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sz w:val="28"/>
        </w:rPr>
      </w:pPr>
      <w:r>
        <w:rPr/>
        <w:drawing>
          <wp:inline distT="0" distB="0" distL="0" distR="0">
            <wp:extent cx="5757545" cy="119634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ytu"/>
        <w:jc w:val="left"/>
        <w:rPr>
          <w:sz w:val="28"/>
        </w:rPr>
      </w:pPr>
      <w:r>
        <w:rPr>
          <w:sz w:val="28"/>
        </w:rPr>
        <w:t>OPIS  PRZEDMIOTU ZAMÓWIENIA</w:t>
      </w:r>
    </w:p>
    <w:p>
      <w:pPr>
        <w:pStyle w:val="Tytu"/>
        <w:jc w:val="left"/>
        <w:rPr>
          <w:sz w:val="28"/>
        </w:rPr>
      </w:pPr>
      <w:r>
        <w:rPr>
          <w:sz w:val="28"/>
        </w:rPr>
        <w:t xml:space="preserve">AG.ZP 3320.48.20 </w:t>
      </w:r>
    </w:p>
    <w:p>
      <w:pPr>
        <w:pStyle w:val="Tytu"/>
        <w:jc w:val="left"/>
        <w:rPr>
          <w:sz w:val="28"/>
        </w:rPr>
      </w:pPr>
      <w:r>
        <w:rPr>
          <w:sz w:val="28"/>
        </w:rPr>
      </w:r>
    </w:p>
    <w:p>
      <w:pPr>
        <w:pStyle w:val="Tytu"/>
        <w:jc w:val="left"/>
        <w:rPr>
          <w:sz w:val="28"/>
        </w:rPr>
      </w:pPr>
      <w:r>
        <w:rPr>
          <w:sz w:val="28"/>
        </w:rPr>
        <w:t>Zadanie 1 - Aparat USG dla Poradni Chirurgii Naczyniowej</w:t>
      </w:r>
    </w:p>
    <w:p>
      <w:pPr>
        <w:pStyle w:val="Tytu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tbl>
      <w:tblPr>
        <w:tblW w:w="14601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66"/>
        <w:gridCol w:w="6718"/>
        <w:gridCol w:w="1559"/>
        <w:gridCol w:w="3118"/>
        <w:gridCol w:w="2640"/>
      </w:tblGrid>
      <w:tr>
        <w:trPr/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Parametry / Warunek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wymagana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26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oferowana</w:t>
            </w:r>
          </w:p>
        </w:tc>
      </w:tr>
      <w:tr>
        <w:trPr/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Aparat fabrycznie nowy, 2020 rok produkcji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Model/typ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Konstrukcja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Konstrukcja mobilna na wózku z czterema skrętnymi kołami z możliwością blokowania każdego z kół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Cyfrowy system formowania i przetwarzania wiązki ultradźwiękowej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 4 aktywne gniazda dla głowic obrazowych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Dynamika systemu min. 250 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 kolorowy LCD wysokiej rozdzielczości bez przeplotu, na ruchomym ramieniu z regulacją położenia ( obrót, pochylenie, wysokość niezależnie od pulpitu ). Przekątna ekranu min. 20 cali, rozdzielczość Full HD 1920×1080 lub 1600x1200. </w:t>
            </w:r>
            <w:r>
              <w:rPr>
                <w:sz w:val="24"/>
              </w:rPr>
              <w:t>Obraz USG powinien zajmować min. 50% pola monitora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cali – 0 pkt.</w:t>
            </w:r>
          </w:p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21 cali – 5 pkt.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Konsola aparatu ruchoma w płaszczyźnie: góra-dół i lewo-prawo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Dotykowy, programowalny panel sterujący LCD wbudowany w konsolę, min. 10 cali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częstotliwości pracy określony częstotliwościami sond możliwych do podłączenia do aparatu, nie mniej niż 2-18 MHz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Liczba obrazów pamięci dynamicznej ( tzw. Cineloop ) min. 19 000 obrazów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Głębokość skanowania min 40 cm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ustawień wstępnych (tzw. Presetów) programowanych przez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Obrazowanie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14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Dostępne w aparacie tryby pracy min.: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  <w:tab w:val="left" w:pos="14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Tryb B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  <w:tab w:val="left" w:pos="14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Tryb M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  <w:tab w:val="left" w:pos="14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Doppler pulsacyjny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  <w:tab w:val="left" w:pos="14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Doppler kolorowy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  <w:tab w:val="left" w:pos="14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Doppler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Doppler kierunkowy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Pomiary podstawowe na obrazie min.: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pomiar odległości, 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obwodu, 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pola powierzchni, 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objętości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Odświeżanie obrazu (FrameRate) dla trybu B min. 490 obrazów/s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 obr/s. – 0 pkt.</w:t>
            </w:r>
          </w:p>
          <w:p>
            <w:pPr>
              <w:pStyle w:val="Nagwek1"/>
              <w:rPr/>
            </w:pPr>
            <w:r>
              <w:rPr/>
              <w:t>500 do 1000 obr./s – 5 pkt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1001do 1500obr./s – 10 pkt.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powyżej 1500obr./s – 15 pkt.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Odświeżanie obrazu (FrameRate) B + kolor (CD)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min. 380 obrazów/s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Obrazowanie harmoniczne na wszystkich oferowanych głowicach min. 5 pasm częstotliwości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Obrazowanie w rozszerzonym trybie Color Doppler o bardzo wysokiej czułości i rozdzielczości z możliwością wizualizacji bardzo wolnych przepływów w małych naczyniach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prędkości Dopplera Kolorowego ( CD ) min. +/- 3.0 m/s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 pulsacyjny – zakres prędkości min. +/- 7 m/s (przy zerowym kącie bramki)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Regulacja bramki dopplerowskiej w zakresie </w:t>
              <w:br/>
              <w:t>min. 1-20 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Możliwość odchylenia wiązki Dopplerowskiej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+/- 30 stopni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Możliwość korekcji kąta bramki dopplerowskiej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+/- 80 stopni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Automatyczna korekcja kąta bramki dopplerowskiej za pomocą jednego przycisku w zakresie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+/- 60 stopni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Obrazowanie typu „Compound” w układzie wiązek ultradźwięków wysyłanych pod wieloma kątami i z różnymi częstotliwościami (tzw. skrzyżowane ultradźwięki) – min. 5 wiązek ultradźwięków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obrazowania wyostrzający kontury i redukujący artefakty szumowe – dostępny na wszystkich głowicach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Obrazowanie Duplex i Triplex dostępne ze wszystkich głowic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Jednoczesne obrazowanie B + B/CD (Color/Power Doppler) w czasie rzeczywistym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Obrazowanie trapezowe i rombowe na głowicach liniowych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Automatyczna optymalizacja obrazu B i spektrum dopplerowskiego za pomocą jednego przycisku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regulacji wzmocnienia GAIN w czasie rzeczywistym i po zamrożeniu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Archiwizacja obrazów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Wewnętrzny system archiwizacji danych (dane pacjenta, obrazy, sekwencje) z dyskiem twardym o pojemności min. 500 GB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Zainstalowany moduł DICOM 3.0 umożliwiający zapis i przesyłanie obrazów w standardzie DICOM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Wbudowany wewnętrzny system archiwizacji obrazów i sekwencji oraz danych pacjentów na dysku twardym oraz możliwość zapisu obrazów  w formatach co najmniej: DICOM 3.0 , JPG lub  TIFF oraz pętli obrazowych (AVI) z możliwością eksportu na zewnętrzne nośniki typu PenDrvie i płyty DVD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jednoczesnego zapisu obrazu na wewnętrznym dysku HDD i nośniku typu PenDrive oraz wydruku obrazu na printerze. Wszystkie 3 akcje dostępne po naciśnięciu jednego przycisku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Raporty z badania z możliwością dołączania obrazów do raportu oraz z możliwością wprowadzania własnych opisów i komentarzy do raportu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Videoprinter czarno-biały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Napęd DVD-R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Wbudowane wyjście USB do podłączenia nośników typu PenDrive do nagrywania obrazów w formatach DICOM 3.0 , JPG lub  TIFF, AVI - min 3 gniazda USB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agwek1"/>
              <w:rPr>
                <w:b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Funkcje użytkowe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Powiększenie obrazu w czasie rzeczywistym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X10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Powiększenie obrazu po zamrożeniu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X8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pomiarów możliwych na jednym obrazie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Przełączanie głowic z klawiatury. Możliwość przypisania głowic do poszczególnych presetów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Automatyczny obrys spektrum Dopplera oraz przesunięcie linii bazowej i korekcja kąta bramki Dopplerowskiej - dostępne w czasie rzeczywistym i po zamrożeniu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Raporty z badań z możliwością zapamiętywania raportów w systemie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Pełne oprogramowanie do badań:</w:t>
            </w:r>
          </w:p>
          <w:p>
            <w:pPr>
              <w:pStyle w:val="Normal"/>
              <w:numPr>
                <w:ilvl w:val="0"/>
                <w:numId w:val="2"/>
              </w:numPr>
              <w:ind w:left="48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Brzusznych</w:t>
            </w:r>
          </w:p>
          <w:p>
            <w:pPr>
              <w:pStyle w:val="Normal"/>
              <w:numPr>
                <w:ilvl w:val="0"/>
                <w:numId w:val="2"/>
              </w:numPr>
              <w:ind w:left="48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Małych narządów</w:t>
            </w:r>
          </w:p>
          <w:p>
            <w:pPr>
              <w:pStyle w:val="Normal"/>
              <w:numPr>
                <w:ilvl w:val="0"/>
                <w:numId w:val="2"/>
              </w:numPr>
              <w:ind w:left="48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Naczyniowych </w:t>
            </w:r>
          </w:p>
          <w:p>
            <w:pPr>
              <w:pStyle w:val="Normal"/>
              <w:numPr>
                <w:ilvl w:val="0"/>
                <w:numId w:val="2"/>
              </w:numPr>
              <w:ind w:left="48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Mięśniowo-szkieletowych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Głowice ultrasonograficzne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Głowica Convex, </w:t>
            </w:r>
            <w:r>
              <w:rPr>
                <w:sz w:val="24"/>
                <w:szCs w:val="24"/>
              </w:rPr>
              <w:t xml:space="preserve">szerokopasmowa, ze zmianą częstotliwości pracy. </w:t>
            </w:r>
          </w:p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-zakres częstotliwości pracy min. 2,5 -5 MHz</w:t>
            </w:r>
          </w:p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-min. 192 elementy piezoelektryczne lub min. 600 elementów tworzących obrazw technologii cięcia kryształów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-kąt obrazowania min. 55 stopni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Głowica Liniowa </w:t>
            </w:r>
            <w:r>
              <w:rPr>
                <w:sz w:val="24"/>
                <w:szCs w:val="24"/>
              </w:rPr>
              <w:t xml:space="preserve">szerokopasmowa, ze zmianą częstotliwości pracy. </w:t>
            </w:r>
          </w:p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-zakres częstotliwości pracy min. 5-10 MHz</w:t>
            </w:r>
          </w:p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-min. 192 elementy piezoelektryczne lub min. 600 elementów tworzących obraz w technologii cięcia kryształów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 </w:t>
            </w:r>
          </w:p>
          <w:p>
            <w:pPr>
              <w:pStyle w:val="Normal"/>
              <w:ind w:left="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Głowica Liniowa w kształcie litery „L” </w:t>
            </w:r>
            <w:r>
              <w:rPr>
                <w:sz w:val="24"/>
                <w:szCs w:val="24"/>
              </w:rPr>
              <w:t>szerokopasmowa, ze zmianą częstotliwości pracy.</w:t>
            </w:r>
          </w:p>
          <w:p>
            <w:pPr>
              <w:pStyle w:val="Normal"/>
              <w:tabs>
                <w:tab w:val="clear" w:pos="708"/>
                <w:tab w:val="left" w:pos="1800" w:leader="none"/>
                <w:tab w:val="left" w:pos="184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-zakres częstotliwości pracy min. 5-15 MHz</w:t>
              <w:br/>
              <w:t>- min. 128 elementów piezoelektrycznych</w:t>
            </w:r>
          </w:p>
          <w:p>
            <w:pPr>
              <w:pStyle w:val="Normal"/>
              <w:ind w:left="705" w:hanging="7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 badań: śródoperacyjnych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Możliwości rozbudowy – opcje (dostępne w dniu składania oferty)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Obrazowanie elastograficzne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Pakiet do wyznaczania i analizy IMT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rozbudowy o moduł:  obrazowanie z użyciem środków kontrastujących w trybie Low MI z możliwością analizy napływu środka kontrastującego w czasie, wewnątrz zaznaczonego obszaru.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rozbudowy o obrazowanie panoramiczne na głowicach liniowych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ind w:left="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ind w:left="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Bezpłatna aktualizacja oprogramowania w trakcie gwarancji i po okresie gwarancji, np. podczas wizyty serwisanta podczas przeglądu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356" w:right="35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Podać zalecaną przez producenta częstość wykonywania przeglądów okresowych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2"/>
        <w:rPr>
          <w:szCs w:val="24"/>
        </w:rPr>
      </w:pPr>
      <w:r>
        <w:rPr>
          <w:szCs w:val="24"/>
        </w:rPr>
        <w:t xml:space="preserve">1. 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</w:t>
      </w:r>
    </w:p>
    <w:p>
      <w:pPr>
        <w:pStyle w:val="Nagwek6"/>
        <w:rPr>
          <w:szCs w:val="24"/>
        </w:rPr>
      </w:pPr>
      <w:r>
        <w:rPr>
          <w:szCs w:val="24"/>
        </w:rPr>
        <w:t>2. Zamawiający zastrzega sobie prawo do zażądania w wyznaczonym przez siebie terminie, dokonania przez Wykonawcę prezentacji, pokazu oferowanego ultrasonografu ze wszystkimi wymaganymi parametrami. Niespełnienie tego wymagania spowoduje odrzucenie oferty jako niezgodnej z treścią SIWZ.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jc w:val="both"/>
        <w:rPr/>
      </w:pPr>
      <w:r>
        <w:rPr/>
      </w:r>
    </w:p>
    <w:sectPr>
      <w:footerReference w:type="default" r:id="rId3"/>
      <w:type w:val="nextPage"/>
      <w:pgSz w:orient="landscape" w:w="16838" w:h="11906"/>
      <w:pgMar w:left="1418" w:right="1418" w:header="0" w:top="1418" w:footer="708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615335867"/>
    </w:sdtPr>
    <w:sdtContent>
      <w:p>
        <w:pPr>
          <w:pStyle w:val="Stopka"/>
          <w:jc w:val="right"/>
          <w:rPr/>
        </w:pPr>
        <w:r>
          <w:rPr/>
          <w:t xml:space="preserve">AG.ZP 3320.48.20                                                                                                                                                                                                        Strona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6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6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7f2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qFormat/>
    <w:rsid w:val="003a7f2c"/>
    <w:pPr>
      <w:keepNext w:val="true"/>
      <w:outlineLvl w:val="0"/>
    </w:pPr>
    <w:rPr>
      <w:sz w:val="24"/>
    </w:rPr>
  </w:style>
  <w:style w:type="paragraph" w:styleId="Nagwek5">
    <w:name w:val="Heading 5"/>
    <w:basedOn w:val="Normal"/>
    <w:next w:val="Normal"/>
    <w:link w:val="Nagwek5Znak"/>
    <w:qFormat/>
    <w:rsid w:val="003a7f2c"/>
    <w:pPr>
      <w:keepNext w:val="true"/>
      <w:outlineLvl w:val="4"/>
    </w:pPr>
    <w:rPr>
      <w:sz w:val="26"/>
    </w:rPr>
  </w:style>
  <w:style w:type="paragraph" w:styleId="Nagwek6">
    <w:name w:val="Heading 6"/>
    <w:basedOn w:val="Normal"/>
    <w:next w:val="Normal"/>
    <w:link w:val="Nagwek6Znak"/>
    <w:qFormat/>
    <w:rsid w:val="003a7f2c"/>
    <w:pPr>
      <w:keepNext w:val="true"/>
      <w:outlineLvl w:val="5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3a7f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3a7f2c"/>
    <w:rPr>
      <w:rFonts w:ascii="Times New Roman" w:hAnsi="Times New Roman" w:eastAsia="Times New Roman" w:cs="Times New Roman"/>
      <w:sz w:val="26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3a7f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3a7f2c"/>
    <w:rPr>
      <w:rFonts w:ascii="Times New Roman" w:hAnsi="Times New Roman" w:eastAsia="Times New Roman" w:cs="Times New Roman"/>
      <w:b/>
      <w:sz w:val="30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3a7f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3a7f2c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3a7f2c"/>
    <w:rPr>
      <w:rFonts w:ascii="Times New Roman" w:hAnsi="Times New Roman" w:eastAsia="Times New Roman" w:cs="Times New Roman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cf2dd0"/>
    <w:rPr>
      <w:rFonts w:ascii="Times New Roman" w:hAnsi="Times New Roman" w:eastAsia="Times New Roman" w:cs="Times New Roman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2dd0"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454f17"/>
    <w:rPr>
      <w:rFonts w:ascii="Times New Roman" w:hAnsi="Times New Roman" w:eastAsia="Times New Roman" w:cs="Times New Roman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54f17"/>
    <w:rPr>
      <w:rFonts w:ascii="Times New Roman" w:hAnsi="Times New Roman" w:eastAsia="Times New Roman" w:cs="Times New Roman"/>
      <w:szCs w:val="20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3a7f2c"/>
    <w:pPr>
      <w:spacing w:before="0" w:after="120"/>
    </w:pPr>
    <w:rPr/>
  </w:style>
  <w:style w:type="paragraph" w:styleId="Lista">
    <w:name w:val="List"/>
    <w:basedOn w:val="Tretekstu"/>
    <w:semiHidden/>
    <w:rsid w:val="003a7f2c"/>
    <w:pPr>
      <w:widowControl w:val="false"/>
      <w:suppressAutoHyphens w:val="true"/>
    </w:pPr>
    <w:rPr>
      <w:rFonts w:eastAsia="Arial Unicode MS" w:cs="Courier New"/>
      <w:kern w:val="2"/>
      <w:sz w:val="24"/>
      <w:szCs w:val="24"/>
      <w:lang w:eastAsia="zh-C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ytu">
    <w:name w:val="Title"/>
    <w:basedOn w:val="Normal"/>
    <w:link w:val="TytuZnak"/>
    <w:qFormat/>
    <w:rsid w:val="003a7f2c"/>
    <w:pPr>
      <w:jc w:val="center"/>
    </w:pPr>
    <w:rPr>
      <w:b/>
      <w:sz w:val="30"/>
    </w:rPr>
  </w:style>
  <w:style w:type="paragraph" w:styleId="BodyText2">
    <w:name w:val="Body Text 2"/>
    <w:basedOn w:val="Normal"/>
    <w:link w:val="Tekstpodstawowy2Znak"/>
    <w:semiHidden/>
    <w:qFormat/>
    <w:rsid w:val="003a7f2c"/>
    <w:pPr/>
    <w:rPr>
      <w:sz w:val="24"/>
    </w:rPr>
  </w:style>
  <w:style w:type="paragraph" w:styleId="PlainText">
    <w:name w:val="Plain Text"/>
    <w:basedOn w:val="Normal"/>
    <w:link w:val="ZwykytekstZnak"/>
    <w:semiHidden/>
    <w:qFormat/>
    <w:rsid w:val="003a7f2c"/>
    <w:pPr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d60c1c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cf2dd0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2dd0"/>
    <w:pPr/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semiHidden/>
    <w:unhideWhenUsed/>
    <w:rsid w:val="00454f1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54f1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LibreOffice/6.2.5.2$Windows_X86_64 LibreOffice_project/1ec314fa52f458adc18c4f025c545a4e8b22c159</Application>
  <Pages>6</Pages>
  <Words>1032</Words>
  <Characters>6182</Characters>
  <CharactersWithSpaces>7196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2020-06-26T10:26:00Z</dcterms:created>
  <dc:creator>Szpital</dc:creator>
  <dc:description/>
  <dc:language>pl-PL</dc:language>
  <cp:lastModifiedBy>Szpital</cp:lastModifiedBy>
  <cp:lastPrinted>2020-06-26T10:27:00Z</cp:lastPrinted>
  <dcterms:modified xsi:type="dcterms:W3CDTF">2020-06-26T10:29:00Z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