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280" w:rsidRDefault="00CF3280">
      <w:pPr>
        <w:spacing w:after="0"/>
        <w:ind w:left="0" w:right="145"/>
        <w:jc w:val="center"/>
      </w:pPr>
      <w:bookmarkStart w:id="0" w:name="_Toc469565402"/>
    </w:p>
    <w:p w:rsidR="005A5C9E" w:rsidRDefault="005A5C9E" w:rsidP="006E3A65">
      <w:pPr>
        <w:spacing w:after="0"/>
        <w:ind w:left="0" w:right="145"/>
        <w:jc w:val="center"/>
        <w:rPr>
          <w:b/>
          <w:caps/>
          <w:sz w:val="36"/>
          <w:szCs w:val="36"/>
        </w:rPr>
      </w:pPr>
      <w:r>
        <w:rPr>
          <w:noProof/>
        </w:rPr>
        <w:drawing>
          <wp:anchor distT="0" distB="0" distL="114300" distR="114300" simplePos="0" relativeHeight="251652096" behindDoc="0" locked="0" layoutInCell="1" allowOverlap="1">
            <wp:simplePos x="0" y="0"/>
            <wp:positionH relativeFrom="column">
              <wp:posOffset>2068195</wp:posOffset>
            </wp:positionH>
            <wp:positionV relativeFrom="paragraph">
              <wp:posOffset>24765</wp:posOffset>
            </wp:positionV>
            <wp:extent cx="1544320" cy="1400810"/>
            <wp:effectExtent l="0" t="0" r="0" b="8890"/>
            <wp:wrapSquare wrapText="bothSides"/>
            <wp:docPr id="13" name="Obraz 13" descr="http://szpitaljp2.zam.pl/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pitaljp2.zam.pl/img/logo.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44320" cy="1400810"/>
                    </a:xfrm>
                    <a:prstGeom prst="rect">
                      <a:avLst/>
                    </a:prstGeom>
                    <a:noFill/>
                    <a:ln>
                      <a:noFill/>
                    </a:ln>
                  </pic:spPr>
                </pic:pic>
              </a:graphicData>
            </a:graphic>
          </wp:anchor>
        </w:drawing>
      </w:r>
    </w:p>
    <w:p w:rsidR="005A5C9E" w:rsidRDefault="005A5C9E" w:rsidP="006E3A65">
      <w:pPr>
        <w:spacing w:after="0"/>
        <w:ind w:left="0" w:right="145"/>
        <w:jc w:val="center"/>
        <w:rPr>
          <w:b/>
          <w:caps/>
          <w:sz w:val="36"/>
          <w:szCs w:val="36"/>
        </w:rPr>
      </w:pPr>
    </w:p>
    <w:p w:rsidR="005A5C9E" w:rsidRDefault="005A5C9E" w:rsidP="006E3A65">
      <w:pPr>
        <w:spacing w:after="0"/>
        <w:ind w:left="0" w:right="145"/>
        <w:jc w:val="center"/>
        <w:rPr>
          <w:b/>
          <w:caps/>
          <w:sz w:val="36"/>
          <w:szCs w:val="36"/>
        </w:rPr>
      </w:pPr>
    </w:p>
    <w:p w:rsidR="005A5C9E" w:rsidRDefault="005A5C9E" w:rsidP="006E3A65">
      <w:pPr>
        <w:spacing w:after="0"/>
        <w:ind w:left="0" w:right="145"/>
        <w:jc w:val="center"/>
        <w:rPr>
          <w:b/>
          <w:caps/>
          <w:sz w:val="36"/>
          <w:szCs w:val="36"/>
        </w:rPr>
      </w:pPr>
    </w:p>
    <w:p w:rsidR="005A5C9E" w:rsidRDefault="005A5C9E" w:rsidP="006E3A65">
      <w:pPr>
        <w:spacing w:after="0"/>
        <w:ind w:left="0" w:right="145"/>
        <w:jc w:val="center"/>
        <w:rPr>
          <w:b/>
          <w:caps/>
          <w:sz w:val="36"/>
          <w:szCs w:val="36"/>
        </w:rPr>
      </w:pPr>
    </w:p>
    <w:p w:rsidR="005A5C9E" w:rsidRDefault="005A5C9E" w:rsidP="006E3A65">
      <w:pPr>
        <w:spacing w:after="0"/>
        <w:ind w:left="0" w:right="145"/>
        <w:jc w:val="center"/>
        <w:rPr>
          <w:b/>
          <w:caps/>
          <w:sz w:val="36"/>
          <w:szCs w:val="36"/>
        </w:rPr>
      </w:pPr>
    </w:p>
    <w:p w:rsidR="006E3A65" w:rsidRPr="005A5C9E" w:rsidRDefault="006E3A65" w:rsidP="006E3A65">
      <w:pPr>
        <w:spacing w:after="0"/>
        <w:ind w:left="0" w:right="145"/>
        <w:jc w:val="center"/>
        <w:rPr>
          <w:b/>
          <w:caps/>
          <w:sz w:val="32"/>
          <w:szCs w:val="32"/>
        </w:rPr>
      </w:pPr>
      <w:r w:rsidRPr="005A5C9E">
        <w:rPr>
          <w:b/>
          <w:caps/>
          <w:sz w:val="32"/>
          <w:szCs w:val="32"/>
        </w:rPr>
        <w:t>Samodzielny Publiczny Szpital Wojewódzki</w:t>
      </w:r>
      <w:r w:rsidRPr="005A5C9E">
        <w:rPr>
          <w:b/>
          <w:caps/>
          <w:sz w:val="32"/>
          <w:szCs w:val="32"/>
        </w:rPr>
        <w:br/>
        <w:t>im. Papieża Jana Pawła II w Zamościu</w:t>
      </w:r>
    </w:p>
    <w:p w:rsidR="00CF3280" w:rsidRDefault="00CF3280">
      <w:pPr>
        <w:spacing w:after="0"/>
        <w:ind w:left="0" w:right="145"/>
        <w:jc w:val="center"/>
        <w:rPr>
          <w:b/>
          <w:sz w:val="36"/>
          <w:szCs w:val="36"/>
        </w:rPr>
      </w:pPr>
    </w:p>
    <w:p w:rsidR="00CF3280" w:rsidRDefault="00CF3280">
      <w:pPr>
        <w:spacing w:after="0"/>
        <w:ind w:left="0" w:right="145"/>
      </w:pPr>
    </w:p>
    <w:p w:rsidR="00CF3280" w:rsidRDefault="00BA5937">
      <w:pPr>
        <w:spacing w:after="0"/>
        <w:ind w:left="0" w:right="145"/>
        <w:jc w:val="center"/>
      </w:pPr>
      <w:r>
        <w:t xml:space="preserve">Nr. sprawy: </w:t>
      </w:r>
      <w:r w:rsidR="004D24E3">
        <w:t>AG.ZP.3320.81.18</w:t>
      </w:r>
    </w:p>
    <w:p w:rsidR="00CF3280" w:rsidRPr="005A5C9E" w:rsidRDefault="00CF3280">
      <w:pPr>
        <w:spacing w:after="0"/>
        <w:ind w:left="0" w:right="145"/>
        <w:jc w:val="center"/>
        <w:rPr>
          <w:sz w:val="32"/>
          <w:szCs w:val="32"/>
        </w:rPr>
      </w:pPr>
    </w:p>
    <w:p w:rsidR="00CF3280" w:rsidRPr="005A5C9E" w:rsidRDefault="00BA5937">
      <w:pPr>
        <w:spacing w:after="0"/>
        <w:ind w:left="0" w:right="145"/>
        <w:jc w:val="center"/>
        <w:rPr>
          <w:b/>
          <w:sz w:val="32"/>
          <w:szCs w:val="32"/>
        </w:rPr>
      </w:pPr>
      <w:r w:rsidRPr="005A5C9E">
        <w:rPr>
          <w:b/>
          <w:sz w:val="32"/>
          <w:szCs w:val="32"/>
        </w:rPr>
        <w:t>Załącznik nr 1 do SIWZ</w:t>
      </w:r>
    </w:p>
    <w:p w:rsidR="00CF3280" w:rsidRDefault="00BA5937">
      <w:pPr>
        <w:spacing w:after="0"/>
        <w:ind w:left="0" w:right="145"/>
        <w:jc w:val="center"/>
        <w:rPr>
          <w:sz w:val="28"/>
          <w:szCs w:val="28"/>
        </w:rPr>
      </w:pPr>
      <w:r>
        <w:rPr>
          <w:sz w:val="28"/>
          <w:szCs w:val="28"/>
        </w:rPr>
        <w:t>na</w:t>
      </w:r>
    </w:p>
    <w:p w:rsidR="00CF3280" w:rsidRDefault="00CF3280">
      <w:pPr>
        <w:spacing w:after="0"/>
        <w:ind w:left="0" w:right="145"/>
        <w:jc w:val="center"/>
        <w:rPr>
          <w:sz w:val="36"/>
          <w:szCs w:val="36"/>
        </w:rPr>
      </w:pPr>
    </w:p>
    <w:p w:rsidR="005A5C9E" w:rsidRPr="005A5C9E" w:rsidRDefault="005A5C9E" w:rsidP="005A5C9E">
      <w:pPr>
        <w:suppressAutoHyphens w:val="0"/>
        <w:autoSpaceDN/>
        <w:spacing w:after="0" w:line="259" w:lineRule="auto"/>
        <w:ind w:left="0" w:right="145" w:firstLine="0"/>
        <w:jc w:val="center"/>
        <w:textAlignment w:val="auto"/>
        <w:rPr>
          <w:rFonts w:eastAsia="Calibri"/>
          <w:color w:val="auto"/>
          <w:sz w:val="28"/>
          <w:szCs w:val="28"/>
          <w:lang w:eastAsia="en-US"/>
        </w:rPr>
      </w:pPr>
      <w:r w:rsidRPr="005A5C9E">
        <w:rPr>
          <w:rFonts w:eastAsia="Calibri"/>
          <w:color w:val="auto"/>
          <w:sz w:val="28"/>
          <w:szCs w:val="28"/>
          <w:lang w:eastAsia="en-US"/>
        </w:rPr>
        <w:t>„Dostawę i wdrożenie Zintegrowanego Systemu Informatycznego dla Sam</w:t>
      </w:r>
      <w:r w:rsidRPr="005A5C9E">
        <w:rPr>
          <w:rFonts w:eastAsia="Calibri"/>
          <w:color w:val="auto"/>
          <w:sz w:val="28"/>
          <w:szCs w:val="28"/>
          <w:lang w:eastAsia="en-US"/>
        </w:rPr>
        <w:t>o</w:t>
      </w:r>
      <w:r w:rsidRPr="005A5C9E">
        <w:rPr>
          <w:rFonts w:eastAsia="Calibri"/>
          <w:color w:val="auto"/>
          <w:sz w:val="28"/>
          <w:szCs w:val="28"/>
          <w:lang w:eastAsia="en-US"/>
        </w:rPr>
        <w:t>dzielnego Publicznego Szpitala Wojewódzkiego im. Papieża Jana Pawła II w Zamościuwraz z dostawą i uruchomieniem infrastruktury informatycznej”</w:t>
      </w:r>
    </w:p>
    <w:p w:rsidR="005A5C9E" w:rsidRPr="005A5C9E" w:rsidRDefault="005A5C9E" w:rsidP="005A5C9E">
      <w:pPr>
        <w:suppressAutoHyphens w:val="0"/>
        <w:autoSpaceDN/>
        <w:spacing w:after="0" w:line="259" w:lineRule="auto"/>
        <w:ind w:left="0" w:right="0" w:firstLine="0"/>
        <w:jc w:val="center"/>
        <w:textAlignment w:val="auto"/>
        <w:rPr>
          <w:rFonts w:eastAsia="Calibri"/>
          <w:color w:val="auto"/>
          <w:sz w:val="36"/>
          <w:szCs w:val="36"/>
          <w:lang w:eastAsia="en-US"/>
        </w:rPr>
      </w:pPr>
    </w:p>
    <w:p w:rsidR="005A5C9E" w:rsidRPr="005A5C9E" w:rsidRDefault="005A5C9E" w:rsidP="005A5C9E">
      <w:pPr>
        <w:suppressAutoHyphens w:val="0"/>
        <w:autoSpaceDN/>
        <w:spacing w:after="120" w:line="259" w:lineRule="auto"/>
        <w:ind w:left="0" w:right="0" w:firstLine="0"/>
        <w:jc w:val="center"/>
        <w:textAlignment w:val="auto"/>
        <w:rPr>
          <w:rFonts w:eastAsia="Calibri"/>
          <w:i/>
          <w:color w:val="auto"/>
          <w:sz w:val="28"/>
          <w:szCs w:val="28"/>
          <w:lang w:eastAsia="en-US"/>
        </w:rPr>
      </w:pPr>
      <w:r w:rsidRPr="005A5C9E">
        <w:rPr>
          <w:rFonts w:eastAsia="Calibri"/>
          <w:i/>
          <w:color w:val="auto"/>
          <w:sz w:val="28"/>
          <w:szCs w:val="28"/>
          <w:lang w:eastAsia="en-US"/>
        </w:rPr>
        <w:t>realizowanego w ramach projektu:</w:t>
      </w:r>
    </w:p>
    <w:p w:rsidR="005A5C9E" w:rsidRPr="005A5C9E" w:rsidRDefault="005A5C9E" w:rsidP="005A5C9E">
      <w:pPr>
        <w:suppressAutoHyphens w:val="0"/>
        <w:autoSpaceDN/>
        <w:spacing w:after="160" w:line="259" w:lineRule="auto"/>
        <w:ind w:left="0" w:right="0" w:firstLine="0"/>
        <w:jc w:val="center"/>
        <w:textAlignment w:val="auto"/>
        <w:rPr>
          <w:rFonts w:eastAsia="Calibri"/>
          <w:b/>
          <w:color w:val="001642"/>
          <w:sz w:val="28"/>
          <w:szCs w:val="28"/>
          <w:lang w:eastAsia="en-US"/>
        </w:rPr>
      </w:pPr>
      <w:r w:rsidRPr="005A5C9E">
        <w:rPr>
          <w:rFonts w:eastAsia="Calibri"/>
          <w:b/>
          <w:color w:val="001642"/>
          <w:sz w:val="28"/>
          <w:szCs w:val="28"/>
          <w:lang w:eastAsia="en-US"/>
        </w:rPr>
        <w:t>„Modernizacja systemów informatycznych w celu zapewnienia dostępności, integracji oraz cyfryzacji nowych usług i poprawę funkcjonalności istniej</w:t>
      </w:r>
      <w:r w:rsidRPr="005A5C9E">
        <w:rPr>
          <w:rFonts w:eastAsia="Calibri"/>
          <w:b/>
          <w:color w:val="001642"/>
          <w:sz w:val="28"/>
          <w:szCs w:val="28"/>
          <w:lang w:eastAsia="en-US"/>
        </w:rPr>
        <w:t>ą</w:t>
      </w:r>
      <w:r w:rsidRPr="005A5C9E">
        <w:rPr>
          <w:rFonts w:eastAsia="Calibri"/>
          <w:b/>
          <w:color w:val="001642"/>
          <w:sz w:val="28"/>
          <w:szCs w:val="28"/>
          <w:lang w:eastAsia="en-US"/>
        </w:rPr>
        <w:t>cych usług publicznych świadczonych drogą elektroniczną w zakresie e-zdrowia”</w:t>
      </w:r>
    </w:p>
    <w:p w:rsidR="005A5C9E" w:rsidRPr="005A5C9E" w:rsidRDefault="005A5C9E" w:rsidP="005A5C9E">
      <w:pPr>
        <w:suppressAutoHyphens w:val="0"/>
        <w:autoSpaceDN/>
        <w:spacing w:after="0" w:line="259" w:lineRule="auto"/>
        <w:ind w:left="0" w:right="0" w:firstLine="0"/>
        <w:jc w:val="center"/>
        <w:textAlignment w:val="auto"/>
        <w:rPr>
          <w:rFonts w:eastAsia="Calibri"/>
          <w:color w:val="auto"/>
          <w:sz w:val="28"/>
          <w:szCs w:val="28"/>
          <w:lang w:eastAsia="en-US"/>
        </w:rPr>
      </w:pPr>
      <w:r w:rsidRPr="005A5C9E">
        <w:rPr>
          <w:rFonts w:eastAsia="Calibri"/>
          <w:color w:val="auto"/>
          <w:sz w:val="28"/>
          <w:szCs w:val="28"/>
          <w:lang w:eastAsia="en-US"/>
        </w:rPr>
        <w:t>współfinansowanego ze środków</w:t>
      </w:r>
    </w:p>
    <w:p w:rsidR="005A5C9E" w:rsidRPr="005A5C9E" w:rsidRDefault="005A5C9E" w:rsidP="005A5C9E">
      <w:pPr>
        <w:suppressAutoHyphens w:val="0"/>
        <w:autoSpaceDN/>
        <w:spacing w:after="0" w:line="259" w:lineRule="auto"/>
        <w:ind w:left="0" w:right="0" w:firstLine="0"/>
        <w:jc w:val="center"/>
        <w:textAlignment w:val="auto"/>
        <w:rPr>
          <w:rFonts w:eastAsia="Calibri"/>
          <w:color w:val="auto"/>
          <w:sz w:val="28"/>
          <w:szCs w:val="28"/>
          <w:lang w:eastAsia="en-US"/>
        </w:rPr>
      </w:pPr>
      <w:r w:rsidRPr="005A5C9E">
        <w:rPr>
          <w:rFonts w:eastAsia="Calibri"/>
          <w:color w:val="auto"/>
          <w:sz w:val="28"/>
          <w:szCs w:val="28"/>
          <w:lang w:eastAsia="en-US"/>
        </w:rPr>
        <w:t>Europejskiego Funduszu Rozwoju Regionalnego w ramach Regionalnego</w:t>
      </w:r>
    </w:p>
    <w:p w:rsidR="005A5C9E" w:rsidRPr="005A5C9E" w:rsidRDefault="005A5C9E" w:rsidP="005A5C9E">
      <w:pPr>
        <w:suppressAutoHyphens w:val="0"/>
        <w:autoSpaceDN/>
        <w:spacing w:after="0" w:line="259" w:lineRule="auto"/>
        <w:ind w:left="0" w:right="0" w:firstLine="0"/>
        <w:jc w:val="center"/>
        <w:textAlignment w:val="auto"/>
        <w:rPr>
          <w:rFonts w:eastAsia="Calibri"/>
          <w:color w:val="auto"/>
          <w:sz w:val="28"/>
          <w:szCs w:val="28"/>
          <w:lang w:eastAsia="en-US"/>
        </w:rPr>
      </w:pPr>
      <w:r w:rsidRPr="005A5C9E">
        <w:rPr>
          <w:rFonts w:eastAsia="Calibri"/>
          <w:color w:val="auto"/>
          <w:sz w:val="28"/>
          <w:szCs w:val="28"/>
          <w:lang w:eastAsia="en-US"/>
        </w:rPr>
        <w:t>Programu Operacyjnego Województwa Lubelskiego na lata 2014-2020</w:t>
      </w:r>
    </w:p>
    <w:p w:rsidR="005A5C9E" w:rsidRPr="005A5C9E" w:rsidRDefault="005A5C9E" w:rsidP="005A5C9E">
      <w:pPr>
        <w:suppressAutoHyphens w:val="0"/>
        <w:autoSpaceDN/>
        <w:spacing w:after="0" w:line="259" w:lineRule="auto"/>
        <w:ind w:left="0" w:right="0" w:firstLine="0"/>
        <w:jc w:val="center"/>
        <w:textAlignment w:val="auto"/>
        <w:rPr>
          <w:rFonts w:eastAsia="Calibri"/>
          <w:color w:val="auto"/>
          <w:szCs w:val="24"/>
          <w:lang w:eastAsia="en-US"/>
        </w:rPr>
      </w:pPr>
    </w:p>
    <w:p w:rsidR="005A5C9E" w:rsidRDefault="005A5C9E" w:rsidP="005A5C9E">
      <w:pPr>
        <w:suppressAutoHyphens w:val="0"/>
        <w:autoSpaceDN/>
        <w:spacing w:after="0" w:line="259" w:lineRule="auto"/>
        <w:ind w:left="0" w:right="0" w:firstLine="0"/>
        <w:jc w:val="center"/>
        <w:textAlignment w:val="auto"/>
        <w:rPr>
          <w:rFonts w:eastAsia="Calibri"/>
          <w:color w:val="auto"/>
          <w:szCs w:val="24"/>
          <w:lang w:eastAsia="en-US"/>
        </w:rPr>
      </w:pPr>
    </w:p>
    <w:p w:rsidR="005A5C9E" w:rsidRDefault="005A5C9E" w:rsidP="005A5C9E">
      <w:pPr>
        <w:suppressAutoHyphens w:val="0"/>
        <w:autoSpaceDN/>
        <w:spacing w:after="0" w:line="259" w:lineRule="auto"/>
        <w:ind w:left="0" w:right="0" w:firstLine="0"/>
        <w:jc w:val="center"/>
        <w:textAlignment w:val="auto"/>
        <w:rPr>
          <w:rFonts w:eastAsia="Calibri"/>
          <w:color w:val="auto"/>
          <w:szCs w:val="24"/>
          <w:lang w:eastAsia="en-US"/>
        </w:rPr>
      </w:pPr>
    </w:p>
    <w:p w:rsidR="005A5C9E" w:rsidRDefault="005A5C9E" w:rsidP="005A5C9E">
      <w:pPr>
        <w:suppressAutoHyphens w:val="0"/>
        <w:autoSpaceDN/>
        <w:spacing w:after="0" w:line="259" w:lineRule="auto"/>
        <w:ind w:left="0" w:right="0" w:firstLine="0"/>
        <w:jc w:val="center"/>
        <w:textAlignment w:val="auto"/>
        <w:rPr>
          <w:rFonts w:eastAsia="Calibri"/>
          <w:color w:val="auto"/>
          <w:szCs w:val="24"/>
          <w:lang w:eastAsia="en-US"/>
        </w:rPr>
      </w:pPr>
      <w:r w:rsidRPr="005A5C9E">
        <w:rPr>
          <w:rFonts w:eastAsia="Calibri"/>
          <w:color w:val="auto"/>
          <w:szCs w:val="24"/>
          <w:lang w:eastAsia="en-US"/>
        </w:rPr>
        <w:t xml:space="preserve">Zamość, </w:t>
      </w:r>
      <w:r w:rsidR="005F0552">
        <w:rPr>
          <w:rFonts w:eastAsia="Calibri"/>
          <w:color w:val="auto"/>
          <w:szCs w:val="24"/>
          <w:lang w:eastAsia="en-US"/>
        </w:rPr>
        <w:t>grudzień</w:t>
      </w:r>
      <w:r w:rsidRPr="005A5C9E">
        <w:rPr>
          <w:rFonts w:eastAsia="Calibri"/>
          <w:color w:val="auto"/>
          <w:szCs w:val="24"/>
          <w:lang w:eastAsia="en-US"/>
        </w:rPr>
        <w:t xml:space="preserve"> 2018 r.</w:t>
      </w:r>
    </w:p>
    <w:p w:rsidR="005A5C9E" w:rsidRDefault="005A5C9E">
      <w:pPr>
        <w:suppressAutoHyphens w:val="0"/>
        <w:spacing w:after="160"/>
        <w:ind w:left="0" w:right="0" w:firstLine="0"/>
        <w:jc w:val="left"/>
        <w:rPr>
          <w:rFonts w:eastAsia="Calibri"/>
          <w:color w:val="auto"/>
          <w:szCs w:val="24"/>
          <w:lang w:eastAsia="en-US"/>
        </w:rPr>
      </w:pPr>
      <w:r>
        <w:rPr>
          <w:rFonts w:eastAsia="Calibri"/>
          <w:color w:val="auto"/>
          <w:szCs w:val="24"/>
          <w:lang w:eastAsia="en-US"/>
        </w:rPr>
        <w:br w:type="page"/>
      </w:r>
    </w:p>
    <w:p w:rsidR="00CF3280" w:rsidRDefault="00CF3280" w:rsidP="005A5C9E">
      <w:pPr>
        <w:suppressAutoHyphens w:val="0"/>
        <w:autoSpaceDN/>
        <w:spacing w:after="0" w:line="259" w:lineRule="auto"/>
        <w:ind w:left="0" w:right="0" w:firstLine="0"/>
        <w:jc w:val="center"/>
        <w:textAlignment w:val="auto"/>
        <w:rPr>
          <w:sz w:val="20"/>
          <w:szCs w:val="20"/>
        </w:rPr>
      </w:pPr>
    </w:p>
    <w:p w:rsidR="00CF3280" w:rsidRDefault="00BA5937">
      <w:pPr>
        <w:pStyle w:val="Nagwekspisutreci"/>
        <w:outlineLvl w:val="9"/>
      </w:pPr>
      <w:bookmarkStart w:id="1" w:name="_Toc503423844"/>
      <w:bookmarkStart w:id="2" w:name="_Toc509948510"/>
      <w:bookmarkStart w:id="3" w:name="_Toc515308970"/>
      <w:bookmarkStart w:id="4" w:name="_Toc532794374"/>
      <w:r>
        <w:t>Spis treści</w:t>
      </w:r>
      <w:bookmarkEnd w:id="1"/>
      <w:bookmarkEnd w:id="2"/>
      <w:bookmarkEnd w:id="3"/>
      <w:bookmarkEnd w:id="4"/>
    </w:p>
    <w:p w:rsidR="00D97C81" w:rsidRDefault="00FF0ECB">
      <w:pPr>
        <w:pStyle w:val="Spistreci1"/>
        <w:rPr>
          <w:rFonts w:asciiTheme="minorHAnsi" w:eastAsiaTheme="minorEastAsia" w:hAnsiTheme="minorHAnsi" w:cstheme="minorBidi"/>
          <w:noProof/>
          <w:color w:val="auto"/>
          <w:sz w:val="22"/>
        </w:rPr>
      </w:pPr>
      <w:r w:rsidRPr="00FF0ECB">
        <w:rPr>
          <w:rFonts w:ascii="Calibri Light" w:hAnsi="Calibri Light"/>
          <w:color w:val="2E74B5"/>
          <w:sz w:val="32"/>
          <w:szCs w:val="32"/>
        </w:rPr>
        <w:fldChar w:fldCharType="begin"/>
      </w:r>
      <w:r w:rsidR="00BA5937">
        <w:instrText xml:space="preserve"> TOC \o "1-3" \h </w:instrText>
      </w:r>
      <w:r w:rsidRPr="00FF0ECB">
        <w:rPr>
          <w:rFonts w:ascii="Calibri Light" w:hAnsi="Calibri Light"/>
          <w:color w:val="2E74B5"/>
          <w:sz w:val="32"/>
          <w:szCs w:val="32"/>
        </w:rPr>
        <w:fldChar w:fldCharType="separate"/>
      </w:r>
      <w:hyperlink w:anchor="_Toc532794374" w:history="1">
        <w:r w:rsidR="00D97C81" w:rsidRPr="00743C38">
          <w:rPr>
            <w:rStyle w:val="Hipercze"/>
            <w:noProof/>
          </w:rPr>
          <w:t>Spis treści</w:t>
        </w:r>
        <w:r w:rsidR="00D97C81">
          <w:rPr>
            <w:noProof/>
          </w:rPr>
          <w:tab/>
        </w:r>
        <w:r>
          <w:rPr>
            <w:noProof/>
          </w:rPr>
          <w:fldChar w:fldCharType="begin"/>
        </w:r>
        <w:r w:rsidR="00D97C81">
          <w:rPr>
            <w:noProof/>
          </w:rPr>
          <w:instrText xml:space="preserve"> PAGEREF _Toc532794374 \h </w:instrText>
        </w:r>
        <w:r>
          <w:rPr>
            <w:noProof/>
          </w:rPr>
        </w:r>
        <w:r>
          <w:rPr>
            <w:noProof/>
          </w:rPr>
          <w:fldChar w:fldCharType="separate"/>
        </w:r>
        <w:r w:rsidR="007624D2">
          <w:rPr>
            <w:noProof/>
          </w:rPr>
          <w:t>2</w:t>
        </w:r>
        <w:r>
          <w:rPr>
            <w:noProof/>
          </w:rPr>
          <w:fldChar w:fldCharType="end"/>
        </w:r>
      </w:hyperlink>
    </w:p>
    <w:p w:rsidR="00D97C81" w:rsidRDefault="00FF0ECB">
      <w:pPr>
        <w:pStyle w:val="Spistreci1"/>
        <w:rPr>
          <w:rFonts w:asciiTheme="minorHAnsi" w:eastAsiaTheme="minorEastAsia" w:hAnsiTheme="minorHAnsi" w:cstheme="minorBidi"/>
          <w:noProof/>
          <w:color w:val="auto"/>
          <w:sz w:val="22"/>
        </w:rPr>
      </w:pPr>
      <w:hyperlink w:anchor="_Toc532794375" w:history="1">
        <w:r w:rsidR="00D97C81" w:rsidRPr="00743C38">
          <w:rPr>
            <w:rStyle w:val="Hipercze"/>
            <w:noProof/>
            <w:spacing w:val="-10"/>
            <w:lang w:eastAsia="en-US"/>
          </w:rPr>
          <w:t>Załącznik Nr 1 do SIWZ</w:t>
        </w:r>
        <w:r w:rsidR="00D97C81">
          <w:rPr>
            <w:noProof/>
          </w:rPr>
          <w:tab/>
        </w:r>
        <w:r>
          <w:rPr>
            <w:noProof/>
          </w:rPr>
          <w:fldChar w:fldCharType="begin"/>
        </w:r>
        <w:r w:rsidR="00D97C81">
          <w:rPr>
            <w:noProof/>
          </w:rPr>
          <w:instrText xml:space="preserve"> PAGEREF _Toc532794375 \h </w:instrText>
        </w:r>
        <w:r>
          <w:rPr>
            <w:noProof/>
          </w:rPr>
        </w:r>
        <w:r>
          <w:rPr>
            <w:noProof/>
          </w:rPr>
          <w:fldChar w:fldCharType="separate"/>
        </w:r>
        <w:r w:rsidR="007624D2">
          <w:rPr>
            <w:noProof/>
          </w:rPr>
          <w:t>6</w:t>
        </w:r>
        <w:r>
          <w:rPr>
            <w:noProof/>
          </w:rPr>
          <w:fldChar w:fldCharType="end"/>
        </w:r>
      </w:hyperlink>
    </w:p>
    <w:p w:rsidR="00D97C81" w:rsidRDefault="00FF0ECB">
      <w:pPr>
        <w:pStyle w:val="Spistreci1"/>
        <w:rPr>
          <w:rFonts w:asciiTheme="minorHAnsi" w:eastAsiaTheme="minorEastAsia" w:hAnsiTheme="minorHAnsi" w:cstheme="minorBidi"/>
          <w:noProof/>
          <w:color w:val="auto"/>
          <w:sz w:val="22"/>
        </w:rPr>
      </w:pPr>
      <w:hyperlink w:anchor="_Toc532794376" w:history="1">
        <w:r w:rsidR="00D97C81" w:rsidRPr="00743C38">
          <w:rPr>
            <w:rStyle w:val="Hipercze"/>
            <w:noProof/>
            <w:spacing w:val="-10"/>
            <w:lang w:eastAsia="en-US"/>
          </w:rPr>
          <w:t>SZCZEGÓŁOWY OPIS PRZEDMIOTU ZAMÓWIENIA</w:t>
        </w:r>
        <w:r w:rsidR="00D97C81">
          <w:rPr>
            <w:noProof/>
          </w:rPr>
          <w:tab/>
        </w:r>
        <w:r>
          <w:rPr>
            <w:noProof/>
          </w:rPr>
          <w:fldChar w:fldCharType="begin"/>
        </w:r>
        <w:r w:rsidR="00D97C81">
          <w:rPr>
            <w:noProof/>
          </w:rPr>
          <w:instrText xml:space="preserve"> PAGEREF _Toc532794376 \h </w:instrText>
        </w:r>
        <w:r>
          <w:rPr>
            <w:noProof/>
          </w:rPr>
        </w:r>
        <w:r>
          <w:rPr>
            <w:noProof/>
          </w:rPr>
          <w:fldChar w:fldCharType="separate"/>
        </w:r>
        <w:r w:rsidR="007624D2">
          <w:rPr>
            <w:noProof/>
          </w:rPr>
          <w:t>6</w:t>
        </w:r>
        <w:r>
          <w:rPr>
            <w:noProof/>
          </w:rPr>
          <w:fldChar w:fldCharType="end"/>
        </w:r>
      </w:hyperlink>
    </w:p>
    <w:p w:rsidR="00D97C81" w:rsidRDefault="00FF0ECB">
      <w:pPr>
        <w:pStyle w:val="Spistreci1"/>
        <w:rPr>
          <w:rFonts w:asciiTheme="minorHAnsi" w:eastAsiaTheme="minorEastAsia" w:hAnsiTheme="minorHAnsi" w:cstheme="minorBidi"/>
          <w:noProof/>
          <w:color w:val="auto"/>
          <w:sz w:val="22"/>
        </w:rPr>
      </w:pPr>
      <w:hyperlink w:anchor="_Toc532794377" w:history="1">
        <w:r w:rsidR="00D97C81" w:rsidRPr="00743C38">
          <w:rPr>
            <w:rStyle w:val="Hipercze"/>
            <w:rFonts w:ascii="Cambria" w:eastAsia="Calibri" w:hAnsi="Cambria"/>
            <w:bCs/>
            <w:noProof/>
            <w:lang w:eastAsia="en-US"/>
          </w:rPr>
          <w:t>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Zakres projektu - zamówienia</w:t>
        </w:r>
        <w:r w:rsidR="00D97C81">
          <w:rPr>
            <w:noProof/>
          </w:rPr>
          <w:tab/>
        </w:r>
        <w:r>
          <w:rPr>
            <w:noProof/>
          </w:rPr>
          <w:fldChar w:fldCharType="begin"/>
        </w:r>
        <w:r w:rsidR="00D97C81">
          <w:rPr>
            <w:noProof/>
          </w:rPr>
          <w:instrText xml:space="preserve"> PAGEREF _Toc532794377 \h </w:instrText>
        </w:r>
        <w:r>
          <w:rPr>
            <w:noProof/>
          </w:rPr>
        </w:r>
        <w:r>
          <w:rPr>
            <w:noProof/>
          </w:rPr>
          <w:fldChar w:fldCharType="separate"/>
        </w:r>
        <w:r w:rsidR="007624D2">
          <w:rPr>
            <w:noProof/>
          </w:rPr>
          <w:t>6</w:t>
        </w:r>
        <w:r>
          <w:rPr>
            <w:noProof/>
          </w:rPr>
          <w:fldChar w:fldCharType="end"/>
        </w:r>
      </w:hyperlink>
    </w:p>
    <w:p w:rsidR="00D97C81" w:rsidRDefault="00FF0ECB">
      <w:pPr>
        <w:pStyle w:val="Spistreci1"/>
        <w:rPr>
          <w:rFonts w:asciiTheme="minorHAnsi" w:eastAsiaTheme="minorEastAsia" w:hAnsiTheme="minorHAnsi" w:cstheme="minorBidi"/>
          <w:noProof/>
          <w:color w:val="auto"/>
          <w:sz w:val="22"/>
        </w:rPr>
      </w:pPr>
      <w:hyperlink w:anchor="_Toc532794378" w:history="1">
        <w:r w:rsidR="00D97C81" w:rsidRPr="00743C38">
          <w:rPr>
            <w:rStyle w:val="Hipercze"/>
            <w:rFonts w:ascii="Cambria" w:eastAsia="Calibri" w:hAnsi="Cambria"/>
            <w:bCs/>
            <w:noProof/>
            <w:lang w:eastAsia="en-US"/>
          </w:rPr>
          <w:t>1.1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Informacja o Zamawiającym</w:t>
        </w:r>
        <w:r w:rsidR="00D97C81">
          <w:rPr>
            <w:noProof/>
          </w:rPr>
          <w:tab/>
        </w:r>
        <w:r>
          <w:rPr>
            <w:noProof/>
          </w:rPr>
          <w:fldChar w:fldCharType="begin"/>
        </w:r>
        <w:r w:rsidR="00D97C81">
          <w:rPr>
            <w:noProof/>
          </w:rPr>
          <w:instrText xml:space="preserve"> PAGEREF _Toc532794378 \h </w:instrText>
        </w:r>
        <w:r>
          <w:rPr>
            <w:noProof/>
          </w:rPr>
        </w:r>
        <w:r>
          <w:rPr>
            <w:noProof/>
          </w:rPr>
          <w:fldChar w:fldCharType="separate"/>
        </w:r>
        <w:r w:rsidR="007624D2">
          <w:rPr>
            <w:noProof/>
          </w:rPr>
          <w:t>8</w:t>
        </w:r>
        <w:r>
          <w:rPr>
            <w:noProof/>
          </w:rPr>
          <w:fldChar w:fldCharType="end"/>
        </w:r>
      </w:hyperlink>
    </w:p>
    <w:p w:rsidR="00D97C81" w:rsidRDefault="00FF0ECB">
      <w:pPr>
        <w:pStyle w:val="Spistreci1"/>
        <w:rPr>
          <w:rFonts w:asciiTheme="minorHAnsi" w:eastAsiaTheme="minorEastAsia" w:hAnsiTheme="minorHAnsi" w:cstheme="minorBidi"/>
          <w:noProof/>
          <w:color w:val="auto"/>
          <w:sz w:val="22"/>
        </w:rPr>
      </w:pPr>
      <w:hyperlink w:anchor="_Toc532794379" w:history="1">
        <w:r w:rsidR="00D97C81" w:rsidRPr="00743C38">
          <w:rPr>
            <w:rStyle w:val="Hipercze"/>
            <w:rFonts w:ascii="Cambria" w:eastAsia="Calibri" w:hAnsi="Cambria"/>
            <w:bCs/>
            <w:noProof/>
            <w:lang w:eastAsia="en-US"/>
          </w:rPr>
          <w:t>2.</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Wymagania</w:t>
        </w:r>
        <w:r w:rsidR="00D97C81">
          <w:rPr>
            <w:noProof/>
          </w:rPr>
          <w:tab/>
        </w:r>
        <w:r>
          <w:rPr>
            <w:noProof/>
          </w:rPr>
          <w:fldChar w:fldCharType="begin"/>
        </w:r>
        <w:r w:rsidR="00D97C81">
          <w:rPr>
            <w:noProof/>
          </w:rPr>
          <w:instrText xml:space="preserve"> PAGEREF _Toc532794379 \h </w:instrText>
        </w:r>
        <w:r>
          <w:rPr>
            <w:noProof/>
          </w:rPr>
        </w:r>
        <w:r>
          <w:rPr>
            <w:noProof/>
          </w:rPr>
          <w:fldChar w:fldCharType="separate"/>
        </w:r>
        <w:r w:rsidR="007624D2">
          <w:rPr>
            <w:noProof/>
          </w:rPr>
          <w:t>10</w:t>
        </w:r>
        <w:r>
          <w:rPr>
            <w:noProof/>
          </w:rPr>
          <w:fldChar w:fldCharType="end"/>
        </w:r>
      </w:hyperlink>
    </w:p>
    <w:p w:rsidR="00D97C81" w:rsidRDefault="00FF0ECB">
      <w:pPr>
        <w:pStyle w:val="Spistreci2"/>
        <w:tabs>
          <w:tab w:val="left" w:pos="840"/>
          <w:tab w:val="right" w:leader="dot" w:pos="9066"/>
        </w:tabs>
        <w:rPr>
          <w:rFonts w:asciiTheme="minorHAnsi" w:eastAsiaTheme="minorEastAsia" w:hAnsiTheme="minorHAnsi" w:cstheme="minorBidi"/>
          <w:noProof/>
          <w:color w:val="auto"/>
          <w:sz w:val="22"/>
        </w:rPr>
      </w:pPr>
      <w:hyperlink w:anchor="_Toc532794380" w:history="1">
        <w:r w:rsidR="00D97C81" w:rsidRPr="00743C38">
          <w:rPr>
            <w:rStyle w:val="Hipercze"/>
            <w:rFonts w:ascii="Cambria" w:eastAsia="Calibri" w:hAnsi="Cambria"/>
            <w:bCs/>
            <w:noProof/>
            <w:lang w:eastAsia="en-US"/>
          </w:rPr>
          <w:t>2.1.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Wymagania ogólne obligatoryjne – część medyczna</w:t>
        </w:r>
        <w:r w:rsidR="00D97C81">
          <w:rPr>
            <w:noProof/>
          </w:rPr>
          <w:tab/>
        </w:r>
        <w:r>
          <w:rPr>
            <w:noProof/>
          </w:rPr>
          <w:fldChar w:fldCharType="begin"/>
        </w:r>
        <w:r w:rsidR="00D97C81">
          <w:rPr>
            <w:noProof/>
          </w:rPr>
          <w:instrText xml:space="preserve"> PAGEREF _Toc532794380 \h </w:instrText>
        </w:r>
        <w:r>
          <w:rPr>
            <w:noProof/>
          </w:rPr>
        </w:r>
        <w:r>
          <w:rPr>
            <w:noProof/>
          </w:rPr>
          <w:fldChar w:fldCharType="separate"/>
        </w:r>
        <w:r w:rsidR="007624D2">
          <w:rPr>
            <w:noProof/>
          </w:rPr>
          <w:t>11</w:t>
        </w:r>
        <w:r>
          <w:rPr>
            <w:noProof/>
          </w:rPr>
          <w:fldChar w:fldCharType="end"/>
        </w:r>
      </w:hyperlink>
    </w:p>
    <w:p w:rsidR="00D97C81" w:rsidRDefault="00FF0ECB">
      <w:pPr>
        <w:pStyle w:val="Spistreci2"/>
        <w:tabs>
          <w:tab w:val="left" w:pos="840"/>
          <w:tab w:val="right" w:leader="dot" w:pos="9066"/>
        </w:tabs>
        <w:rPr>
          <w:rFonts w:asciiTheme="minorHAnsi" w:eastAsiaTheme="minorEastAsia" w:hAnsiTheme="minorHAnsi" w:cstheme="minorBidi"/>
          <w:noProof/>
          <w:color w:val="auto"/>
          <w:sz w:val="22"/>
        </w:rPr>
      </w:pPr>
      <w:hyperlink w:anchor="_Toc532794381" w:history="1">
        <w:r w:rsidR="00D97C81" w:rsidRPr="00743C38">
          <w:rPr>
            <w:rStyle w:val="Hipercze"/>
            <w:rFonts w:ascii="Cambria" w:eastAsia="Calibri" w:hAnsi="Cambria"/>
            <w:bCs/>
            <w:noProof/>
            <w:lang w:eastAsia="en-US"/>
          </w:rPr>
          <w:t>2.2.</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Wymagania ogólne obligatoryjne – część administracyjna</w:t>
        </w:r>
        <w:r w:rsidR="00D97C81">
          <w:rPr>
            <w:noProof/>
          </w:rPr>
          <w:tab/>
        </w:r>
        <w:r>
          <w:rPr>
            <w:noProof/>
          </w:rPr>
          <w:fldChar w:fldCharType="begin"/>
        </w:r>
        <w:r w:rsidR="00D97C81">
          <w:rPr>
            <w:noProof/>
          </w:rPr>
          <w:instrText xml:space="preserve"> PAGEREF _Toc532794381 \h </w:instrText>
        </w:r>
        <w:r>
          <w:rPr>
            <w:noProof/>
          </w:rPr>
        </w:r>
        <w:r>
          <w:rPr>
            <w:noProof/>
          </w:rPr>
          <w:fldChar w:fldCharType="separate"/>
        </w:r>
        <w:r w:rsidR="007624D2">
          <w:rPr>
            <w:noProof/>
          </w:rPr>
          <w:t>18</w:t>
        </w:r>
        <w:r>
          <w:rPr>
            <w:noProof/>
          </w:rPr>
          <w:fldChar w:fldCharType="end"/>
        </w:r>
      </w:hyperlink>
    </w:p>
    <w:p w:rsidR="00D97C81" w:rsidRDefault="00FF0ECB">
      <w:pPr>
        <w:pStyle w:val="Spistreci2"/>
        <w:tabs>
          <w:tab w:val="left" w:pos="840"/>
          <w:tab w:val="right" w:leader="dot" w:pos="9066"/>
        </w:tabs>
        <w:rPr>
          <w:rFonts w:asciiTheme="minorHAnsi" w:eastAsiaTheme="minorEastAsia" w:hAnsiTheme="minorHAnsi" w:cstheme="minorBidi"/>
          <w:noProof/>
          <w:color w:val="auto"/>
          <w:sz w:val="22"/>
        </w:rPr>
      </w:pPr>
      <w:hyperlink w:anchor="_Toc532794382" w:history="1">
        <w:r w:rsidR="00D97C81" w:rsidRPr="00743C38">
          <w:rPr>
            <w:rStyle w:val="Hipercze"/>
            <w:rFonts w:ascii="Cambria" w:eastAsia="Calibri" w:hAnsi="Cambria"/>
            <w:bCs/>
            <w:noProof/>
            <w:lang w:eastAsia="en-US"/>
          </w:rPr>
          <w:t>2.3.</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Akty prawne – część medyczna</w:t>
        </w:r>
        <w:r w:rsidR="00D97C81">
          <w:rPr>
            <w:noProof/>
          </w:rPr>
          <w:tab/>
        </w:r>
        <w:r>
          <w:rPr>
            <w:noProof/>
          </w:rPr>
          <w:fldChar w:fldCharType="begin"/>
        </w:r>
        <w:r w:rsidR="00D97C81">
          <w:rPr>
            <w:noProof/>
          </w:rPr>
          <w:instrText xml:space="preserve"> PAGEREF _Toc532794382 \h </w:instrText>
        </w:r>
        <w:r>
          <w:rPr>
            <w:noProof/>
          </w:rPr>
        </w:r>
        <w:r>
          <w:rPr>
            <w:noProof/>
          </w:rPr>
          <w:fldChar w:fldCharType="separate"/>
        </w:r>
        <w:r w:rsidR="007624D2">
          <w:rPr>
            <w:noProof/>
          </w:rPr>
          <w:t>19</w:t>
        </w:r>
        <w:r>
          <w:rPr>
            <w:noProof/>
          </w:rPr>
          <w:fldChar w:fldCharType="end"/>
        </w:r>
      </w:hyperlink>
    </w:p>
    <w:p w:rsidR="00D97C81" w:rsidRDefault="00FF0ECB">
      <w:pPr>
        <w:pStyle w:val="Spistreci2"/>
        <w:tabs>
          <w:tab w:val="left" w:pos="840"/>
          <w:tab w:val="right" w:leader="dot" w:pos="9066"/>
        </w:tabs>
        <w:rPr>
          <w:rFonts w:asciiTheme="minorHAnsi" w:eastAsiaTheme="minorEastAsia" w:hAnsiTheme="minorHAnsi" w:cstheme="minorBidi"/>
          <w:noProof/>
          <w:color w:val="auto"/>
          <w:sz w:val="22"/>
        </w:rPr>
      </w:pPr>
      <w:hyperlink w:anchor="_Toc532794383" w:history="1">
        <w:r w:rsidR="00D97C81" w:rsidRPr="00743C38">
          <w:rPr>
            <w:rStyle w:val="Hipercze"/>
            <w:rFonts w:ascii="Cambria" w:eastAsia="Calibri" w:hAnsi="Cambria"/>
            <w:bCs/>
            <w:noProof/>
            <w:lang w:eastAsia="en-US"/>
          </w:rPr>
          <w:t>2.4.</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Akty prawne – część administracyjna</w:t>
        </w:r>
        <w:r w:rsidR="00D97C81">
          <w:rPr>
            <w:noProof/>
          </w:rPr>
          <w:tab/>
        </w:r>
        <w:r>
          <w:rPr>
            <w:noProof/>
          </w:rPr>
          <w:fldChar w:fldCharType="begin"/>
        </w:r>
        <w:r w:rsidR="00D97C81">
          <w:rPr>
            <w:noProof/>
          </w:rPr>
          <w:instrText xml:space="preserve"> PAGEREF _Toc532794383 \h </w:instrText>
        </w:r>
        <w:r>
          <w:rPr>
            <w:noProof/>
          </w:rPr>
        </w:r>
        <w:r>
          <w:rPr>
            <w:noProof/>
          </w:rPr>
          <w:fldChar w:fldCharType="separate"/>
        </w:r>
        <w:r w:rsidR="007624D2">
          <w:rPr>
            <w:noProof/>
          </w:rPr>
          <w:t>20</w:t>
        </w:r>
        <w:r>
          <w:rPr>
            <w:noProof/>
          </w:rPr>
          <w:fldChar w:fldCharType="end"/>
        </w:r>
      </w:hyperlink>
    </w:p>
    <w:p w:rsidR="00D97C81" w:rsidRDefault="00FF0ECB">
      <w:pPr>
        <w:pStyle w:val="Spistreci2"/>
        <w:tabs>
          <w:tab w:val="left" w:pos="840"/>
          <w:tab w:val="right" w:leader="dot" w:pos="9066"/>
        </w:tabs>
        <w:rPr>
          <w:rFonts w:asciiTheme="minorHAnsi" w:eastAsiaTheme="minorEastAsia" w:hAnsiTheme="minorHAnsi" w:cstheme="minorBidi"/>
          <w:noProof/>
          <w:color w:val="auto"/>
          <w:sz w:val="22"/>
        </w:rPr>
      </w:pPr>
      <w:hyperlink w:anchor="_Toc532794384" w:history="1">
        <w:r w:rsidR="00D97C81" w:rsidRPr="00743C38">
          <w:rPr>
            <w:rStyle w:val="Hipercze"/>
            <w:rFonts w:ascii="Cambria" w:eastAsia="Calibri" w:hAnsi="Cambria"/>
            <w:bCs/>
            <w:noProof/>
            <w:lang w:eastAsia="en-US"/>
          </w:rPr>
          <w:t>2.1.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System obsługi zgłoszeń</w:t>
        </w:r>
        <w:r w:rsidR="00D97C81">
          <w:rPr>
            <w:noProof/>
          </w:rPr>
          <w:tab/>
        </w:r>
        <w:r>
          <w:rPr>
            <w:noProof/>
          </w:rPr>
          <w:fldChar w:fldCharType="begin"/>
        </w:r>
        <w:r w:rsidR="00D97C81">
          <w:rPr>
            <w:noProof/>
          </w:rPr>
          <w:instrText xml:space="preserve"> PAGEREF _Toc532794384 \h </w:instrText>
        </w:r>
        <w:r>
          <w:rPr>
            <w:noProof/>
          </w:rPr>
        </w:r>
        <w:r>
          <w:rPr>
            <w:noProof/>
          </w:rPr>
          <w:fldChar w:fldCharType="separate"/>
        </w:r>
        <w:r w:rsidR="007624D2">
          <w:rPr>
            <w:noProof/>
          </w:rPr>
          <w:t>21</w:t>
        </w:r>
        <w:r>
          <w:rPr>
            <w:noProof/>
          </w:rPr>
          <w:fldChar w:fldCharType="end"/>
        </w:r>
      </w:hyperlink>
    </w:p>
    <w:p w:rsidR="00D97C81" w:rsidRDefault="00FF0ECB">
      <w:pPr>
        <w:pStyle w:val="Spistreci2"/>
        <w:tabs>
          <w:tab w:val="left" w:pos="840"/>
          <w:tab w:val="right" w:leader="dot" w:pos="9066"/>
        </w:tabs>
        <w:rPr>
          <w:rFonts w:asciiTheme="minorHAnsi" w:eastAsiaTheme="minorEastAsia" w:hAnsiTheme="minorHAnsi" w:cstheme="minorBidi"/>
          <w:noProof/>
          <w:color w:val="auto"/>
          <w:sz w:val="22"/>
        </w:rPr>
      </w:pPr>
      <w:hyperlink w:anchor="_Toc532794385" w:history="1">
        <w:r w:rsidR="00D97C81" w:rsidRPr="00743C38">
          <w:rPr>
            <w:rStyle w:val="Hipercze"/>
            <w:rFonts w:ascii="Cambria" w:eastAsia="Calibri" w:hAnsi="Cambria"/>
            <w:bCs/>
            <w:noProof/>
            <w:lang w:eastAsia="en-US"/>
          </w:rPr>
          <w:t>2.2.</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Wymagania funkcjonalne obligatoryjne - część medyczna</w:t>
        </w:r>
        <w:r w:rsidR="00D97C81">
          <w:rPr>
            <w:noProof/>
          </w:rPr>
          <w:tab/>
        </w:r>
        <w:r>
          <w:rPr>
            <w:noProof/>
          </w:rPr>
          <w:fldChar w:fldCharType="begin"/>
        </w:r>
        <w:r w:rsidR="00D97C81">
          <w:rPr>
            <w:noProof/>
          </w:rPr>
          <w:instrText xml:space="preserve"> PAGEREF _Toc532794385 \h </w:instrText>
        </w:r>
        <w:r>
          <w:rPr>
            <w:noProof/>
          </w:rPr>
        </w:r>
        <w:r>
          <w:rPr>
            <w:noProof/>
          </w:rPr>
          <w:fldChar w:fldCharType="separate"/>
        </w:r>
        <w:r w:rsidR="007624D2">
          <w:rPr>
            <w:noProof/>
          </w:rPr>
          <w:t>23</w:t>
        </w:r>
        <w:r>
          <w:rPr>
            <w:noProof/>
          </w:rPr>
          <w:fldChar w:fldCharType="end"/>
        </w:r>
      </w:hyperlink>
    </w:p>
    <w:p w:rsidR="00D97C81" w:rsidRDefault="00FF0ECB">
      <w:pPr>
        <w:pStyle w:val="Spistreci3"/>
        <w:tabs>
          <w:tab w:val="left" w:pos="1260"/>
          <w:tab w:val="right" w:leader="dot" w:pos="9066"/>
        </w:tabs>
        <w:rPr>
          <w:rFonts w:asciiTheme="minorHAnsi" w:eastAsiaTheme="minorEastAsia" w:hAnsiTheme="minorHAnsi" w:cstheme="minorBidi"/>
          <w:noProof/>
          <w:color w:val="auto"/>
          <w:sz w:val="22"/>
        </w:rPr>
      </w:pPr>
      <w:hyperlink w:anchor="_Toc532794386" w:history="1">
        <w:r w:rsidR="00D97C81" w:rsidRPr="00743C38">
          <w:rPr>
            <w:rStyle w:val="Hipercze"/>
            <w:rFonts w:ascii="Cambria" w:eastAsia="Calibri" w:hAnsi="Cambria"/>
            <w:bCs/>
            <w:noProof/>
            <w:lang w:eastAsia="en-US"/>
          </w:rPr>
          <w:t>2.2.1.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Ruch chorych (Izba przyjęć)</w:t>
        </w:r>
        <w:r w:rsidR="00D97C81">
          <w:rPr>
            <w:noProof/>
          </w:rPr>
          <w:tab/>
        </w:r>
        <w:r>
          <w:rPr>
            <w:noProof/>
          </w:rPr>
          <w:fldChar w:fldCharType="begin"/>
        </w:r>
        <w:r w:rsidR="00D97C81">
          <w:rPr>
            <w:noProof/>
          </w:rPr>
          <w:instrText xml:space="preserve"> PAGEREF _Toc532794386 \h </w:instrText>
        </w:r>
        <w:r>
          <w:rPr>
            <w:noProof/>
          </w:rPr>
        </w:r>
        <w:r>
          <w:rPr>
            <w:noProof/>
          </w:rPr>
          <w:fldChar w:fldCharType="separate"/>
        </w:r>
        <w:r w:rsidR="007624D2">
          <w:rPr>
            <w:noProof/>
          </w:rPr>
          <w:t>23</w:t>
        </w:r>
        <w:r>
          <w:rPr>
            <w:noProof/>
          </w:rPr>
          <w:fldChar w:fldCharType="end"/>
        </w:r>
      </w:hyperlink>
    </w:p>
    <w:p w:rsidR="00D97C81" w:rsidRDefault="00FF0ECB">
      <w:pPr>
        <w:pStyle w:val="Spistreci3"/>
        <w:tabs>
          <w:tab w:val="left" w:pos="1260"/>
          <w:tab w:val="right" w:leader="dot" w:pos="9066"/>
        </w:tabs>
        <w:rPr>
          <w:rFonts w:asciiTheme="minorHAnsi" w:eastAsiaTheme="minorEastAsia" w:hAnsiTheme="minorHAnsi" w:cstheme="minorBidi"/>
          <w:noProof/>
          <w:color w:val="auto"/>
          <w:sz w:val="22"/>
        </w:rPr>
      </w:pPr>
      <w:hyperlink w:anchor="_Toc532794387" w:history="1">
        <w:r w:rsidR="00D97C81" w:rsidRPr="00743C38">
          <w:rPr>
            <w:rStyle w:val="Hipercze"/>
            <w:rFonts w:ascii="Cambria" w:eastAsia="Calibri" w:hAnsi="Cambria"/>
            <w:bCs/>
            <w:noProof/>
            <w:lang w:eastAsia="en-US"/>
          </w:rPr>
          <w:t>2.2.2.</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Ruch chorych (Oddział)</w:t>
        </w:r>
        <w:r w:rsidR="00D97C81">
          <w:rPr>
            <w:noProof/>
          </w:rPr>
          <w:tab/>
        </w:r>
        <w:r>
          <w:rPr>
            <w:noProof/>
          </w:rPr>
          <w:fldChar w:fldCharType="begin"/>
        </w:r>
        <w:r w:rsidR="00D97C81">
          <w:rPr>
            <w:noProof/>
          </w:rPr>
          <w:instrText xml:space="preserve"> PAGEREF _Toc532794387 \h </w:instrText>
        </w:r>
        <w:r>
          <w:rPr>
            <w:noProof/>
          </w:rPr>
        </w:r>
        <w:r>
          <w:rPr>
            <w:noProof/>
          </w:rPr>
          <w:fldChar w:fldCharType="separate"/>
        </w:r>
        <w:r w:rsidR="007624D2">
          <w:rPr>
            <w:noProof/>
          </w:rPr>
          <w:t>26</w:t>
        </w:r>
        <w:r>
          <w:rPr>
            <w:noProof/>
          </w:rPr>
          <w:fldChar w:fldCharType="end"/>
        </w:r>
      </w:hyperlink>
    </w:p>
    <w:p w:rsidR="00D97C81" w:rsidRDefault="00FF0ECB">
      <w:pPr>
        <w:pStyle w:val="Spistreci3"/>
        <w:tabs>
          <w:tab w:val="left" w:pos="1260"/>
          <w:tab w:val="right" w:leader="dot" w:pos="9066"/>
        </w:tabs>
        <w:rPr>
          <w:rFonts w:asciiTheme="minorHAnsi" w:eastAsiaTheme="minorEastAsia" w:hAnsiTheme="minorHAnsi" w:cstheme="minorBidi"/>
          <w:noProof/>
          <w:color w:val="auto"/>
          <w:sz w:val="22"/>
        </w:rPr>
      </w:pPr>
      <w:hyperlink w:anchor="_Toc532794388" w:history="1">
        <w:r w:rsidR="00D97C81" w:rsidRPr="00743C38">
          <w:rPr>
            <w:rStyle w:val="Hipercze"/>
            <w:rFonts w:ascii="Cambria" w:eastAsia="Calibri" w:hAnsi="Cambria"/>
            <w:bCs/>
            <w:noProof/>
            <w:lang w:eastAsia="en-US"/>
          </w:rPr>
          <w:t>2.2.3.</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SOR</w:t>
        </w:r>
        <w:r w:rsidR="00D97C81">
          <w:rPr>
            <w:noProof/>
          </w:rPr>
          <w:tab/>
        </w:r>
        <w:r>
          <w:rPr>
            <w:noProof/>
          </w:rPr>
          <w:fldChar w:fldCharType="begin"/>
        </w:r>
        <w:r w:rsidR="00D97C81">
          <w:rPr>
            <w:noProof/>
          </w:rPr>
          <w:instrText xml:space="preserve"> PAGEREF _Toc532794388 \h </w:instrText>
        </w:r>
        <w:r>
          <w:rPr>
            <w:noProof/>
          </w:rPr>
        </w:r>
        <w:r>
          <w:rPr>
            <w:noProof/>
          </w:rPr>
          <w:fldChar w:fldCharType="separate"/>
        </w:r>
        <w:r w:rsidR="007624D2">
          <w:rPr>
            <w:noProof/>
          </w:rPr>
          <w:t>38</w:t>
        </w:r>
        <w:r>
          <w:rPr>
            <w:noProof/>
          </w:rPr>
          <w:fldChar w:fldCharType="end"/>
        </w:r>
      </w:hyperlink>
    </w:p>
    <w:p w:rsidR="00D97C81" w:rsidRDefault="00FF0ECB">
      <w:pPr>
        <w:pStyle w:val="Spistreci3"/>
        <w:tabs>
          <w:tab w:val="left" w:pos="1260"/>
          <w:tab w:val="right" w:leader="dot" w:pos="9066"/>
        </w:tabs>
        <w:rPr>
          <w:rFonts w:asciiTheme="minorHAnsi" w:eastAsiaTheme="minorEastAsia" w:hAnsiTheme="minorHAnsi" w:cstheme="minorBidi"/>
          <w:noProof/>
          <w:color w:val="auto"/>
          <w:sz w:val="22"/>
        </w:rPr>
      </w:pPr>
      <w:hyperlink w:anchor="_Toc532794389" w:history="1">
        <w:r w:rsidR="00D97C81" w:rsidRPr="00743C38">
          <w:rPr>
            <w:rStyle w:val="Hipercze"/>
            <w:rFonts w:ascii="Cambria" w:eastAsia="Calibri" w:hAnsi="Cambria"/>
            <w:bCs/>
            <w:noProof/>
            <w:lang w:eastAsia="en-US"/>
          </w:rPr>
          <w:t>2.2.4.</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Zlecenia</w:t>
        </w:r>
        <w:r w:rsidR="00D97C81">
          <w:rPr>
            <w:noProof/>
          </w:rPr>
          <w:tab/>
        </w:r>
        <w:r>
          <w:rPr>
            <w:noProof/>
          </w:rPr>
          <w:fldChar w:fldCharType="begin"/>
        </w:r>
        <w:r w:rsidR="00D97C81">
          <w:rPr>
            <w:noProof/>
          </w:rPr>
          <w:instrText xml:space="preserve"> PAGEREF _Toc532794389 \h </w:instrText>
        </w:r>
        <w:r>
          <w:rPr>
            <w:noProof/>
          </w:rPr>
        </w:r>
        <w:r>
          <w:rPr>
            <w:noProof/>
          </w:rPr>
          <w:fldChar w:fldCharType="separate"/>
        </w:r>
        <w:r w:rsidR="007624D2">
          <w:rPr>
            <w:noProof/>
          </w:rPr>
          <w:t>39</w:t>
        </w:r>
        <w:r>
          <w:rPr>
            <w:noProof/>
          </w:rPr>
          <w:fldChar w:fldCharType="end"/>
        </w:r>
      </w:hyperlink>
    </w:p>
    <w:p w:rsidR="00D97C81" w:rsidRDefault="00FF0ECB">
      <w:pPr>
        <w:pStyle w:val="Spistreci3"/>
        <w:tabs>
          <w:tab w:val="left" w:pos="1260"/>
          <w:tab w:val="right" w:leader="dot" w:pos="9066"/>
        </w:tabs>
        <w:rPr>
          <w:rFonts w:asciiTheme="minorHAnsi" w:eastAsiaTheme="minorEastAsia" w:hAnsiTheme="minorHAnsi" w:cstheme="minorBidi"/>
          <w:noProof/>
          <w:color w:val="auto"/>
          <w:sz w:val="22"/>
        </w:rPr>
      </w:pPr>
      <w:hyperlink w:anchor="_Toc532794390" w:history="1">
        <w:r w:rsidR="00D97C81" w:rsidRPr="00743C38">
          <w:rPr>
            <w:rStyle w:val="Hipercze"/>
            <w:rFonts w:ascii="Cambria" w:eastAsia="Calibri" w:hAnsi="Cambria"/>
            <w:bCs/>
            <w:noProof/>
            <w:lang w:eastAsia="en-US"/>
          </w:rPr>
          <w:t>2.2.5.</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Blok operacyjny</w:t>
        </w:r>
        <w:r w:rsidR="00D97C81">
          <w:rPr>
            <w:noProof/>
          </w:rPr>
          <w:tab/>
        </w:r>
        <w:r>
          <w:rPr>
            <w:noProof/>
          </w:rPr>
          <w:fldChar w:fldCharType="begin"/>
        </w:r>
        <w:r w:rsidR="00D97C81">
          <w:rPr>
            <w:noProof/>
          </w:rPr>
          <w:instrText xml:space="preserve"> PAGEREF _Toc532794390 \h </w:instrText>
        </w:r>
        <w:r>
          <w:rPr>
            <w:noProof/>
          </w:rPr>
        </w:r>
        <w:r>
          <w:rPr>
            <w:noProof/>
          </w:rPr>
          <w:fldChar w:fldCharType="separate"/>
        </w:r>
        <w:r w:rsidR="007624D2">
          <w:rPr>
            <w:noProof/>
          </w:rPr>
          <w:t>43</w:t>
        </w:r>
        <w:r>
          <w:rPr>
            <w:noProof/>
          </w:rPr>
          <w:fldChar w:fldCharType="end"/>
        </w:r>
      </w:hyperlink>
    </w:p>
    <w:p w:rsidR="00D97C81" w:rsidRDefault="00FF0ECB">
      <w:pPr>
        <w:pStyle w:val="Spistreci3"/>
        <w:tabs>
          <w:tab w:val="left" w:pos="1260"/>
          <w:tab w:val="right" w:leader="dot" w:pos="9066"/>
        </w:tabs>
        <w:rPr>
          <w:rFonts w:asciiTheme="minorHAnsi" w:eastAsiaTheme="minorEastAsia" w:hAnsiTheme="minorHAnsi" w:cstheme="minorBidi"/>
          <w:noProof/>
          <w:color w:val="auto"/>
          <w:sz w:val="22"/>
        </w:rPr>
      </w:pPr>
      <w:hyperlink w:anchor="_Toc532794391" w:history="1">
        <w:r w:rsidR="00D97C81" w:rsidRPr="00743C38">
          <w:rPr>
            <w:rStyle w:val="Hipercze"/>
            <w:rFonts w:ascii="Cambria" w:eastAsia="Calibri" w:hAnsi="Cambria"/>
            <w:bCs/>
            <w:noProof/>
            <w:lang w:eastAsia="en-US"/>
          </w:rPr>
          <w:t>2.2.6.</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Blok porodowy</w:t>
        </w:r>
        <w:r w:rsidR="00D97C81">
          <w:rPr>
            <w:noProof/>
          </w:rPr>
          <w:tab/>
        </w:r>
        <w:r>
          <w:rPr>
            <w:noProof/>
          </w:rPr>
          <w:fldChar w:fldCharType="begin"/>
        </w:r>
        <w:r w:rsidR="00D97C81">
          <w:rPr>
            <w:noProof/>
          </w:rPr>
          <w:instrText xml:space="preserve"> PAGEREF _Toc532794391 \h </w:instrText>
        </w:r>
        <w:r>
          <w:rPr>
            <w:noProof/>
          </w:rPr>
        </w:r>
        <w:r>
          <w:rPr>
            <w:noProof/>
          </w:rPr>
          <w:fldChar w:fldCharType="separate"/>
        </w:r>
        <w:r w:rsidR="007624D2">
          <w:rPr>
            <w:noProof/>
          </w:rPr>
          <w:t>48</w:t>
        </w:r>
        <w:r>
          <w:rPr>
            <w:noProof/>
          </w:rPr>
          <w:fldChar w:fldCharType="end"/>
        </w:r>
      </w:hyperlink>
    </w:p>
    <w:p w:rsidR="00D97C81" w:rsidRDefault="00FF0ECB">
      <w:pPr>
        <w:pStyle w:val="Spistreci3"/>
        <w:tabs>
          <w:tab w:val="left" w:pos="1260"/>
          <w:tab w:val="right" w:leader="dot" w:pos="9066"/>
        </w:tabs>
        <w:rPr>
          <w:rFonts w:asciiTheme="minorHAnsi" w:eastAsiaTheme="minorEastAsia" w:hAnsiTheme="minorHAnsi" w:cstheme="minorBidi"/>
          <w:noProof/>
          <w:color w:val="auto"/>
          <w:sz w:val="22"/>
        </w:rPr>
      </w:pPr>
      <w:hyperlink w:anchor="_Toc532794392" w:history="1">
        <w:r w:rsidR="00D97C81" w:rsidRPr="00743C38">
          <w:rPr>
            <w:rStyle w:val="Hipercze"/>
            <w:rFonts w:ascii="Cambria" w:eastAsia="Calibri" w:hAnsi="Cambria"/>
            <w:bCs/>
            <w:noProof/>
            <w:lang w:eastAsia="en-US"/>
          </w:rPr>
          <w:t>2.2.7.</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Bank krwi z serologią</w:t>
        </w:r>
        <w:r w:rsidR="00D97C81">
          <w:rPr>
            <w:noProof/>
          </w:rPr>
          <w:tab/>
        </w:r>
        <w:r>
          <w:rPr>
            <w:noProof/>
          </w:rPr>
          <w:fldChar w:fldCharType="begin"/>
        </w:r>
        <w:r w:rsidR="00D97C81">
          <w:rPr>
            <w:noProof/>
          </w:rPr>
          <w:instrText xml:space="preserve"> PAGEREF _Toc532794392 \h </w:instrText>
        </w:r>
        <w:r>
          <w:rPr>
            <w:noProof/>
          </w:rPr>
        </w:r>
        <w:r>
          <w:rPr>
            <w:noProof/>
          </w:rPr>
          <w:fldChar w:fldCharType="separate"/>
        </w:r>
        <w:r w:rsidR="007624D2">
          <w:rPr>
            <w:noProof/>
          </w:rPr>
          <w:t>51</w:t>
        </w:r>
        <w:r>
          <w:rPr>
            <w:noProof/>
          </w:rPr>
          <w:fldChar w:fldCharType="end"/>
        </w:r>
      </w:hyperlink>
    </w:p>
    <w:p w:rsidR="00D97C81" w:rsidRDefault="00FF0ECB">
      <w:pPr>
        <w:pStyle w:val="Spistreci3"/>
        <w:tabs>
          <w:tab w:val="left" w:pos="1260"/>
          <w:tab w:val="right" w:leader="dot" w:pos="9066"/>
        </w:tabs>
        <w:rPr>
          <w:rFonts w:asciiTheme="minorHAnsi" w:eastAsiaTheme="minorEastAsia" w:hAnsiTheme="minorHAnsi" w:cstheme="minorBidi"/>
          <w:noProof/>
          <w:color w:val="auto"/>
          <w:sz w:val="22"/>
        </w:rPr>
      </w:pPr>
      <w:hyperlink w:anchor="_Toc532794393" w:history="1">
        <w:r w:rsidR="00D97C81" w:rsidRPr="00743C38">
          <w:rPr>
            <w:rStyle w:val="Hipercze"/>
            <w:rFonts w:ascii="Cambria" w:eastAsia="Calibri" w:hAnsi="Cambria"/>
            <w:bCs/>
            <w:noProof/>
            <w:lang w:eastAsia="en-US"/>
          </w:rPr>
          <w:t>2.2.8.</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Zakażenia szpitalne</w:t>
        </w:r>
        <w:r w:rsidR="00D97C81">
          <w:rPr>
            <w:noProof/>
          </w:rPr>
          <w:tab/>
        </w:r>
        <w:r>
          <w:rPr>
            <w:noProof/>
          </w:rPr>
          <w:fldChar w:fldCharType="begin"/>
        </w:r>
        <w:r w:rsidR="00D97C81">
          <w:rPr>
            <w:noProof/>
          </w:rPr>
          <w:instrText xml:space="preserve"> PAGEREF _Toc532794393 \h </w:instrText>
        </w:r>
        <w:r>
          <w:rPr>
            <w:noProof/>
          </w:rPr>
        </w:r>
        <w:r>
          <w:rPr>
            <w:noProof/>
          </w:rPr>
          <w:fldChar w:fldCharType="separate"/>
        </w:r>
        <w:r w:rsidR="007624D2">
          <w:rPr>
            <w:noProof/>
          </w:rPr>
          <w:t>53</w:t>
        </w:r>
        <w:r>
          <w:rPr>
            <w:noProof/>
          </w:rPr>
          <w:fldChar w:fldCharType="end"/>
        </w:r>
      </w:hyperlink>
    </w:p>
    <w:p w:rsidR="00D97C81" w:rsidRDefault="00FF0ECB">
      <w:pPr>
        <w:pStyle w:val="Spistreci3"/>
        <w:tabs>
          <w:tab w:val="left" w:pos="1260"/>
          <w:tab w:val="right" w:leader="dot" w:pos="9066"/>
        </w:tabs>
        <w:rPr>
          <w:rFonts w:asciiTheme="minorHAnsi" w:eastAsiaTheme="minorEastAsia" w:hAnsiTheme="minorHAnsi" w:cstheme="minorBidi"/>
          <w:noProof/>
          <w:color w:val="auto"/>
          <w:sz w:val="22"/>
        </w:rPr>
      </w:pPr>
      <w:hyperlink w:anchor="_Toc532794394" w:history="1">
        <w:r w:rsidR="00D97C81" w:rsidRPr="00743C38">
          <w:rPr>
            <w:rStyle w:val="Hipercze"/>
            <w:rFonts w:ascii="Cambria" w:eastAsia="Calibri" w:hAnsi="Cambria"/>
            <w:bCs/>
            <w:noProof/>
            <w:lang w:eastAsia="en-US"/>
          </w:rPr>
          <w:t>2.2.9.</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Apteka</w:t>
        </w:r>
        <w:r w:rsidR="00D97C81">
          <w:rPr>
            <w:noProof/>
          </w:rPr>
          <w:tab/>
        </w:r>
        <w:r>
          <w:rPr>
            <w:noProof/>
          </w:rPr>
          <w:fldChar w:fldCharType="begin"/>
        </w:r>
        <w:r w:rsidR="00D97C81">
          <w:rPr>
            <w:noProof/>
          </w:rPr>
          <w:instrText xml:space="preserve"> PAGEREF _Toc532794394 \h </w:instrText>
        </w:r>
        <w:r>
          <w:rPr>
            <w:noProof/>
          </w:rPr>
        </w:r>
        <w:r>
          <w:rPr>
            <w:noProof/>
          </w:rPr>
          <w:fldChar w:fldCharType="separate"/>
        </w:r>
        <w:r w:rsidR="007624D2">
          <w:rPr>
            <w:noProof/>
          </w:rPr>
          <w:t>54</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395" w:history="1">
        <w:r w:rsidR="00D97C81" w:rsidRPr="00743C38">
          <w:rPr>
            <w:rStyle w:val="Hipercze"/>
            <w:rFonts w:ascii="Cambria" w:eastAsia="Calibri" w:hAnsi="Cambria"/>
            <w:bCs/>
            <w:noProof/>
            <w:lang w:eastAsia="en-US"/>
          </w:rPr>
          <w:t>2.2.10.</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Apteczka oddziałowa</w:t>
        </w:r>
        <w:r w:rsidR="00D97C81">
          <w:rPr>
            <w:noProof/>
          </w:rPr>
          <w:tab/>
        </w:r>
        <w:r>
          <w:rPr>
            <w:noProof/>
          </w:rPr>
          <w:fldChar w:fldCharType="begin"/>
        </w:r>
        <w:r w:rsidR="00D97C81">
          <w:rPr>
            <w:noProof/>
          </w:rPr>
          <w:instrText xml:space="preserve"> PAGEREF _Toc532794395 \h </w:instrText>
        </w:r>
        <w:r>
          <w:rPr>
            <w:noProof/>
          </w:rPr>
        </w:r>
        <w:r>
          <w:rPr>
            <w:noProof/>
          </w:rPr>
          <w:fldChar w:fldCharType="separate"/>
        </w:r>
        <w:r w:rsidR="007624D2">
          <w:rPr>
            <w:noProof/>
          </w:rPr>
          <w:t>59</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396" w:history="1">
        <w:r w:rsidR="00D97C81" w:rsidRPr="00743C38">
          <w:rPr>
            <w:rStyle w:val="Hipercze"/>
            <w:rFonts w:ascii="Cambria" w:eastAsia="Calibri" w:hAnsi="Cambria"/>
            <w:bCs/>
            <w:noProof/>
            <w:lang w:eastAsia="en-US"/>
          </w:rPr>
          <w:t>2.2.11.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Transport sanitarny</w:t>
        </w:r>
        <w:r w:rsidR="00D97C81">
          <w:rPr>
            <w:noProof/>
          </w:rPr>
          <w:tab/>
        </w:r>
        <w:r>
          <w:rPr>
            <w:noProof/>
          </w:rPr>
          <w:fldChar w:fldCharType="begin"/>
        </w:r>
        <w:r w:rsidR="00D97C81">
          <w:rPr>
            <w:noProof/>
          </w:rPr>
          <w:instrText xml:space="preserve"> PAGEREF _Toc532794396 \h </w:instrText>
        </w:r>
        <w:r>
          <w:rPr>
            <w:noProof/>
          </w:rPr>
        </w:r>
        <w:r>
          <w:rPr>
            <w:noProof/>
          </w:rPr>
          <w:fldChar w:fldCharType="separate"/>
        </w:r>
        <w:r w:rsidR="007624D2">
          <w:rPr>
            <w:noProof/>
          </w:rPr>
          <w:t>60</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397" w:history="1">
        <w:r w:rsidR="00D97C81" w:rsidRPr="00743C38">
          <w:rPr>
            <w:rStyle w:val="Hipercze"/>
            <w:rFonts w:ascii="Cambria" w:eastAsia="Calibri" w:hAnsi="Cambria"/>
            <w:bCs/>
            <w:noProof/>
            <w:lang w:eastAsia="en-US"/>
          </w:rPr>
          <w:t>2.2.12.</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Rozliczenia z NFZ</w:t>
        </w:r>
        <w:r w:rsidR="00D97C81">
          <w:rPr>
            <w:noProof/>
          </w:rPr>
          <w:tab/>
        </w:r>
        <w:r>
          <w:rPr>
            <w:noProof/>
          </w:rPr>
          <w:fldChar w:fldCharType="begin"/>
        </w:r>
        <w:r w:rsidR="00D97C81">
          <w:rPr>
            <w:noProof/>
          </w:rPr>
          <w:instrText xml:space="preserve"> PAGEREF _Toc532794397 \h </w:instrText>
        </w:r>
        <w:r>
          <w:rPr>
            <w:noProof/>
          </w:rPr>
        </w:r>
        <w:r>
          <w:rPr>
            <w:noProof/>
          </w:rPr>
          <w:fldChar w:fldCharType="separate"/>
        </w:r>
        <w:r w:rsidR="007624D2">
          <w:rPr>
            <w:noProof/>
          </w:rPr>
          <w:t>60</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398" w:history="1">
        <w:r w:rsidR="00D97C81" w:rsidRPr="00743C38">
          <w:rPr>
            <w:rStyle w:val="Hipercze"/>
            <w:rFonts w:ascii="Cambria" w:eastAsia="Calibri" w:hAnsi="Cambria"/>
            <w:bCs/>
            <w:noProof/>
            <w:lang w:eastAsia="en-US"/>
          </w:rPr>
          <w:t>2.2.13.</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Dokumentacja medyczna (formularzowa)</w:t>
        </w:r>
        <w:r w:rsidR="00D97C81">
          <w:rPr>
            <w:noProof/>
          </w:rPr>
          <w:tab/>
        </w:r>
        <w:r>
          <w:rPr>
            <w:noProof/>
          </w:rPr>
          <w:fldChar w:fldCharType="begin"/>
        </w:r>
        <w:r w:rsidR="00D97C81">
          <w:rPr>
            <w:noProof/>
          </w:rPr>
          <w:instrText xml:space="preserve"> PAGEREF _Toc532794398 \h </w:instrText>
        </w:r>
        <w:r>
          <w:rPr>
            <w:noProof/>
          </w:rPr>
        </w:r>
        <w:r>
          <w:rPr>
            <w:noProof/>
          </w:rPr>
          <w:fldChar w:fldCharType="separate"/>
        </w:r>
        <w:r w:rsidR="007624D2">
          <w:rPr>
            <w:noProof/>
          </w:rPr>
          <w:t>74</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399" w:history="1">
        <w:r w:rsidR="00D97C81" w:rsidRPr="00743C38">
          <w:rPr>
            <w:rStyle w:val="Hipercze"/>
            <w:rFonts w:ascii="Cambria" w:eastAsia="Calibri" w:hAnsi="Cambria"/>
            <w:bCs/>
            <w:noProof/>
            <w:lang w:eastAsia="en-US"/>
          </w:rPr>
          <w:t>2.2.14.</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Rejestracja</w:t>
        </w:r>
        <w:r w:rsidR="00D97C81">
          <w:rPr>
            <w:noProof/>
          </w:rPr>
          <w:tab/>
        </w:r>
        <w:r>
          <w:rPr>
            <w:noProof/>
          </w:rPr>
          <w:fldChar w:fldCharType="begin"/>
        </w:r>
        <w:r w:rsidR="00D97C81">
          <w:rPr>
            <w:noProof/>
          </w:rPr>
          <w:instrText xml:space="preserve"> PAGEREF _Toc532794399 \h </w:instrText>
        </w:r>
        <w:r>
          <w:rPr>
            <w:noProof/>
          </w:rPr>
        </w:r>
        <w:r>
          <w:rPr>
            <w:noProof/>
          </w:rPr>
          <w:fldChar w:fldCharType="separate"/>
        </w:r>
        <w:r w:rsidR="007624D2">
          <w:rPr>
            <w:noProof/>
          </w:rPr>
          <w:t>76</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00" w:history="1">
        <w:r w:rsidR="00D97C81" w:rsidRPr="00743C38">
          <w:rPr>
            <w:rStyle w:val="Hipercze"/>
            <w:rFonts w:ascii="Cambria" w:eastAsia="Calibri" w:hAnsi="Cambria"/>
            <w:bCs/>
            <w:noProof/>
            <w:lang w:eastAsia="en-US"/>
          </w:rPr>
          <w:t>2.2.15.</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Infokiosk informacyjny dla pacjentów przychodni</w:t>
        </w:r>
        <w:r w:rsidR="00D97C81">
          <w:rPr>
            <w:noProof/>
          </w:rPr>
          <w:tab/>
        </w:r>
        <w:r>
          <w:rPr>
            <w:noProof/>
          </w:rPr>
          <w:fldChar w:fldCharType="begin"/>
        </w:r>
        <w:r w:rsidR="00D97C81">
          <w:rPr>
            <w:noProof/>
          </w:rPr>
          <w:instrText xml:space="preserve"> PAGEREF _Toc532794400 \h </w:instrText>
        </w:r>
        <w:r>
          <w:rPr>
            <w:noProof/>
          </w:rPr>
        </w:r>
        <w:r>
          <w:rPr>
            <w:noProof/>
          </w:rPr>
          <w:fldChar w:fldCharType="separate"/>
        </w:r>
        <w:r w:rsidR="007624D2">
          <w:rPr>
            <w:noProof/>
          </w:rPr>
          <w:t>80</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01" w:history="1">
        <w:r w:rsidR="00D97C81" w:rsidRPr="00743C38">
          <w:rPr>
            <w:rStyle w:val="Hipercze"/>
            <w:rFonts w:ascii="Cambria" w:eastAsia="Calibri" w:hAnsi="Cambria"/>
            <w:bCs/>
            <w:noProof/>
            <w:lang w:eastAsia="en-US"/>
          </w:rPr>
          <w:t>2.2.16.</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Gabinet lekarski</w:t>
        </w:r>
        <w:r w:rsidR="00D97C81">
          <w:rPr>
            <w:noProof/>
          </w:rPr>
          <w:tab/>
        </w:r>
        <w:r>
          <w:rPr>
            <w:noProof/>
          </w:rPr>
          <w:fldChar w:fldCharType="begin"/>
        </w:r>
        <w:r w:rsidR="00D97C81">
          <w:rPr>
            <w:noProof/>
          </w:rPr>
          <w:instrText xml:space="preserve"> PAGEREF _Toc532794401 \h </w:instrText>
        </w:r>
        <w:r>
          <w:rPr>
            <w:noProof/>
          </w:rPr>
        </w:r>
        <w:r>
          <w:rPr>
            <w:noProof/>
          </w:rPr>
          <w:fldChar w:fldCharType="separate"/>
        </w:r>
        <w:r w:rsidR="007624D2">
          <w:rPr>
            <w:noProof/>
          </w:rPr>
          <w:t>80</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02" w:history="1">
        <w:r w:rsidR="00D97C81" w:rsidRPr="00743C38">
          <w:rPr>
            <w:rStyle w:val="Hipercze"/>
            <w:rFonts w:ascii="Cambria" w:eastAsia="Calibri" w:hAnsi="Cambria"/>
            <w:bCs/>
            <w:noProof/>
            <w:lang w:eastAsia="en-US"/>
          </w:rPr>
          <w:t>2.2.17.</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Gabinet zabiegowy</w:t>
        </w:r>
        <w:r w:rsidR="00D97C81">
          <w:rPr>
            <w:noProof/>
          </w:rPr>
          <w:tab/>
        </w:r>
        <w:r>
          <w:rPr>
            <w:noProof/>
          </w:rPr>
          <w:fldChar w:fldCharType="begin"/>
        </w:r>
        <w:r w:rsidR="00D97C81">
          <w:rPr>
            <w:noProof/>
          </w:rPr>
          <w:instrText xml:space="preserve"> PAGEREF _Toc532794402 \h </w:instrText>
        </w:r>
        <w:r>
          <w:rPr>
            <w:noProof/>
          </w:rPr>
        </w:r>
        <w:r>
          <w:rPr>
            <w:noProof/>
          </w:rPr>
          <w:fldChar w:fldCharType="separate"/>
        </w:r>
        <w:r w:rsidR="007624D2">
          <w:rPr>
            <w:noProof/>
          </w:rPr>
          <w:t>85</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03" w:history="1">
        <w:r w:rsidR="00D97C81" w:rsidRPr="00743C38">
          <w:rPr>
            <w:rStyle w:val="Hipercze"/>
            <w:rFonts w:ascii="Cambria" w:eastAsia="Calibri" w:hAnsi="Cambria"/>
            <w:bCs/>
            <w:noProof/>
            <w:lang w:eastAsia="en-US"/>
          </w:rPr>
          <w:t>2.2.18.</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Gabinet medycyny pracy</w:t>
        </w:r>
        <w:r w:rsidR="00D97C81">
          <w:rPr>
            <w:noProof/>
          </w:rPr>
          <w:tab/>
        </w:r>
        <w:r>
          <w:rPr>
            <w:noProof/>
          </w:rPr>
          <w:fldChar w:fldCharType="begin"/>
        </w:r>
        <w:r w:rsidR="00D97C81">
          <w:rPr>
            <w:noProof/>
          </w:rPr>
          <w:instrText xml:space="preserve"> PAGEREF _Toc532794403 \h </w:instrText>
        </w:r>
        <w:r>
          <w:rPr>
            <w:noProof/>
          </w:rPr>
        </w:r>
        <w:r>
          <w:rPr>
            <w:noProof/>
          </w:rPr>
          <w:fldChar w:fldCharType="separate"/>
        </w:r>
        <w:r w:rsidR="007624D2">
          <w:rPr>
            <w:noProof/>
          </w:rPr>
          <w:t>87</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04" w:history="1">
        <w:r w:rsidR="00D97C81" w:rsidRPr="00743C38">
          <w:rPr>
            <w:rStyle w:val="Hipercze"/>
            <w:rFonts w:ascii="Cambria" w:eastAsia="Calibri" w:hAnsi="Cambria"/>
            <w:bCs/>
            <w:noProof/>
            <w:lang w:eastAsia="en-US"/>
          </w:rPr>
          <w:t>2.2.19.</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Gabinet stomatologiczny</w:t>
        </w:r>
        <w:r w:rsidR="00D97C81">
          <w:rPr>
            <w:noProof/>
          </w:rPr>
          <w:tab/>
        </w:r>
        <w:r>
          <w:rPr>
            <w:noProof/>
          </w:rPr>
          <w:fldChar w:fldCharType="begin"/>
        </w:r>
        <w:r w:rsidR="00D97C81">
          <w:rPr>
            <w:noProof/>
          </w:rPr>
          <w:instrText xml:space="preserve"> PAGEREF _Toc532794404 \h </w:instrText>
        </w:r>
        <w:r>
          <w:rPr>
            <w:noProof/>
          </w:rPr>
        </w:r>
        <w:r>
          <w:rPr>
            <w:noProof/>
          </w:rPr>
          <w:fldChar w:fldCharType="separate"/>
        </w:r>
        <w:r w:rsidR="007624D2">
          <w:rPr>
            <w:noProof/>
          </w:rPr>
          <w:t>90</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05" w:history="1">
        <w:r w:rsidR="00D97C81" w:rsidRPr="00743C38">
          <w:rPr>
            <w:rStyle w:val="Hipercze"/>
            <w:rFonts w:ascii="Cambria" w:eastAsia="Calibri" w:hAnsi="Cambria"/>
            <w:bCs/>
            <w:noProof/>
            <w:lang w:eastAsia="en-US"/>
          </w:rPr>
          <w:t>2.2.20.</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Statystyka</w:t>
        </w:r>
        <w:r w:rsidR="00D97C81">
          <w:rPr>
            <w:noProof/>
          </w:rPr>
          <w:tab/>
        </w:r>
        <w:r>
          <w:rPr>
            <w:noProof/>
          </w:rPr>
          <w:fldChar w:fldCharType="begin"/>
        </w:r>
        <w:r w:rsidR="00D97C81">
          <w:rPr>
            <w:noProof/>
          </w:rPr>
          <w:instrText xml:space="preserve"> PAGEREF _Toc532794405 \h </w:instrText>
        </w:r>
        <w:r>
          <w:rPr>
            <w:noProof/>
          </w:rPr>
        </w:r>
        <w:r>
          <w:rPr>
            <w:noProof/>
          </w:rPr>
          <w:fldChar w:fldCharType="separate"/>
        </w:r>
        <w:r w:rsidR="007624D2">
          <w:rPr>
            <w:noProof/>
          </w:rPr>
          <w:t>92</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06" w:history="1">
        <w:r w:rsidR="00D97C81" w:rsidRPr="00743C38">
          <w:rPr>
            <w:rStyle w:val="Hipercze"/>
            <w:rFonts w:ascii="Cambria" w:eastAsia="Calibri" w:hAnsi="Cambria"/>
            <w:bCs/>
            <w:noProof/>
            <w:lang w:eastAsia="en-US"/>
          </w:rPr>
          <w:t>2.2.21.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Pracownia diagnostyczna</w:t>
        </w:r>
        <w:r w:rsidR="00D97C81">
          <w:rPr>
            <w:noProof/>
          </w:rPr>
          <w:tab/>
        </w:r>
        <w:r>
          <w:rPr>
            <w:noProof/>
          </w:rPr>
          <w:fldChar w:fldCharType="begin"/>
        </w:r>
        <w:r w:rsidR="00D97C81">
          <w:rPr>
            <w:noProof/>
          </w:rPr>
          <w:instrText xml:space="preserve"> PAGEREF _Toc532794406 \h </w:instrText>
        </w:r>
        <w:r>
          <w:rPr>
            <w:noProof/>
          </w:rPr>
        </w:r>
        <w:r>
          <w:rPr>
            <w:noProof/>
          </w:rPr>
          <w:fldChar w:fldCharType="separate"/>
        </w:r>
        <w:r w:rsidR="007624D2">
          <w:rPr>
            <w:noProof/>
          </w:rPr>
          <w:t>97</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07" w:history="1">
        <w:r w:rsidR="00D97C81" w:rsidRPr="00743C38">
          <w:rPr>
            <w:rStyle w:val="Hipercze"/>
            <w:rFonts w:ascii="Cambria" w:eastAsia="Calibri" w:hAnsi="Cambria"/>
            <w:bCs/>
            <w:noProof/>
            <w:lang w:eastAsia="en-US"/>
          </w:rPr>
          <w:t>2.2.22.</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Rehabilitacja</w:t>
        </w:r>
        <w:r w:rsidR="00D97C81">
          <w:rPr>
            <w:noProof/>
          </w:rPr>
          <w:tab/>
        </w:r>
        <w:r>
          <w:rPr>
            <w:noProof/>
          </w:rPr>
          <w:fldChar w:fldCharType="begin"/>
        </w:r>
        <w:r w:rsidR="00D97C81">
          <w:rPr>
            <w:noProof/>
          </w:rPr>
          <w:instrText xml:space="preserve"> PAGEREF _Toc532794407 \h </w:instrText>
        </w:r>
        <w:r>
          <w:rPr>
            <w:noProof/>
          </w:rPr>
        </w:r>
        <w:r>
          <w:rPr>
            <w:noProof/>
          </w:rPr>
          <w:fldChar w:fldCharType="separate"/>
        </w:r>
        <w:r w:rsidR="007624D2">
          <w:rPr>
            <w:noProof/>
          </w:rPr>
          <w:t>99</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08" w:history="1">
        <w:r w:rsidR="00D97C81" w:rsidRPr="00743C38">
          <w:rPr>
            <w:rStyle w:val="Hipercze"/>
            <w:rFonts w:ascii="Cambria" w:eastAsia="Calibri" w:hAnsi="Cambria"/>
            <w:bCs/>
            <w:noProof/>
            <w:lang w:eastAsia="en-US"/>
          </w:rPr>
          <w:t>2.2.23.</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Punkt pobrań</w:t>
        </w:r>
        <w:r w:rsidR="00D97C81">
          <w:rPr>
            <w:noProof/>
          </w:rPr>
          <w:tab/>
        </w:r>
        <w:r>
          <w:rPr>
            <w:noProof/>
          </w:rPr>
          <w:fldChar w:fldCharType="begin"/>
        </w:r>
        <w:r w:rsidR="00D97C81">
          <w:rPr>
            <w:noProof/>
          </w:rPr>
          <w:instrText xml:space="preserve"> PAGEREF _Toc532794408 \h </w:instrText>
        </w:r>
        <w:r>
          <w:rPr>
            <w:noProof/>
          </w:rPr>
        </w:r>
        <w:r>
          <w:rPr>
            <w:noProof/>
          </w:rPr>
          <w:fldChar w:fldCharType="separate"/>
        </w:r>
        <w:r w:rsidR="007624D2">
          <w:rPr>
            <w:noProof/>
          </w:rPr>
          <w:t>102</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09" w:history="1">
        <w:r w:rsidR="00D97C81" w:rsidRPr="00743C38">
          <w:rPr>
            <w:rStyle w:val="Hipercze"/>
            <w:rFonts w:ascii="Cambria" w:eastAsia="Calibri" w:hAnsi="Cambria"/>
            <w:bCs/>
            <w:noProof/>
            <w:lang w:eastAsia="en-US"/>
          </w:rPr>
          <w:t>2.2.24.</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Stacja Dializ</w:t>
        </w:r>
        <w:r w:rsidR="00D97C81">
          <w:rPr>
            <w:noProof/>
          </w:rPr>
          <w:tab/>
        </w:r>
        <w:r>
          <w:rPr>
            <w:noProof/>
          </w:rPr>
          <w:fldChar w:fldCharType="begin"/>
        </w:r>
        <w:r w:rsidR="00D97C81">
          <w:rPr>
            <w:noProof/>
          </w:rPr>
          <w:instrText xml:space="preserve"> PAGEREF _Toc532794409 \h </w:instrText>
        </w:r>
        <w:r>
          <w:rPr>
            <w:noProof/>
          </w:rPr>
        </w:r>
        <w:r>
          <w:rPr>
            <w:noProof/>
          </w:rPr>
          <w:fldChar w:fldCharType="separate"/>
        </w:r>
        <w:r w:rsidR="007624D2">
          <w:rPr>
            <w:noProof/>
          </w:rPr>
          <w:t>103</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10" w:history="1">
        <w:r w:rsidR="00D97C81" w:rsidRPr="00743C38">
          <w:rPr>
            <w:rStyle w:val="Hipercze"/>
            <w:rFonts w:ascii="Cambria" w:eastAsia="Calibri" w:hAnsi="Cambria"/>
            <w:bCs/>
            <w:noProof/>
            <w:lang w:eastAsia="en-US"/>
          </w:rPr>
          <w:t>2.2.25.</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Repozytorium elektronicznej dokumentacji medycznej</w:t>
        </w:r>
        <w:r w:rsidR="00D97C81">
          <w:rPr>
            <w:noProof/>
          </w:rPr>
          <w:tab/>
        </w:r>
        <w:r>
          <w:rPr>
            <w:noProof/>
          </w:rPr>
          <w:fldChar w:fldCharType="begin"/>
        </w:r>
        <w:r w:rsidR="00D97C81">
          <w:rPr>
            <w:noProof/>
          </w:rPr>
          <w:instrText xml:space="preserve"> PAGEREF _Toc532794410 \h </w:instrText>
        </w:r>
        <w:r>
          <w:rPr>
            <w:noProof/>
          </w:rPr>
        </w:r>
        <w:r>
          <w:rPr>
            <w:noProof/>
          </w:rPr>
          <w:fldChar w:fldCharType="separate"/>
        </w:r>
        <w:r w:rsidR="007624D2">
          <w:rPr>
            <w:noProof/>
          </w:rPr>
          <w:t>106</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11" w:history="1">
        <w:r w:rsidR="00D97C81" w:rsidRPr="00743C38">
          <w:rPr>
            <w:rStyle w:val="Hipercze"/>
            <w:rFonts w:ascii="Cambria" w:eastAsia="Calibri" w:hAnsi="Cambria"/>
            <w:bCs/>
            <w:noProof/>
            <w:lang w:eastAsia="en-US"/>
          </w:rPr>
          <w:t>2.2.26.</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Archiwum dokumentacji medycznej</w:t>
        </w:r>
        <w:r w:rsidR="00D97C81">
          <w:rPr>
            <w:noProof/>
          </w:rPr>
          <w:tab/>
        </w:r>
        <w:r>
          <w:rPr>
            <w:noProof/>
          </w:rPr>
          <w:fldChar w:fldCharType="begin"/>
        </w:r>
        <w:r w:rsidR="00D97C81">
          <w:rPr>
            <w:noProof/>
          </w:rPr>
          <w:instrText xml:space="preserve"> PAGEREF _Toc532794411 \h </w:instrText>
        </w:r>
        <w:r>
          <w:rPr>
            <w:noProof/>
          </w:rPr>
        </w:r>
        <w:r>
          <w:rPr>
            <w:noProof/>
          </w:rPr>
          <w:fldChar w:fldCharType="separate"/>
        </w:r>
        <w:r w:rsidR="007624D2">
          <w:rPr>
            <w:noProof/>
          </w:rPr>
          <w:t>108</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12" w:history="1">
        <w:r w:rsidR="00D97C81" w:rsidRPr="00743C38">
          <w:rPr>
            <w:rStyle w:val="Hipercze"/>
            <w:rFonts w:ascii="Cambria" w:eastAsia="Calibri" w:hAnsi="Cambria"/>
            <w:bCs/>
            <w:noProof/>
            <w:lang w:eastAsia="en-US"/>
          </w:rPr>
          <w:t>2.2.27.</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Aplikacja na urządzenia mobilne</w:t>
        </w:r>
        <w:r w:rsidR="00D97C81">
          <w:rPr>
            <w:noProof/>
          </w:rPr>
          <w:tab/>
        </w:r>
        <w:r>
          <w:rPr>
            <w:noProof/>
          </w:rPr>
          <w:fldChar w:fldCharType="begin"/>
        </w:r>
        <w:r w:rsidR="00D97C81">
          <w:rPr>
            <w:noProof/>
          </w:rPr>
          <w:instrText xml:space="preserve"> PAGEREF _Toc532794412 \h </w:instrText>
        </w:r>
        <w:r>
          <w:rPr>
            <w:noProof/>
          </w:rPr>
        </w:r>
        <w:r>
          <w:rPr>
            <w:noProof/>
          </w:rPr>
          <w:fldChar w:fldCharType="separate"/>
        </w:r>
        <w:r w:rsidR="007624D2">
          <w:rPr>
            <w:noProof/>
          </w:rPr>
          <w:t>110</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13" w:history="1">
        <w:r w:rsidR="00D97C81" w:rsidRPr="00743C38">
          <w:rPr>
            <w:rStyle w:val="Hipercze"/>
            <w:rFonts w:ascii="Cambria" w:eastAsia="Calibri" w:hAnsi="Cambria"/>
            <w:bCs/>
            <w:noProof/>
            <w:lang w:eastAsia="en-US"/>
          </w:rPr>
          <w:t>2.2.28.</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Komercja</w:t>
        </w:r>
        <w:r w:rsidR="00D97C81">
          <w:rPr>
            <w:noProof/>
          </w:rPr>
          <w:tab/>
        </w:r>
        <w:r>
          <w:rPr>
            <w:noProof/>
          </w:rPr>
          <w:fldChar w:fldCharType="begin"/>
        </w:r>
        <w:r w:rsidR="00D97C81">
          <w:rPr>
            <w:noProof/>
          </w:rPr>
          <w:instrText xml:space="preserve"> PAGEREF _Toc532794413 \h </w:instrText>
        </w:r>
        <w:r>
          <w:rPr>
            <w:noProof/>
          </w:rPr>
        </w:r>
        <w:r>
          <w:rPr>
            <w:noProof/>
          </w:rPr>
          <w:fldChar w:fldCharType="separate"/>
        </w:r>
        <w:r w:rsidR="007624D2">
          <w:rPr>
            <w:noProof/>
          </w:rPr>
          <w:t>112</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14" w:history="1">
        <w:r w:rsidR="00D97C81" w:rsidRPr="00743C38">
          <w:rPr>
            <w:rStyle w:val="Hipercze"/>
            <w:rFonts w:ascii="Cambria" w:eastAsia="Calibri" w:hAnsi="Cambria"/>
            <w:bCs/>
            <w:noProof/>
            <w:lang w:eastAsia="en-US"/>
          </w:rPr>
          <w:t>2.2.29.</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Pulpit użytkownika</w:t>
        </w:r>
        <w:r w:rsidR="00D97C81">
          <w:rPr>
            <w:noProof/>
          </w:rPr>
          <w:tab/>
        </w:r>
        <w:r>
          <w:rPr>
            <w:noProof/>
          </w:rPr>
          <w:fldChar w:fldCharType="begin"/>
        </w:r>
        <w:r w:rsidR="00D97C81">
          <w:rPr>
            <w:noProof/>
          </w:rPr>
          <w:instrText xml:space="preserve"> PAGEREF _Toc532794414 \h </w:instrText>
        </w:r>
        <w:r>
          <w:rPr>
            <w:noProof/>
          </w:rPr>
        </w:r>
        <w:r>
          <w:rPr>
            <w:noProof/>
          </w:rPr>
          <w:fldChar w:fldCharType="separate"/>
        </w:r>
        <w:r w:rsidR="007624D2">
          <w:rPr>
            <w:noProof/>
          </w:rPr>
          <w:t>116</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15" w:history="1">
        <w:r w:rsidR="00D97C81" w:rsidRPr="00743C38">
          <w:rPr>
            <w:rStyle w:val="Hipercze"/>
            <w:rFonts w:ascii="Cambria" w:eastAsia="Calibri" w:hAnsi="Cambria"/>
            <w:bCs/>
            <w:noProof/>
            <w:lang w:eastAsia="en-US"/>
          </w:rPr>
          <w:t>2.2.30.</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Zarządzanie bezpieczeństwem informacji</w:t>
        </w:r>
        <w:r w:rsidR="00D97C81">
          <w:rPr>
            <w:noProof/>
          </w:rPr>
          <w:tab/>
        </w:r>
        <w:r>
          <w:rPr>
            <w:noProof/>
          </w:rPr>
          <w:fldChar w:fldCharType="begin"/>
        </w:r>
        <w:r w:rsidR="00D97C81">
          <w:rPr>
            <w:noProof/>
          </w:rPr>
          <w:instrText xml:space="preserve"> PAGEREF _Toc532794415 \h </w:instrText>
        </w:r>
        <w:r>
          <w:rPr>
            <w:noProof/>
          </w:rPr>
        </w:r>
        <w:r>
          <w:rPr>
            <w:noProof/>
          </w:rPr>
          <w:fldChar w:fldCharType="separate"/>
        </w:r>
        <w:r w:rsidR="007624D2">
          <w:rPr>
            <w:noProof/>
          </w:rPr>
          <w:t>116</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16" w:history="1">
        <w:r w:rsidR="00D97C81" w:rsidRPr="00743C38">
          <w:rPr>
            <w:rStyle w:val="Hipercze"/>
            <w:rFonts w:ascii="Cambria" w:eastAsia="Calibri" w:hAnsi="Cambria"/>
            <w:bCs/>
            <w:noProof/>
            <w:lang w:eastAsia="en-US"/>
          </w:rPr>
          <w:t>2.2.31.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Integracja z systemami posiadanym przez Zamawiającego</w:t>
        </w:r>
        <w:r w:rsidR="00D97C81">
          <w:rPr>
            <w:noProof/>
          </w:rPr>
          <w:tab/>
        </w:r>
        <w:r>
          <w:rPr>
            <w:noProof/>
          </w:rPr>
          <w:fldChar w:fldCharType="begin"/>
        </w:r>
        <w:r w:rsidR="00D97C81">
          <w:rPr>
            <w:noProof/>
          </w:rPr>
          <w:instrText xml:space="preserve"> PAGEREF _Toc532794416 \h </w:instrText>
        </w:r>
        <w:r>
          <w:rPr>
            <w:noProof/>
          </w:rPr>
        </w:r>
        <w:r>
          <w:rPr>
            <w:noProof/>
          </w:rPr>
          <w:fldChar w:fldCharType="separate"/>
        </w:r>
        <w:r w:rsidR="007624D2">
          <w:rPr>
            <w:noProof/>
          </w:rPr>
          <w:t>119</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17" w:history="1">
        <w:r w:rsidR="00D97C81" w:rsidRPr="00743C38">
          <w:rPr>
            <w:rStyle w:val="Hipercze"/>
            <w:rFonts w:ascii="Cambria" w:eastAsia="Calibri" w:hAnsi="Cambria"/>
            <w:bCs/>
            <w:noProof/>
            <w:lang w:eastAsia="en-US"/>
          </w:rPr>
          <w:t>2.2.32.</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1. Integracja z system RIS/PACS</w:t>
        </w:r>
        <w:r w:rsidR="00D97C81">
          <w:rPr>
            <w:noProof/>
          </w:rPr>
          <w:tab/>
        </w:r>
        <w:r>
          <w:rPr>
            <w:noProof/>
          </w:rPr>
          <w:fldChar w:fldCharType="begin"/>
        </w:r>
        <w:r w:rsidR="00D97C81">
          <w:rPr>
            <w:noProof/>
          </w:rPr>
          <w:instrText xml:space="preserve"> PAGEREF _Toc532794417 \h </w:instrText>
        </w:r>
        <w:r>
          <w:rPr>
            <w:noProof/>
          </w:rPr>
        </w:r>
        <w:r>
          <w:rPr>
            <w:noProof/>
          </w:rPr>
          <w:fldChar w:fldCharType="separate"/>
        </w:r>
        <w:r w:rsidR="007624D2">
          <w:rPr>
            <w:noProof/>
          </w:rPr>
          <w:t>119</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18" w:history="1">
        <w:r w:rsidR="00D97C81" w:rsidRPr="00743C38">
          <w:rPr>
            <w:rStyle w:val="Hipercze"/>
            <w:rFonts w:ascii="Cambria" w:eastAsia="Calibri" w:hAnsi="Cambria"/>
            <w:bCs/>
            <w:noProof/>
            <w:lang w:eastAsia="en-US"/>
          </w:rPr>
          <w:t>2.2.33.</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1. Integracja z system Centralnej Sterylizatorni</w:t>
        </w:r>
        <w:r w:rsidR="00D97C81">
          <w:rPr>
            <w:noProof/>
          </w:rPr>
          <w:tab/>
        </w:r>
        <w:r>
          <w:rPr>
            <w:noProof/>
          </w:rPr>
          <w:fldChar w:fldCharType="begin"/>
        </w:r>
        <w:r w:rsidR="00D97C81">
          <w:rPr>
            <w:noProof/>
          </w:rPr>
          <w:instrText xml:space="preserve"> PAGEREF _Toc532794418 \h </w:instrText>
        </w:r>
        <w:r>
          <w:rPr>
            <w:noProof/>
          </w:rPr>
        </w:r>
        <w:r>
          <w:rPr>
            <w:noProof/>
          </w:rPr>
          <w:fldChar w:fldCharType="separate"/>
        </w:r>
        <w:r w:rsidR="007624D2">
          <w:rPr>
            <w:noProof/>
          </w:rPr>
          <w:t>121</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19" w:history="1">
        <w:r w:rsidR="00D97C81" w:rsidRPr="00743C38">
          <w:rPr>
            <w:rStyle w:val="Hipercze"/>
            <w:rFonts w:ascii="Cambria" w:eastAsia="Calibri" w:hAnsi="Cambria"/>
            <w:bCs/>
            <w:noProof/>
            <w:lang w:eastAsia="en-US"/>
          </w:rPr>
          <w:t>2.2.34.</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System obsługi laboratorium</w:t>
        </w:r>
        <w:r w:rsidR="00D97C81">
          <w:rPr>
            <w:noProof/>
          </w:rPr>
          <w:tab/>
        </w:r>
        <w:r>
          <w:rPr>
            <w:noProof/>
          </w:rPr>
          <w:fldChar w:fldCharType="begin"/>
        </w:r>
        <w:r w:rsidR="00D97C81">
          <w:rPr>
            <w:noProof/>
          </w:rPr>
          <w:instrText xml:space="preserve"> PAGEREF _Toc532794419 \h </w:instrText>
        </w:r>
        <w:r>
          <w:rPr>
            <w:noProof/>
          </w:rPr>
        </w:r>
        <w:r>
          <w:rPr>
            <w:noProof/>
          </w:rPr>
          <w:fldChar w:fldCharType="separate"/>
        </w:r>
        <w:r w:rsidR="007624D2">
          <w:rPr>
            <w:noProof/>
          </w:rPr>
          <w:t>121</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20" w:history="1">
        <w:r w:rsidR="00D97C81" w:rsidRPr="00743C38">
          <w:rPr>
            <w:rStyle w:val="Hipercze"/>
            <w:rFonts w:ascii="Cambria" w:eastAsia="Calibri" w:hAnsi="Cambria"/>
            <w:noProof/>
          </w:rPr>
          <w:t>2.2.35.</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noProof/>
          </w:rPr>
          <w:t>Infokiosk do wydawania wyników badań laboratoryjnych</w:t>
        </w:r>
        <w:r w:rsidR="00D97C81">
          <w:rPr>
            <w:noProof/>
          </w:rPr>
          <w:tab/>
        </w:r>
        <w:r>
          <w:rPr>
            <w:noProof/>
          </w:rPr>
          <w:fldChar w:fldCharType="begin"/>
        </w:r>
        <w:r w:rsidR="00D97C81">
          <w:rPr>
            <w:noProof/>
          </w:rPr>
          <w:instrText xml:space="preserve"> PAGEREF _Toc532794420 \h </w:instrText>
        </w:r>
        <w:r>
          <w:rPr>
            <w:noProof/>
          </w:rPr>
        </w:r>
        <w:r>
          <w:rPr>
            <w:noProof/>
          </w:rPr>
          <w:fldChar w:fldCharType="separate"/>
        </w:r>
        <w:r w:rsidR="007624D2">
          <w:rPr>
            <w:noProof/>
          </w:rPr>
          <w:t>128</w:t>
        </w:r>
        <w:r>
          <w:rPr>
            <w:noProof/>
          </w:rPr>
          <w:fldChar w:fldCharType="end"/>
        </w:r>
      </w:hyperlink>
    </w:p>
    <w:p w:rsidR="00D97C81" w:rsidRDefault="00FF0ECB">
      <w:pPr>
        <w:pStyle w:val="Spistreci2"/>
        <w:tabs>
          <w:tab w:val="left" w:pos="840"/>
          <w:tab w:val="right" w:leader="dot" w:pos="9066"/>
        </w:tabs>
        <w:rPr>
          <w:rFonts w:asciiTheme="minorHAnsi" w:eastAsiaTheme="minorEastAsia" w:hAnsiTheme="minorHAnsi" w:cstheme="minorBidi"/>
          <w:noProof/>
          <w:color w:val="auto"/>
          <w:sz w:val="22"/>
        </w:rPr>
      </w:pPr>
      <w:hyperlink w:anchor="_Toc532794421" w:history="1">
        <w:r w:rsidR="00D97C81" w:rsidRPr="00743C38">
          <w:rPr>
            <w:rStyle w:val="Hipercze"/>
            <w:rFonts w:ascii="Cambria" w:eastAsia="Calibri" w:hAnsi="Cambria"/>
            <w:bCs/>
            <w:noProof/>
            <w:lang w:eastAsia="en-US"/>
          </w:rPr>
          <w:t>2.3.</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Wymagania funkcjonalne obligatoryjne - część administracyjna</w:t>
        </w:r>
        <w:r w:rsidR="00D97C81">
          <w:rPr>
            <w:noProof/>
          </w:rPr>
          <w:tab/>
        </w:r>
        <w:r>
          <w:rPr>
            <w:noProof/>
          </w:rPr>
          <w:fldChar w:fldCharType="begin"/>
        </w:r>
        <w:r w:rsidR="00D97C81">
          <w:rPr>
            <w:noProof/>
          </w:rPr>
          <w:instrText xml:space="preserve"> PAGEREF _Toc532794421 \h </w:instrText>
        </w:r>
        <w:r>
          <w:rPr>
            <w:noProof/>
          </w:rPr>
        </w:r>
        <w:r>
          <w:rPr>
            <w:noProof/>
          </w:rPr>
          <w:fldChar w:fldCharType="separate"/>
        </w:r>
        <w:r w:rsidR="007624D2">
          <w:rPr>
            <w:noProof/>
          </w:rPr>
          <w:t>129</w:t>
        </w:r>
        <w:r>
          <w:rPr>
            <w:noProof/>
          </w:rPr>
          <w:fldChar w:fldCharType="end"/>
        </w:r>
      </w:hyperlink>
    </w:p>
    <w:p w:rsidR="00D97C81" w:rsidRDefault="00FF0ECB">
      <w:pPr>
        <w:pStyle w:val="Spistreci3"/>
        <w:tabs>
          <w:tab w:val="left" w:pos="1260"/>
          <w:tab w:val="right" w:leader="dot" w:pos="9066"/>
        </w:tabs>
        <w:rPr>
          <w:rFonts w:asciiTheme="minorHAnsi" w:eastAsiaTheme="minorEastAsia" w:hAnsiTheme="minorHAnsi" w:cstheme="minorBidi"/>
          <w:noProof/>
          <w:color w:val="auto"/>
          <w:sz w:val="22"/>
        </w:rPr>
      </w:pPr>
      <w:hyperlink w:anchor="_Toc532794422" w:history="1">
        <w:r w:rsidR="00D97C81" w:rsidRPr="00743C38">
          <w:rPr>
            <w:rStyle w:val="Hipercze"/>
            <w:rFonts w:ascii="Cambria" w:eastAsia="Calibri" w:hAnsi="Cambria"/>
            <w:bCs/>
            <w:noProof/>
            <w:lang w:eastAsia="en-US"/>
          </w:rPr>
          <w:t>2.3.1.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Finanse - księgowość</w:t>
        </w:r>
        <w:r w:rsidR="00D97C81">
          <w:rPr>
            <w:noProof/>
          </w:rPr>
          <w:tab/>
        </w:r>
        <w:r>
          <w:rPr>
            <w:noProof/>
          </w:rPr>
          <w:fldChar w:fldCharType="begin"/>
        </w:r>
        <w:r w:rsidR="00D97C81">
          <w:rPr>
            <w:noProof/>
          </w:rPr>
          <w:instrText xml:space="preserve"> PAGEREF _Toc532794422 \h </w:instrText>
        </w:r>
        <w:r>
          <w:rPr>
            <w:noProof/>
          </w:rPr>
        </w:r>
        <w:r>
          <w:rPr>
            <w:noProof/>
          </w:rPr>
          <w:fldChar w:fldCharType="separate"/>
        </w:r>
        <w:r w:rsidR="007624D2">
          <w:rPr>
            <w:noProof/>
          </w:rPr>
          <w:t>129</w:t>
        </w:r>
        <w:r>
          <w:rPr>
            <w:noProof/>
          </w:rPr>
          <w:fldChar w:fldCharType="end"/>
        </w:r>
      </w:hyperlink>
    </w:p>
    <w:p w:rsidR="00D97C81" w:rsidRDefault="00FF0ECB">
      <w:pPr>
        <w:pStyle w:val="Spistreci3"/>
        <w:tabs>
          <w:tab w:val="left" w:pos="1260"/>
          <w:tab w:val="right" w:leader="dot" w:pos="9066"/>
        </w:tabs>
        <w:rPr>
          <w:rFonts w:asciiTheme="minorHAnsi" w:eastAsiaTheme="minorEastAsia" w:hAnsiTheme="minorHAnsi" w:cstheme="minorBidi"/>
          <w:noProof/>
          <w:color w:val="auto"/>
          <w:sz w:val="22"/>
        </w:rPr>
      </w:pPr>
      <w:hyperlink w:anchor="_Toc532794423" w:history="1">
        <w:r w:rsidR="00D97C81" w:rsidRPr="00743C38">
          <w:rPr>
            <w:rStyle w:val="Hipercze"/>
            <w:rFonts w:ascii="Cambria" w:eastAsia="Calibri" w:hAnsi="Cambria"/>
            <w:bCs/>
            <w:noProof/>
            <w:lang w:eastAsia="en-US"/>
          </w:rPr>
          <w:t>2.3.2.</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Rejestr sprzedaży</w:t>
        </w:r>
        <w:r w:rsidR="00D97C81">
          <w:rPr>
            <w:noProof/>
          </w:rPr>
          <w:tab/>
        </w:r>
        <w:r>
          <w:rPr>
            <w:noProof/>
          </w:rPr>
          <w:fldChar w:fldCharType="begin"/>
        </w:r>
        <w:r w:rsidR="00D97C81">
          <w:rPr>
            <w:noProof/>
          </w:rPr>
          <w:instrText xml:space="preserve"> PAGEREF _Toc532794423 \h </w:instrText>
        </w:r>
        <w:r>
          <w:rPr>
            <w:noProof/>
          </w:rPr>
        </w:r>
        <w:r>
          <w:rPr>
            <w:noProof/>
          </w:rPr>
          <w:fldChar w:fldCharType="separate"/>
        </w:r>
        <w:r w:rsidR="007624D2">
          <w:rPr>
            <w:noProof/>
          </w:rPr>
          <w:t>135</w:t>
        </w:r>
        <w:r>
          <w:rPr>
            <w:noProof/>
          </w:rPr>
          <w:fldChar w:fldCharType="end"/>
        </w:r>
      </w:hyperlink>
    </w:p>
    <w:p w:rsidR="00D97C81" w:rsidRDefault="00FF0ECB">
      <w:pPr>
        <w:pStyle w:val="Spistreci3"/>
        <w:tabs>
          <w:tab w:val="left" w:pos="1260"/>
          <w:tab w:val="right" w:leader="dot" w:pos="9066"/>
        </w:tabs>
        <w:rPr>
          <w:rFonts w:asciiTheme="minorHAnsi" w:eastAsiaTheme="minorEastAsia" w:hAnsiTheme="minorHAnsi" w:cstheme="minorBidi"/>
          <w:noProof/>
          <w:color w:val="auto"/>
          <w:sz w:val="22"/>
        </w:rPr>
      </w:pPr>
      <w:hyperlink w:anchor="_Toc532794424" w:history="1">
        <w:r w:rsidR="00D97C81" w:rsidRPr="00743C38">
          <w:rPr>
            <w:rStyle w:val="Hipercze"/>
            <w:rFonts w:ascii="Cambria" w:eastAsia="Calibri" w:hAnsi="Cambria"/>
            <w:bCs/>
            <w:noProof/>
            <w:lang w:eastAsia="en-US"/>
          </w:rPr>
          <w:t>2.3.3.</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Rejestr zakupu (podawczy)</w:t>
        </w:r>
        <w:r w:rsidR="00D97C81">
          <w:rPr>
            <w:noProof/>
          </w:rPr>
          <w:tab/>
        </w:r>
        <w:r>
          <w:rPr>
            <w:noProof/>
          </w:rPr>
          <w:fldChar w:fldCharType="begin"/>
        </w:r>
        <w:r w:rsidR="00D97C81">
          <w:rPr>
            <w:noProof/>
          </w:rPr>
          <w:instrText xml:space="preserve"> PAGEREF _Toc532794424 \h </w:instrText>
        </w:r>
        <w:r>
          <w:rPr>
            <w:noProof/>
          </w:rPr>
        </w:r>
        <w:r>
          <w:rPr>
            <w:noProof/>
          </w:rPr>
          <w:fldChar w:fldCharType="separate"/>
        </w:r>
        <w:r w:rsidR="007624D2">
          <w:rPr>
            <w:noProof/>
          </w:rPr>
          <w:t>136</w:t>
        </w:r>
        <w:r>
          <w:rPr>
            <w:noProof/>
          </w:rPr>
          <w:fldChar w:fldCharType="end"/>
        </w:r>
      </w:hyperlink>
    </w:p>
    <w:p w:rsidR="00D97C81" w:rsidRDefault="00FF0ECB">
      <w:pPr>
        <w:pStyle w:val="Spistreci3"/>
        <w:tabs>
          <w:tab w:val="left" w:pos="1260"/>
          <w:tab w:val="right" w:leader="dot" w:pos="9066"/>
        </w:tabs>
        <w:rPr>
          <w:rFonts w:asciiTheme="minorHAnsi" w:eastAsiaTheme="minorEastAsia" w:hAnsiTheme="minorHAnsi" w:cstheme="minorBidi"/>
          <w:noProof/>
          <w:color w:val="auto"/>
          <w:sz w:val="22"/>
        </w:rPr>
      </w:pPr>
      <w:hyperlink w:anchor="_Toc532794425" w:history="1">
        <w:r w:rsidR="00D97C81" w:rsidRPr="00743C38">
          <w:rPr>
            <w:rStyle w:val="Hipercze"/>
            <w:rFonts w:ascii="Cambria" w:eastAsia="Calibri" w:hAnsi="Cambria"/>
            <w:bCs/>
            <w:noProof/>
            <w:lang w:eastAsia="en-US"/>
          </w:rPr>
          <w:t>2.3.4.</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Kasa</w:t>
        </w:r>
        <w:r w:rsidR="00D97C81">
          <w:rPr>
            <w:noProof/>
          </w:rPr>
          <w:tab/>
        </w:r>
        <w:r>
          <w:rPr>
            <w:noProof/>
          </w:rPr>
          <w:fldChar w:fldCharType="begin"/>
        </w:r>
        <w:r w:rsidR="00D97C81">
          <w:rPr>
            <w:noProof/>
          </w:rPr>
          <w:instrText xml:space="preserve"> PAGEREF _Toc532794425 \h </w:instrText>
        </w:r>
        <w:r>
          <w:rPr>
            <w:noProof/>
          </w:rPr>
        </w:r>
        <w:r>
          <w:rPr>
            <w:noProof/>
          </w:rPr>
          <w:fldChar w:fldCharType="separate"/>
        </w:r>
        <w:r w:rsidR="007624D2">
          <w:rPr>
            <w:noProof/>
          </w:rPr>
          <w:t>137</w:t>
        </w:r>
        <w:r>
          <w:rPr>
            <w:noProof/>
          </w:rPr>
          <w:fldChar w:fldCharType="end"/>
        </w:r>
      </w:hyperlink>
    </w:p>
    <w:p w:rsidR="00D97C81" w:rsidRDefault="00FF0ECB">
      <w:pPr>
        <w:pStyle w:val="Spistreci3"/>
        <w:tabs>
          <w:tab w:val="left" w:pos="1260"/>
          <w:tab w:val="right" w:leader="dot" w:pos="9066"/>
        </w:tabs>
        <w:rPr>
          <w:rFonts w:asciiTheme="minorHAnsi" w:eastAsiaTheme="minorEastAsia" w:hAnsiTheme="minorHAnsi" w:cstheme="minorBidi"/>
          <w:noProof/>
          <w:color w:val="auto"/>
          <w:sz w:val="22"/>
        </w:rPr>
      </w:pPr>
      <w:hyperlink w:anchor="_Toc532794426" w:history="1">
        <w:r w:rsidR="00D97C81" w:rsidRPr="00743C38">
          <w:rPr>
            <w:rStyle w:val="Hipercze"/>
            <w:rFonts w:ascii="Cambria" w:eastAsia="Calibri" w:hAnsi="Cambria"/>
            <w:bCs/>
            <w:noProof/>
            <w:lang w:eastAsia="en-US"/>
          </w:rPr>
          <w:t>2.3.5.</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Windykacja</w:t>
        </w:r>
        <w:r w:rsidR="00D97C81">
          <w:rPr>
            <w:noProof/>
          </w:rPr>
          <w:tab/>
        </w:r>
        <w:r>
          <w:rPr>
            <w:noProof/>
          </w:rPr>
          <w:fldChar w:fldCharType="begin"/>
        </w:r>
        <w:r w:rsidR="00D97C81">
          <w:rPr>
            <w:noProof/>
          </w:rPr>
          <w:instrText xml:space="preserve"> PAGEREF _Toc532794426 \h </w:instrText>
        </w:r>
        <w:r>
          <w:rPr>
            <w:noProof/>
          </w:rPr>
        </w:r>
        <w:r>
          <w:rPr>
            <w:noProof/>
          </w:rPr>
          <w:fldChar w:fldCharType="separate"/>
        </w:r>
        <w:r w:rsidR="007624D2">
          <w:rPr>
            <w:noProof/>
          </w:rPr>
          <w:t>138</w:t>
        </w:r>
        <w:r>
          <w:rPr>
            <w:noProof/>
          </w:rPr>
          <w:fldChar w:fldCharType="end"/>
        </w:r>
      </w:hyperlink>
    </w:p>
    <w:p w:rsidR="00D97C81" w:rsidRDefault="00FF0ECB">
      <w:pPr>
        <w:pStyle w:val="Spistreci3"/>
        <w:tabs>
          <w:tab w:val="left" w:pos="1260"/>
          <w:tab w:val="right" w:leader="dot" w:pos="9066"/>
        </w:tabs>
        <w:rPr>
          <w:rFonts w:asciiTheme="minorHAnsi" w:eastAsiaTheme="minorEastAsia" w:hAnsiTheme="minorHAnsi" w:cstheme="minorBidi"/>
          <w:noProof/>
          <w:color w:val="auto"/>
          <w:sz w:val="22"/>
        </w:rPr>
      </w:pPr>
      <w:hyperlink w:anchor="_Toc532794427" w:history="1">
        <w:r w:rsidR="00D97C81" w:rsidRPr="00743C38">
          <w:rPr>
            <w:rStyle w:val="Hipercze"/>
            <w:rFonts w:ascii="Cambria" w:eastAsia="Calibri" w:hAnsi="Cambria"/>
            <w:bCs/>
            <w:noProof/>
            <w:lang w:eastAsia="en-US"/>
          </w:rPr>
          <w:t>2.3.6.</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Wycena kosztów normatywnych świadczeń</w:t>
        </w:r>
        <w:r w:rsidR="00D97C81">
          <w:rPr>
            <w:noProof/>
          </w:rPr>
          <w:tab/>
        </w:r>
        <w:r>
          <w:rPr>
            <w:noProof/>
          </w:rPr>
          <w:fldChar w:fldCharType="begin"/>
        </w:r>
        <w:r w:rsidR="00D97C81">
          <w:rPr>
            <w:noProof/>
          </w:rPr>
          <w:instrText xml:space="preserve"> PAGEREF _Toc532794427 \h </w:instrText>
        </w:r>
        <w:r>
          <w:rPr>
            <w:noProof/>
          </w:rPr>
        </w:r>
        <w:r>
          <w:rPr>
            <w:noProof/>
          </w:rPr>
          <w:fldChar w:fldCharType="separate"/>
        </w:r>
        <w:r w:rsidR="007624D2">
          <w:rPr>
            <w:noProof/>
          </w:rPr>
          <w:t>139</w:t>
        </w:r>
        <w:r>
          <w:rPr>
            <w:noProof/>
          </w:rPr>
          <w:fldChar w:fldCharType="end"/>
        </w:r>
      </w:hyperlink>
    </w:p>
    <w:p w:rsidR="00D97C81" w:rsidRDefault="00FF0ECB">
      <w:pPr>
        <w:pStyle w:val="Spistreci3"/>
        <w:tabs>
          <w:tab w:val="left" w:pos="1260"/>
          <w:tab w:val="right" w:leader="dot" w:pos="9066"/>
        </w:tabs>
        <w:rPr>
          <w:rFonts w:asciiTheme="minorHAnsi" w:eastAsiaTheme="minorEastAsia" w:hAnsiTheme="minorHAnsi" w:cstheme="minorBidi"/>
          <w:noProof/>
          <w:color w:val="auto"/>
          <w:sz w:val="22"/>
        </w:rPr>
      </w:pPr>
      <w:hyperlink w:anchor="_Toc532794428" w:history="1">
        <w:r w:rsidR="00D97C81" w:rsidRPr="00743C38">
          <w:rPr>
            <w:rStyle w:val="Hipercze"/>
            <w:rFonts w:ascii="Cambria" w:eastAsia="Calibri" w:hAnsi="Cambria"/>
            <w:bCs/>
            <w:noProof/>
            <w:lang w:eastAsia="en-US"/>
          </w:rPr>
          <w:t>2.3.7.</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Koszty</w:t>
        </w:r>
        <w:r w:rsidR="00D97C81">
          <w:rPr>
            <w:noProof/>
          </w:rPr>
          <w:tab/>
        </w:r>
        <w:r>
          <w:rPr>
            <w:noProof/>
          </w:rPr>
          <w:fldChar w:fldCharType="begin"/>
        </w:r>
        <w:r w:rsidR="00D97C81">
          <w:rPr>
            <w:noProof/>
          </w:rPr>
          <w:instrText xml:space="preserve"> PAGEREF _Toc532794428 \h </w:instrText>
        </w:r>
        <w:r>
          <w:rPr>
            <w:noProof/>
          </w:rPr>
        </w:r>
        <w:r>
          <w:rPr>
            <w:noProof/>
          </w:rPr>
          <w:fldChar w:fldCharType="separate"/>
        </w:r>
        <w:r w:rsidR="007624D2">
          <w:rPr>
            <w:noProof/>
          </w:rPr>
          <w:t>140</w:t>
        </w:r>
        <w:r>
          <w:rPr>
            <w:noProof/>
          </w:rPr>
          <w:fldChar w:fldCharType="end"/>
        </w:r>
      </w:hyperlink>
    </w:p>
    <w:p w:rsidR="00D97C81" w:rsidRDefault="00FF0ECB">
      <w:pPr>
        <w:pStyle w:val="Spistreci3"/>
        <w:tabs>
          <w:tab w:val="left" w:pos="1260"/>
          <w:tab w:val="right" w:leader="dot" w:pos="9066"/>
        </w:tabs>
        <w:rPr>
          <w:rFonts w:asciiTheme="minorHAnsi" w:eastAsiaTheme="minorEastAsia" w:hAnsiTheme="minorHAnsi" w:cstheme="minorBidi"/>
          <w:noProof/>
          <w:color w:val="auto"/>
          <w:sz w:val="22"/>
        </w:rPr>
      </w:pPr>
      <w:hyperlink w:anchor="_Toc532794429" w:history="1">
        <w:r w:rsidR="00D97C81" w:rsidRPr="00743C38">
          <w:rPr>
            <w:rStyle w:val="Hipercze"/>
            <w:rFonts w:ascii="Cambria" w:eastAsia="Calibri" w:hAnsi="Cambria"/>
            <w:bCs/>
            <w:noProof/>
            <w:lang w:eastAsia="en-US"/>
          </w:rPr>
          <w:t>2.3.8.</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Kalkulacja kosztów leczenia</w:t>
        </w:r>
        <w:r w:rsidR="00D97C81">
          <w:rPr>
            <w:noProof/>
          </w:rPr>
          <w:tab/>
        </w:r>
        <w:r>
          <w:rPr>
            <w:noProof/>
          </w:rPr>
          <w:fldChar w:fldCharType="begin"/>
        </w:r>
        <w:r w:rsidR="00D97C81">
          <w:rPr>
            <w:noProof/>
          </w:rPr>
          <w:instrText xml:space="preserve"> PAGEREF _Toc532794429 \h </w:instrText>
        </w:r>
        <w:r>
          <w:rPr>
            <w:noProof/>
          </w:rPr>
        </w:r>
        <w:r>
          <w:rPr>
            <w:noProof/>
          </w:rPr>
          <w:fldChar w:fldCharType="separate"/>
        </w:r>
        <w:r w:rsidR="007624D2">
          <w:rPr>
            <w:noProof/>
          </w:rPr>
          <w:t>142</w:t>
        </w:r>
        <w:r>
          <w:rPr>
            <w:noProof/>
          </w:rPr>
          <w:fldChar w:fldCharType="end"/>
        </w:r>
      </w:hyperlink>
    </w:p>
    <w:p w:rsidR="00D97C81" w:rsidRDefault="00FF0ECB">
      <w:pPr>
        <w:pStyle w:val="Spistreci3"/>
        <w:tabs>
          <w:tab w:val="left" w:pos="1260"/>
          <w:tab w:val="right" w:leader="dot" w:pos="9066"/>
        </w:tabs>
        <w:rPr>
          <w:rFonts w:asciiTheme="minorHAnsi" w:eastAsiaTheme="minorEastAsia" w:hAnsiTheme="minorHAnsi" w:cstheme="minorBidi"/>
          <w:noProof/>
          <w:color w:val="auto"/>
          <w:sz w:val="22"/>
        </w:rPr>
      </w:pPr>
      <w:hyperlink w:anchor="_Toc532794430" w:history="1">
        <w:r w:rsidR="00D97C81" w:rsidRPr="00743C38">
          <w:rPr>
            <w:rStyle w:val="Hipercze"/>
            <w:rFonts w:ascii="Cambria" w:eastAsia="Calibri" w:hAnsi="Cambria"/>
            <w:bCs/>
            <w:noProof/>
            <w:lang w:eastAsia="en-US"/>
          </w:rPr>
          <w:t>2.3.9.</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Budżetowanie</w:t>
        </w:r>
        <w:r w:rsidR="00D97C81">
          <w:rPr>
            <w:noProof/>
          </w:rPr>
          <w:tab/>
        </w:r>
        <w:r>
          <w:rPr>
            <w:noProof/>
          </w:rPr>
          <w:fldChar w:fldCharType="begin"/>
        </w:r>
        <w:r w:rsidR="00D97C81">
          <w:rPr>
            <w:noProof/>
          </w:rPr>
          <w:instrText xml:space="preserve"> PAGEREF _Toc532794430 \h </w:instrText>
        </w:r>
        <w:r>
          <w:rPr>
            <w:noProof/>
          </w:rPr>
        </w:r>
        <w:r>
          <w:rPr>
            <w:noProof/>
          </w:rPr>
          <w:fldChar w:fldCharType="separate"/>
        </w:r>
        <w:r w:rsidR="007624D2">
          <w:rPr>
            <w:noProof/>
          </w:rPr>
          <w:t>143</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31" w:history="1">
        <w:r w:rsidR="00D97C81" w:rsidRPr="00743C38">
          <w:rPr>
            <w:rStyle w:val="Hipercze"/>
            <w:rFonts w:ascii="Cambria" w:eastAsia="Calibri" w:hAnsi="Cambria"/>
            <w:bCs/>
            <w:noProof/>
            <w:lang w:eastAsia="en-US"/>
          </w:rPr>
          <w:t>2.3.10.</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Gospodarka materiałowa</w:t>
        </w:r>
        <w:r w:rsidR="00D97C81">
          <w:rPr>
            <w:noProof/>
          </w:rPr>
          <w:tab/>
        </w:r>
        <w:r>
          <w:rPr>
            <w:noProof/>
          </w:rPr>
          <w:fldChar w:fldCharType="begin"/>
        </w:r>
        <w:r w:rsidR="00D97C81">
          <w:rPr>
            <w:noProof/>
          </w:rPr>
          <w:instrText xml:space="preserve"> PAGEREF _Toc532794431 \h </w:instrText>
        </w:r>
        <w:r>
          <w:rPr>
            <w:noProof/>
          </w:rPr>
        </w:r>
        <w:r>
          <w:rPr>
            <w:noProof/>
          </w:rPr>
          <w:fldChar w:fldCharType="separate"/>
        </w:r>
        <w:r w:rsidR="007624D2">
          <w:rPr>
            <w:noProof/>
          </w:rPr>
          <w:t>144</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32" w:history="1">
        <w:r w:rsidR="00D97C81" w:rsidRPr="00743C38">
          <w:rPr>
            <w:rStyle w:val="Hipercze"/>
            <w:rFonts w:ascii="Cambria" w:eastAsia="Calibri" w:hAnsi="Cambria"/>
            <w:bCs/>
            <w:noProof/>
            <w:lang w:eastAsia="en-US"/>
          </w:rPr>
          <w:t>2.3.11.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Środki trwałe</w:t>
        </w:r>
        <w:r w:rsidR="00D97C81">
          <w:rPr>
            <w:noProof/>
          </w:rPr>
          <w:tab/>
        </w:r>
        <w:r>
          <w:rPr>
            <w:noProof/>
          </w:rPr>
          <w:fldChar w:fldCharType="begin"/>
        </w:r>
        <w:r w:rsidR="00D97C81">
          <w:rPr>
            <w:noProof/>
          </w:rPr>
          <w:instrText xml:space="preserve"> PAGEREF _Toc532794432 \h </w:instrText>
        </w:r>
        <w:r>
          <w:rPr>
            <w:noProof/>
          </w:rPr>
        </w:r>
        <w:r>
          <w:rPr>
            <w:noProof/>
          </w:rPr>
          <w:fldChar w:fldCharType="separate"/>
        </w:r>
        <w:r w:rsidR="007624D2">
          <w:rPr>
            <w:noProof/>
          </w:rPr>
          <w:t>147</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33" w:history="1">
        <w:r w:rsidR="00D97C81" w:rsidRPr="00743C38">
          <w:rPr>
            <w:rStyle w:val="Hipercze"/>
            <w:rFonts w:ascii="Cambria" w:eastAsia="Calibri" w:hAnsi="Cambria"/>
            <w:bCs/>
            <w:noProof/>
            <w:lang w:eastAsia="en-US"/>
          </w:rPr>
          <w:t>2.3.12.</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Wyposażenie</w:t>
        </w:r>
        <w:r w:rsidR="00D97C81">
          <w:rPr>
            <w:noProof/>
          </w:rPr>
          <w:tab/>
        </w:r>
        <w:r>
          <w:rPr>
            <w:noProof/>
          </w:rPr>
          <w:fldChar w:fldCharType="begin"/>
        </w:r>
        <w:r w:rsidR="00D97C81">
          <w:rPr>
            <w:noProof/>
          </w:rPr>
          <w:instrText xml:space="preserve"> PAGEREF _Toc532794433 \h </w:instrText>
        </w:r>
        <w:r>
          <w:rPr>
            <w:noProof/>
          </w:rPr>
        </w:r>
        <w:r>
          <w:rPr>
            <w:noProof/>
          </w:rPr>
          <w:fldChar w:fldCharType="separate"/>
        </w:r>
        <w:r w:rsidR="007624D2">
          <w:rPr>
            <w:noProof/>
          </w:rPr>
          <w:t>150</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34" w:history="1">
        <w:r w:rsidR="00D97C81" w:rsidRPr="00743C38">
          <w:rPr>
            <w:rStyle w:val="Hipercze"/>
            <w:rFonts w:ascii="Cambria" w:eastAsia="Calibri" w:hAnsi="Cambria"/>
            <w:bCs/>
            <w:noProof/>
            <w:lang w:eastAsia="en-US"/>
          </w:rPr>
          <w:t>2.3.13.</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Elektroniczna inwentaryzacja</w:t>
        </w:r>
        <w:r w:rsidR="00D97C81">
          <w:rPr>
            <w:noProof/>
          </w:rPr>
          <w:tab/>
        </w:r>
        <w:r>
          <w:rPr>
            <w:noProof/>
          </w:rPr>
          <w:fldChar w:fldCharType="begin"/>
        </w:r>
        <w:r w:rsidR="00D97C81">
          <w:rPr>
            <w:noProof/>
          </w:rPr>
          <w:instrText xml:space="preserve"> PAGEREF _Toc532794434 \h </w:instrText>
        </w:r>
        <w:r>
          <w:rPr>
            <w:noProof/>
          </w:rPr>
        </w:r>
        <w:r>
          <w:rPr>
            <w:noProof/>
          </w:rPr>
          <w:fldChar w:fldCharType="separate"/>
        </w:r>
        <w:r w:rsidR="007624D2">
          <w:rPr>
            <w:noProof/>
          </w:rPr>
          <w:t>150</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35" w:history="1">
        <w:r w:rsidR="00D97C81" w:rsidRPr="00743C38">
          <w:rPr>
            <w:rStyle w:val="Hipercze"/>
            <w:rFonts w:ascii="Cambria" w:eastAsia="Calibri" w:hAnsi="Cambria"/>
            <w:bCs/>
            <w:noProof/>
            <w:lang w:eastAsia="en-US"/>
          </w:rPr>
          <w:t>2.3.14.</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Ewidencja aparatury medycznej</w:t>
        </w:r>
        <w:r w:rsidR="00D97C81">
          <w:rPr>
            <w:noProof/>
          </w:rPr>
          <w:tab/>
        </w:r>
        <w:r>
          <w:rPr>
            <w:noProof/>
          </w:rPr>
          <w:fldChar w:fldCharType="begin"/>
        </w:r>
        <w:r w:rsidR="00D97C81">
          <w:rPr>
            <w:noProof/>
          </w:rPr>
          <w:instrText xml:space="preserve"> PAGEREF _Toc532794435 \h </w:instrText>
        </w:r>
        <w:r>
          <w:rPr>
            <w:noProof/>
          </w:rPr>
        </w:r>
        <w:r>
          <w:rPr>
            <w:noProof/>
          </w:rPr>
          <w:fldChar w:fldCharType="separate"/>
        </w:r>
        <w:r w:rsidR="007624D2">
          <w:rPr>
            <w:noProof/>
          </w:rPr>
          <w:t>152</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36" w:history="1">
        <w:r w:rsidR="00D97C81" w:rsidRPr="00743C38">
          <w:rPr>
            <w:rStyle w:val="Hipercze"/>
            <w:rFonts w:ascii="Cambria" w:eastAsia="Calibri" w:hAnsi="Cambria"/>
            <w:bCs/>
            <w:noProof/>
            <w:lang w:eastAsia="en-US"/>
          </w:rPr>
          <w:t>2.3.15.</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Kadry</w:t>
        </w:r>
        <w:r w:rsidR="00D97C81">
          <w:rPr>
            <w:noProof/>
          </w:rPr>
          <w:tab/>
        </w:r>
        <w:r>
          <w:rPr>
            <w:noProof/>
          </w:rPr>
          <w:fldChar w:fldCharType="begin"/>
        </w:r>
        <w:r w:rsidR="00D97C81">
          <w:rPr>
            <w:noProof/>
          </w:rPr>
          <w:instrText xml:space="preserve"> PAGEREF _Toc532794436 \h </w:instrText>
        </w:r>
        <w:r>
          <w:rPr>
            <w:noProof/>
          </w:rPr>
        </w:r>
        <w:r>
          <w:rPr>
            <w:noProof/>
          </w:rPr>
          <w:fldChar w:fldCharType="separate"/>
        </w:r>
        <w:r w:rsidR="007624D2">
          <w:rPr>
            <w:noProof/>
          </w:rPr>
          <w:t>152</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37" w:history="1">
        <w:r w:rsidR="00D97C81" w:rsidRPr="00743C38">
          <w:rPr>
            <w:rStyle w:val="Hipercze"/>
            <w:rFonts w:ascii="Cambria" w:eastAsia="Calibri" w:hAnsi="Cambria"/>
            <w:bCs/>
            <w:noProof/>
            <w:lang w:eastAsia="en-US"/>
          </w:rPr>
          <w:t>2.3.16.</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Płace</w:t>
        </w:r>
        <w:r w:rsidR="00D97C81">
          <w:rPr>
            <w:noProof/>
          </w:rPr>
          <w:tab/>
        </w:r>
        <w:r>
          <w:rPr>
            <w:noProof/>
          </w:rPr>
          <w:fldChar w:fldCharType="begin"/>
        </w:r>
        <w:r w:rsidR="00D97C81">
          <w:rPr>
            <w:noProof/>
          </w:rPr>
          <w:instrText xml:space="preserve"> PAGEREF _Toc532794437 \h </w:instrText>
        </w:r>
        <w:r>
          <w:rPr>
            <w:noProof/>
          </w:rPr>
        </w:r>
        <w:r>
          <w:rPr>
            <w:noProof/>
          </w:rPr>
          <w:fldChar w:fldCharType="separate"/>
        </w:r>
        <w:r w:rsidR="007624D2">
          <w:rPr>
            <w:noProof/>
          </w:rPr>
          <w:t>156</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38" w:history="1">
        <w:r w:rsidR="00D97C81" w:rsidRPr="00743C38">
          <w:rPr>
            <w:rStyle w:val="Hipercze"/>
            <w:rFonts w:ascii="Cambria" w:eastAsia="Calibri" w:hAnsi="Cambria"/>
            <w:bCs/>
            <w:noProof/>
            <w:lang w:eastAsia="en-US"/>
          </w:rPr>
          <w:t>2.3.17.</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Ewidencja czasu pracy (Grafik)</w:t>
        </w:r>
        <w:r w:rsidR="00D97C81">
          <w:rPr>
            <w:noProof/>
          </w:rPr>
          <w:tab/>
        </w:r>
        <w:r>
          <w:rPr>
            <w:noProof/>
          </w:rPr>
          <w:fldChar w:fldCharType="begin"/>
        </w:r>
        <w:r w:rsidR="00D97C81">
          <w:rPr>
            <w:noProof/>
          </w:rPr>
          <w:instrText xml:space="preserve"> PAGEREF _Toc532794438 \h </w:instrText>
        </w:r>
        <w:r>
          <w:rPr>
            <w:noProof/>
          </w:rPr>
        </w:r>
        <w:r>
          <w:rPr>
            <w:noProof/>
          </w:rPr>
          <w:fldChar w:fldCharType="separate"/>
        </w:r>
        <w:r w:rsidR="007624D2">
          <w:rPr>
            <w:noProof/>
          </w:rPr>
          <w:t>159</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39" w:history="1">
        <w:r w:rsidR="00D97C81" w:rsidRPr="00743C38">
          <w:rPr>
            <w:rStyle w:val="Hipercze"/>
            <w:rFonts w:ascii="Cambria" w:eastAsia="Calibri" w:hAnsi="Cambria"/>
            <w:bCs/>
            <w:noProof/>
            <w:lang w:eastAsia="en-US"/>
          </w:rPr>
          <w:t>2.3.18.</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BHP- ochrona radiologiczna</w:t>
        </w:r>
        <w:r w:rsidR="00D97C81">
          <w:rPr>
            <w:noProof/>
          </w:rPr>
          <w:tab/>
        </w:r>
        <w:r>
          <w:rPr>
            <w:noProof/>
          </w:rPr>
          <w:fldChar w:fldCharType="begin"/>
        </w:r>
        <w:r w:rsidR="00D97C81">
          <w:rPr>
            <w:noProof/>
          </w:rPr>
          <w:instrText xml:space="preserve"> PAGEREF _Toc532794439 \h </w:instrText>
        </w:r>
        <w:r>
          <w:rPr>
            <w:noProof/>
          </w:rPr>
        </w:r>
        <w:r>
          <w:rPr>
            <w:noProof/>
          </w:rPr>
          <w:fldChar w:fldCharType="separate"/>
        </w:r>
        <w:r w:rsidR="007624D2">
          <w:rPr>
            <w:noProof/>
          </w:rPr>
          <w:t>160</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40" w:history="1">
        <w:r w:rsidR="00D97C81" w:rsidRPr="00743C38">
          <w:rPr>
            <w:rStyle w:val="Hipercze"/>
            <w:rFonts w:ascii="Cambria" w:eastAsia="Calibri" w:hAnsi="Cambria"/>
            <w:bCs/>
            <w:noProof/>
            <w:lang w:eastAsia="en-US"/>
          </w:rPr>
          <w:t>2.3.19.</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Portal Pracowniczy</w:t>
        </w:r>
        <w:r w:rsidR="00D97C81">
          <w:rPr>
            <w:noProof/>
          </w:rPr>
          <w:tab/>
        </w:r>
        <w:r>
          <w:rPr>
            <w:noProof/>
          </w:rPr>
          <w:fldChar w:fldCharType="begin"/>
        </w:r>
        <w:r w:rsidR="00D97C81">
          <w:rPr>
            <w:noProof/>
          </w:rPr>
          <w:instrText xml:space="preserve"> PAGEREF _Toc532794440 \h </w:instrText>
        </w:r>
        <w:r>
          <w:rPr>
            <w:noProof/>
          </w:rPr>
        </w:r>
        <w:r>
          <w:rPr>
            <w:noProof/>
          </w:rPr>
          <w:fldChar w:fldCharType="separate"/>
        </w:r>
        <w:r w:rsidR="007624D2">
          <w:rPr>
            <w:noProof/>
          </w:rPr>
          <w:t>161</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41" w:history="1">
        <w:r w:rsidR="00D97C81" w:rsidRPr="00743C38">
          <w:rPr>
            <w:rStyle w:val="Hipercze"/>
            <w:rFonts w:ascii="Cambria" w:eastAsia="Calibri" w:hAnsi="Cambria"/>
            <w:bCs/>
            <w:noProof/>
            <w:lang w:eastAsia="en-US"/>
          </w:rPr>
          <w:t>2.3.20.</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Zamówienia wewnętrzne</w:t>
        </w:r>
        <w:r w:rsidR="00D97C81">
          <w:rPr>
            <w:noProof/>
          </w:rPr>
          <w:tab/>
        </w:r>
        <w:r>
          <w:rPr>
            <w:noProof/>
          </w:rPr>
          <w:fldChar w:fldCharType="begin"/>
        </w:r>
        <w:r w:rsidR="00D97C81">
          <w:rPr>
            <w:noProof/>
          </w:rPr>
          <w:instrText xml:space="preserve"> PAGEREF _Toc532794441 \h </w:instrText>
        </w:r>
        <w:r>
          <w:rPr>
            <w:noProof/>
          </w:rPr>
        </w:r>
        <w:r>
          <w:rPr>
            <w:noProof/>
          </w:rPr>
          <w:fldChar w:fldCharType="separate"/>
        </w:r>
        <w:r w:rsidR="007624D2">
          <w:rPr>
            <w:noProof/>
          </w:rPr>
          <w:t>163</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42" w:history="1">
        <w:r w:rsidR="00D97C81" w:rsidRPr="00743C38">
          <w:rPr>
            <w:rStyle w:val="Hipercze"/>
            <w:rFonts w:ascii="Cambria" w:eastAsia="Calibri" w:hAnsi="Cambria"/>
            <w:bCs/>
            <w:noProof/>
            <w:lang w:eastAsia="en-US"/>
          </w:rPr>
          <w:t>2.3.21.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Obsługa zamówień i przetargów</w:t>
        </w:r>
        <w:r w:rsidR="00D97C81">
          <w:rPr>
            <w:noProof/>
          </w:rPr>
          <w:tab/>
        </w:r>
        <w:r>
          <w:rPr>
            <w:noProof/>
          </w:rPr>
          <w:fldChar w:fldCharType="begin"/>
        </w:r>
        <w:r w:rsidR="00D97C81">
          <w:rPr>
            <w:noProof/>
          </w:rPr>
          <w:instrText xml:space="preserve"> PAGEREF _Toc532794442 \h </w:instrText>
        </w:r>
        <w:r>
          <w:rPr>
            <w:noProof/>
          </w:rPr>
        </w:r>
        <w:r>
          <w:rPr>
            <w:noProof/>
          </w:rPr>
          <w:fldChar w:fldCharType="separate"/>
        </w:r>
        <w:r w:rsidR="007624D2">
          <w:rPr>
            <w:noProof/>
          </w:rPr>
          <w:t>164</w:t>
        </w:r>
        <w:r>
          <w:rPr>
            <w:noProof/>
          </w:rPr>
          <w:fldChar w:fldCharType="end"/>
        </w:r>
      </w:hyperlink>
    </w:p>
    <w:p w:rsidR="00D97C81" w:rsidRDefault="00FF0ECB">
      <w:pPr>
        <w:pStyle w:val="Spistreci2"/>
        <w:tabs>
          <w:tab w:val="left" w:pos="840"/>
          <w:tab w:val="right" w:leader="dot" w:pos="9066"/>
        </w:tabs>
        <w:rPr>
          <w:rFonts w:asciiTheme="minorHAnsi" w:eastAsiaTheme="minorEastAsia" w:hAnsiTheme="minorHAnsi" w:cstheme="minorBidi"/>
          <w:noProof/>
          <w:color w:val="auto"/>
          <w:sz w:val="22"/>
        </w:rPr>
      </w:pPr>
      <w:hyperlink w:anchor="_Toc532794443" w:history="1">
        <w:r w:rsidR="00D97C81" w:rsidRPr="00743C38">
          <w:rPr>
            <w:rStyle w:val="Hipercze"/>
            <w:rFonts w:ascii="Cambria" w:eastAsia="Calibri" w:hAnsi="Cambria"/>
            <w:bCs/>
            <w:noProof/>
            <w:lang w:eastAsia="en-US"/>
          </w:rPr>
          <w:t>2.4.</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Przepływ danych między modułami</w:t>
        </w:r>
        <w:r w:rsidR="00D97C81">
          <w:rPr>
            <w:noProof/>
          </w:rPr>
          <w:tab/>
        </w:r>
        <w:r>
          <w:rPr>
            <w:noProof/>
          </w:rPr>
          <w:fldChar w:fldCharType="begin"/>
        </w:r>
        <w:r w:rsidR="00D97C81">
          <w:rPr>
            <w:noProof/>
          </w:rPr>
          <w:instrText xml:space="preserve"> PAGEREF _Toc532794443 \h </w:instrText>
        </w:r>
        <w:r>
          <w:rPr>
            <w:noProof/>
          </w:rPr>
        </w:r>
        <w:r>
          <w:rPr>
            <w:noProof/>
          </w:rPr>
          <w:fldChar w:fldCharType="separate"/>
        </w:r>
        <w:r w:rsidR="007624D2">
          <w:rPr>
            <w:noProof/>
          </w:rPr>
          <w:t>166</w:t>
        </w:r>
        <w:r>
          <w:rPr>
            <w:noProof/>
          </w:rPr>
          <w:fldChar w:fldCharType="end"/>
        </w:r>
      </w:hyperlink>
    </w:p>
    <w:p w:rsidR="00D97C81" w:rsidRDefault="00FF0ECB">
      <w:pPr>
        <w:pStyle w:val="Spistreci2"/>
        <w:tabs>
          <w:tab w:val="left" w:pos="840"/>
          <w:tab w:val="right" w:leader="dot" w:pos="9066"/>
        </w:tabs>
        <w:rPr>
          <w:rFonts w:asciiTheme="minorHAnsi" w:eastAsiaTheme="minorEastAsia" w:hAnsiTheme="minorHAnsi" w:cstheme="minorBidi"/>
          <w:noProof/>
          <w:color w:val="auto"/>
          <w:sz w:val="22"/>
        </w:rPr>
      </w:pPr>
      <w:hyperlink w:anchor="_Toc532794444" w:history="1">
        <w:r w:rsidR="00D97C81" w:rsidRPr="00743C38">
          <w:rPr>
            <w:rStyle w:val="Hipercze"/>
            <w:rFonts w:ascii="Cambria" w:eastAsia="Calibri" w:hAnsi="Cambria"/>
            <w:bCs/>
            <w:noProof/>
            <w:lang w:eastAsia="en-US"/>
          </w:rPr>
          <w:t>2.5.</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e-Usługi</w:t>
        </w:r>
        <w:r w:rsidR="00D97C81">
          <w:rPr>
            <w:noProof/>
          </w:rPr>
          <w:tab/>
        </w:r>
        <w:r>
          <w:rPr>
            <w:noProof/>
          </w:rPr>
          <w:fldChar w:fldCharType="begin"/>
        </w:r>
        <w:r w:rsidR="00D97C81">
          <w:rPr>
            <w:noProof/>
          </w:rPr>
          <w:instrText xml:space="preserve"> PAGEREF _Toc532794444 \h </w:instrText>
        </w:r>
        <w:r>
          <w:rPr>
            <w:noProof/>
          </w:rPr>
        </w:r>
        <w:r>
          <w:rPr>
            <w:noProof/>
          </w:rPr>
          <w:fldChar w:fldCharType="separate"/>
        </w:r>
        <w:r w:rsidR="007624D2">
          <w:rPr>
            <w:noProof/>
          </w:rPr>
          <w:t>168</w:t>
        </w:r>
        <w:r>
          <w:rPr>
            <w:noProof/>
          </w:rPr>
          <w:fldChar w:fldCharType="end"/>
        </w:r>
      </w:hyperlink>
    </w:p>
    <w:p w:rsidR="00D97C81" w:rsidRDefault="00FF0ECB">
      <w:pPr>
        <w:pStyle w:val="Spistreci3"/>
        <w:tabs>
          <w:tab w:val="left" w:pos="1260"/>
          <w:tab w:val="right" w:leader="dot" w:pos="9066"/>
        </w:tabs>
        <w:rPr>
          <w:rFonts w:asciiTheme="minorHAnsi" w:eastAsiaTheme="minorEastAsia" w:hAnsiTheme="minorHAnsi" w:cstheme="minorBidi"/>
          <w:noProof/>
          <w:color w:val="auto"/>
          <w:sz w:val="22"/>
        </w:rPr>
      </w:pPr>
      <w:hyperlink w:anchor="_Toc532794445" w:history="1">
        <w:r w:rsidR="00D97C81" w:rsidRPr="00743C38">
          <w:rPr>
            <w:rStyle w:val="Hipercze"/>
            <w:rFonts w:ascii="Cambria" w:eastAsia="Calibri" w:hAnsi="Cambria"/>
            <w:bCs/>
            <w:noProof/>
            <w:lang w:eastAsia="en-US"/>
          </w:rPr>
          <w:t>2.5.1.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Wymagania ogólne</w:t>
        </w:r>
        <w:r w:rsidR="00D97C81">
          <w:rPr>
            <w:noProof/>
          </w:rPr>
          <w:tab/>
        </w:r>
        <w:r>
          <w:rPr>
            <w:noProof/>
          </w:rPr>
          <w:fldChar w:fldCharType="begin"/>
        </w:r>
        <w:r w:rsidR="00D97C81">
          <w:rPr>
            <w:noProof/>
          </w:rPr>
          <w:instrText xml:space="preserve"> PAGEREF _Toc532794445 \h </w:instrText>
        </w:r>
        <w:r>
          <w:rPr>
            <w:noProof/>
          </w:rPr>
        </w:r>
        <w:r>
          <w:rPr>
            <w:noProof/>
          </w:rPr>
          <w:fldChar w:fldCharType="separate"/>
        </w:r>
        <w:r w:rsidR="007624D2">
          <w:rPr>
            <w:noProof/>
          </w:rPr>
          <w:t>168</w:t>
        </w:r>
        <w:r>
          <w:rPr>
            <w:noProof/>
          </w:rPr>
          <w:fldChar w:fldCharType="end"/>
        </w:r>
      </w:hyperlink>
    </w:p>
    <w:p w:rsidR="00D97C81" w:rsidRDefault="00FF0ECB">
      <w:pPr>
        <w:pStyle w:val="Spistreci3"/>
        <w:tabs>
          <w:tab w:val="left" w:pos="1260"/>
          <w:tab w:val="right" w:leader="dot" w:pos="9066"/>
        </w:tabs>
        <w:rPr>
          <w:rFonts w:asciiTheme="minorHAnsi" w:eastAsiaTheme="minorEastAsia" w:hAnsiTheme="minorHAnsi" w:cstheme="minorBidi"/>
          <w:noProof/>
          <w:color w:val="auto"/>
          <w:sz w:val="22"/>
        </w:rPr>
      </w:pPr>
      <w:hyperlink w:anchor="_Toc532794446" w:history="1">
        <w:r w:rsidR="00D97C81" w:rsidRPr="00743C38">
          <w:rPr>
            <w:rStyle w:val="Hipercze"/>
            <w:rFonts w:ascii="Cambria" w:eastAsia="Calibri" w:hAnsi="Cambria"/>
            <w:bCs/>
            <w:noProof/>
            <w:lang w:eastAsia="en-US"/>
          </w:rPr>
          <w:t>2.5.2.</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e-Portal Pacjenta</w:t>
        </w:r>
        <w:r w:rsidR="00D97C81">
          <w:rPr>
            <w:noProof/>
          </w:rPr>
          <w:tab/>
        </w:r>
        <w:r>
          <w:rPr>
            <w:noProof/>
          </w:rPr>
          <w:fldChar w:fldCharType="begin"/>
        </w:r>
        <w:r w:rsidR="00D97C81">
          <w:rPr>
            <w:noProof/>
          </w:rPr>
          <w:instrText xml:space="preserve"> PAGEREF _Toc532794446 \h </w:instrText>
        </w:r>
        <w:r>
          <w:rPr>
            <w:noProof/>
          </w:rPr>
        </w:r>
        <w:r>
          <w:rPr>
            <w:noProof/>
          </w:rPr>
          <w:fldChar w:fldCharType="separate"/>
        </w:r>
        <w:r w:rsidR="007624D2">
          <w:rPr>
            <w:noProof/>
          </w:rPr>
          <w:t>170</w:t>
        </w:r>
        <w:r>
          <w:rPr>
            <w:noProof/>
          </w:rPr>
          <w:fldChar w:fldCharType="end"/>
        </w:r>
      </w:hyperlink>
    </w:p>
    <w:p w:rsidR="00D97C81" w:rsidRDefault="00FF0ECB">
      <w:pPr>
        <w:pStyle w:val="Spistreci3"/>
        <w:tabs>
          <w:tab w:val="left" w:pos="1260"/>
          <w:tab w:val="right" w:leader="dot" w:pos="9066"/>
        </w:tabs>
        <w:rPr>
          <w:rFonts w:asciiTheme="minorHAnsi" w:eastAsiaTheme="minorEastAsia" w:hAnsiTheme="minorHAnsi" w:cstheme="minorBidi"/>
          <w:noProof/>
          <w:color w:val="auto"/>
          <w:sz w:val="22"/>
        </w:rPr>
      </w:pPr>
      <w:hyperlink w:anchor="_Toc532794447" w:history="1">
        <w:r w:rsidR="00D97C81" w:rsidRPr="00743C38">
          <w:rPr>
            <w:rStyle w:val="Hipercze"/>
            <w:rFonts w:ascii="Cambria" w:eastAsia="Calibri" w:hAnsi="Cambria"/>
            <w:bCs/>
            <w:noProof/>
            <w:lang w:eastAsia="en-US"/>
          </w:rPr>
          <w:t>2.5.3.</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e-Rejestracja</w:t>
        </w:r>
        <w:r w:rsidR="00D97C81">
          <w:rPr>
            <w:noProof/>
          </w:rPr>
          <w:tab/>
        </w:r>
        <w:r>
          <w:rPr>
            <w:noProof/>
          </w:rPr>
          <w:fldChar w:fldCharType="begin"/>
        </w:r>
        <w:r w:rsidR="00D97C81">
          <w:rPr>
            <w:noProof/>
          </w:rPr>
          <w:instrText xml:space="preserve"> PAGEREF _Toc532794447 \h </w:instrText>
        </w:r>
        <w:r>
          <w:rPr>
            <w:noProof/>
          </w:rPr>
        </w:r>
        <w:r>
          <w:rPr>
            <w:noProof/>
          </w:rPr>
          <w:fldChar w:fldCharType="separate"/>
        </w:r>
        <w:r w:rsidR="007624D2">
          <w:rPr>
            <w:noProof/>
          </w:rPr>
          <w:t>171</w:t>
        </w:r>
        <w:r>
          <w:rPr>
            <w:noProof/>
          </w:rPr>
          <w:fldChar w:fldCharType="end"/>
        </w:r>
      </w:hyperlink>
    </w:p>
    <w:p w:rsidR="00D97C81" w:rsidRDefault="00FF0ECB">
      <w:pPr>
        <w:pStyle w:val="Spistreci3"/>
        <w:tabs>
          <w:tab w:val="left" w:pos="1260"/>
          <w:tab w:val="right" w:leader="dot" w:pos="9066"/>
        </w:tabs>
        <w:rPr>
          <w:rFonts w:asciiTheme="minorHAnsi" w:eastAsiaTheme="minorEastAsia" w:hAnsiTheme="minorHAnsi" w:cstheme="minorBidi"/>
          <w:noProof/>
          <w:color w:val="auto"/>
          <w:sz w:val="22"/>
        </w:rPr>
      </w:pPr>
      <w:hyperlink w:anchor="_Toc532794448" w:history="1">
        <w:r w:rsidR="00D97C81" w:rsidRPr="00743C38">
          <w:rPr>
            <w:rStyle w:val="Hipercze"/>
            <w:rFonts w:ascii="Cambria" w:eastAsia="Calibri" w:hAnsi="Cambria"/>
            <w:bCs/>
            <w:noProof/>
            <w:lang w:eastAsia="en-US"/>
          </w:rPr>
          <w:t>2.5.4.</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e-Zwolnienie</w:t>
        </w:r>
        <w:r w:rsidR="00D97C81">
          <w:rPr>
            <w:noProof/>
          </w:rPr>
          <w:tab/>
        </w:r>
        <w:r>
          <w:rPr>
            <w:noProof/>
          </w:rPr>
          <w:fldChar w:fldCharType="begin"/>
        </w:r>
        <w:r w:rsidR="00D97C81">
          <w:rPr>
            <w:noProof/>
          </w:rPr>
          <w:instrText xml:space="preserve"> PAGEREF _Toc532794448 \h </w:instrText>
        </w:r>
        <w:r>
          <w:rPr>
            <w:noProof/>
          </w:rPr>
        </w:r>
        <w:r>
          <w:rPr>
            <w:noProof/>
          </w:rPr>
          <w:fldChar w:fldCharType="separate"/>
        </w:r>
        <w:r w:rsidR="007624D2">
          <w:rPr>
            <w:noProof/>
          </w:rPr>
          <w:t>172</w:t>
        </w:r>
        <w:r>
          <w:rPr>
            <w:noProof/>
          </w:rPr>
          <w:fldChar w:fldCharType="end"/>
        </w:r>
      </w:hyperlink>
    </w:p>
    <w:p w:rsidR="00D97C81" w:rsidRDefault="00FF0ECB">
      <w:pPr>
        <w:pStyle w:val="Spistreci3"/>
        <w:tabs>
          <w:tab w:val="left" w:pos="1260"/>
          <w:tab w:val="right" w:leader="dot" w:pos="9066"/>
        </w:tabs>
        <w:rPr>
          <w:rFonts w:asciiTheme="minorHAnsi" w:eastAsiaTheme="minorEastAsia" w:hAnsiTheme="minorHAnsi" w:cstheme="minorBidi"/>
          <w:noProof/>
          <w:color w:val="auto"/>
          <w:sz w:val="22"/>
        </w:rPr>
      </w:pPr>
      <w:hyperlink w:anchor="_Toc532794449" w:history="1">
        <w:r w:rsidR="00D97C81" w:rsidRPr="00743C38">
          <w:rPr>
            <w:rStyle w:val="Hipercze"/>
            <w:rFonts w:ascii="Cambria" w:eastAsia="Calibri" w:hAnsi="Cambria"/>
            <w:bCs/>
            <w:noProof/>
            <w:lang w:eastAsia="en-US"/>
          </w:rPr>
          <w:t>2.5.5.</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e-Dokumentacja</w:t>
        </w:r>
        <w:r w:rsidR="00D97C81">
          <w:rPr>
            <w:noProof/>
          </w:rPr>
          <w:tab/>
        </w:r>
        <w:r>
          <w:rPr>
            <w:noProof/>
          </w:rPr>
          <w:fldChar w:fldCharType="begin"/>
        </w:r>
        <w:r w:rsidR="00D97C81">
          <w:rPr>
            <w:noProof/>
          </w:rPr>
          <w:instrText xml:space="preserve"> PAGEREF _Toc532794449 \h </w:instrText>
        </w:r>
        <w:r>
          <w:rPr>
            <w:noProof/>
          </w:rPr>
        </w:r>
        <w:r>
          <w:rPr>
            <w:noProof/>
          </w:rPr>
          <w:fldChar w:fldCharType="separate"/>
        </w:r>
        <w:r w:rsidR="007624D2">
          <w:rPr>
            <w:noProof/>
          </w:rPr>
          <w:t>173</w:t>
        </w:r>
        <w:r>
          <w:rPr>
            <w:noProof/>
          </w:rPr>
          <w:fldChar w:fldCharType="end"/>
        </w:r>
      </w:hyperlink>
    </w:p>
    <w:p w:rsidR="00D97C81" w:rsidRDefault="00FF0ECB">
      <w:pPr>
        <w:pStyle w:val="Spistreci3"/>
        <w:tabs>
          <w:tab w:val="left" w:pos="1260"/>
          <w:tab w:val="right" w:leader="dot" w:pos="9066"/>
        </w:tabs>
        <w:rPr>
          <w:rFonts w:asciiTheme="minorHAnsi" w:eastAsiaTheme="minorEastAsia" w:hAnsiTheme="minorHAnsi" w:cstheme="minorBidi"/>
          <w:noProof/>
          <w:color w:val="auto"/>
          <w:sz w:val="22"/>
        </w:rPr>
      </w:pPr>
      <w:hyperlink w:anchor="_Toc532794450" w:history="1">
        <w:r w:rsidR="00D97C81" w:rsidRPr="00743C38">
          <w:rPr>
            <w:rStyle w:val="Hipercze"/>
            <w:rFonts w:ascii="Cambria" w:eastAsia="Calibri" w:hAnsi="Cambria"/>
            <w:bCs/>
            <w:noProof/>
            <w:lang w:eastAsia="en-US"/>
          </w:rPr>
          <w:t>2.5.6.</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e-Korespondencja</w:t>
        </w:r>
        <w:r w:rsidR="00D97C81">
          <w:rPr>
            <w:noProof/>
          </w:rPr>
          <w:tab/>
        </w:r>
        <w:r>
          <w:rPr>
            <w:noProof/>
          </w:rPr>
          <w:fldChar w:fldCharType="begin"/>
        </w:r>
        <w:r w:rsidR="00D97C81">
          <w:rPr>
            <w:noProof/>
          </w:rPr>
          <w:instrText xml:space="preserve"> PAGEREF _Toc532794450 \h </w:instrText>
        </w:r>
        <w:r>
          <w:rPr>
            <w:noProof/>
          </w:rPr>
        </w:r>
        <w:r>
          <w:rPr>
            <w:noProof/>
          </w:rPr>
          <w:fldChar w:fldCharType="separate"/>
        </w:r>
        <w:r w:rsidR="007624D2">
          <w:rPr>
            <w:noProof/>
          </w:rPr>
          <w:t>174</w:t>
        </w:r>
        <w:r>
          <w:rPr>
            <w:noProof/>
          </w:rPr>
          <w:fldChar w:fldCharType="end"/>
        </w:r>
      </w:hyperlink>
    </w:p>
    <w:p w:rsidR="00D97C81" w:rsidRDefault="00FF0ECB">
      <w:pPr>
        <w:pStyle w:val="Spistreci3"/>
        <w:tabs>
          <w:tab w:val="left" w:pos="1260"/>
          <w:tab w:val="right" w:leader="dot" w:pos="9066"/>
        </w:tabs>
        <w:rPr>
          <w:rFonts w:asciiTheme="minorHAnsi" w:eastAsiaTheme="minorEastAsia" w:hAnsiTheme="minorHAnsi" w:cstheme="minorBidi"/>
          <w:noProof/>
          <w:color w:val="auto"/>
          <w:sz w:val="22"/>
        </w:rPr>
      </w:pPr>
      <w:hyperlink w:anchor="_Toc532794451" w:history="1">
        <w:r w:rsidR="00D97C81" w:rsidRPr="00743C38">
          <w:rPr>
            <w:rStyle w:val="Hipercze"/>
            <w:rFonts w:ascii="Cambria" w:eastAsia="Calibri" w:hAnsi="Cambria"/>
            <w:bCs/>
            <w:noProof/>
            <w:lang w:eastAsia="en-US"/>
          </w:rPr>
          <w:t>2.5.7.</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e-Ankieta</w:t>
        </w:r>
        <w:r w:rsidR="00D97C81">
          <w:rPr>
            <w:noProof/>
          </w:rPr>
          <w:tab/>
        </w:r>
        <w:r>
          <w:rPr>
            <w:noProof/>
          </w:rPr>
          <w:fldChar w:fldCharType="begin"/>
        </w:r>
        <w:r w:rsidR="00D97C81">
          <w:rPr>
            <w:noProof/>
          </w:rPr>
          <w:instrText xml:space="preserve"> PAGEREF _Toc532794451 \h </w:instrText>
        </w:r>
        <w:r>
          <w:rPr>
            <w:noProof/>
          </w:rPr>
        </w:r>
        <w:r>
          <w:rPr>
            <w:noProof/>
          </w:rPr>
          <w:fldChar w:fldCharType="separate"/>
        </w:r>
        <w:r w:rsidR="007624D2">
          <w:rPr>
            <w:noProof/>
          </w:rPr>
          <w:t>174</w:t>
        </w:r>
        <w:r>
          <w:rPr>
            <w:noProof/>
          </w:rPr>
          <w:fldChar w:fldCharType="end"/>
        </w:r>
      </w:hyperlink>
    </w:p>
    <w:p w:rsidR="00D97C81" w:rsidRDefault="00FF0ECB">
      <w:pPr>
        <w:pStyle w:val="Spistreci3"/>
        <w:tabs>
          <w:tab w:val="left" w:pos="1260"/>
          <w:tab w:val="right" w:leader="dot" w:pos="9066"/>
        </w:tabs>
        <w:rPr>
          <w:rFonts w:asciiTheme="minorHAnsi" w:eastAsiaTheme="minorEastAsia" w:hAnsiTheme="minorHAnsi" w:cstheme="minorBidi"/>
          <w:noProof/>
          <w:color w:val="auto"/>
          <w:sz w:val="22"/>
        </w:rPr>
      </w:pPr>
      <w:hyperlink w:anchor="_Toc532794452" w:history="1">
        <w:r w:rsidR="00D97C81" w:rsidRPr="00743C38">
          <w:rPr>
            <w:rStyle w:val="Hipercze"/>
            <w:rFonts w:ascii="Cambria" w:eastAsia="Calibri" w:hAnsi="Cambria"/>
            <w:bCs/>
            <w:noProof/>
            <w:lang w:eastAsia="en-US"/>
          </w:rPr>
          <w:t>2.5.8.</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e-Wywiad lekarski</w:t>
        </w:r>
        <w:r w:rsidR="00D97C81">
          <w:rPr>
            <w:noProof/>
          </w:rPr>
          <w:tab/>
        </w:r>
        <w:r>
          <w:rPr>
            <w:noProof/>
          </w:rPr>
          <w:fldChar w:fldCharType="begin"/>
        </w:r>
        <w:r w:rsidR="00D97C81">
          <w:rPr>
            <w:noProof/>
          </w:rPr>
          <w:instrText xml:space="preserve"> PAGEREF _Toc532794452 \h </w:instrText>
        </w:r>
        <w:r>
          <w:rPr>
            <w:noProof/>
          </w:rPr>
        </w:r>
        <w:r>
          <w:rPr>
            <w:noProof/>
          </w:rPr>
          <w:fldChar w:fldCharType="separate"/>
        </w:r>
        <w:r w:rsidR="007624D2">
          <w:rPr>
            <w:noProof/>
          </w:rPr>
          <w:t>174</w:t>
        </w:r>
        <w:r>
          <w:rPr>
            <w:noProof/>
          </w:rPr>
          <w:fldChar w:fldCharType="end"/>
        </w:r>
      </w:hyperlink>
    </w:p>
    <w:p w:rsidR="00D97C81" w:rsidRDefault="00FF0ECB">
      <w:pPr>
        <w:pStyle w:val="Spistreci3"/>
        <w:tabs>
          <w:tab w:val="left" w:pos="1260"/>
          <w:tab w:val="right" w:leader="dot" w:pos="9066"/>
        </w:tabs>
        <w:rPr>
          <w:rFonts w:asciiTheme="minorHAnsi" w:eastAsiaTheme="minorEastAsia" w:hAnsiTheme="minorHAnsi" w:cstheme="minorBidi"/>
          <w:noProof/>
          <w:color w:val="auto"/>
          <w:sz w:val="22"/>
        </w:rPr>
      </w:pPr>
      <w:hyperlink w:anchor="_Toc532794453" w:history="1">
        <w:r w:rsidR="00D97C81" w:rsidRPr="00743C38">
          <w:rPr>
            <w:rStyle w:val="Hipercze"/>
            <w:rFonts w:ascii="Cambria" w:eastAsia="Calibri" w:hAnsi="Cambria"/>
            <w:bCs/>
            <w:noProof/>
            <w:lang w:eastAsia="en-US"/>
          </w:rPr>
          <w:t>2.5.9.</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e-Załącznik</w:t>
        </w:r>
        <w:r w:rsidR="00D97C81">
          <w:rPr>
            <w:noProof/>
          </w:rPr>
          <w:tab/>
        </w:r>
        <w:r>
          <w:rPr>
            <w:noProof/>
          </w:rPr>
          <w:fldChar w:fldCharType="begin"/>
        </w:r>
        <w:r w:rsidR="00D97C81">
          <w:rPr>
            <w:noProof/>
          </w:rPr>
          <w:instrText xml:space="preserve"> PAGEREF _Toc532794453 \h </w:instrText>
        </w:r>
        <w:r>
          <w:rPr>
            <w:noProof/>
          </w:rPr>
        </w:r>
        <w:r>
          <w:rPr>
            <w:noProof/>
          </w:rPr>
          <w:fldChar w:fldCharType="separate"/>
        </w:r>
        <w:r w:rsidR="007624D2">
          <w:rPr>
            <w:noProof/>
          </w:rPr>
          <w:t>175</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54" w:history="1">
        <w:r w:rsidR="00D97C81" w:rsidRPr="00743C38">
          <w:rPr>
            <w:rStyle w:val="Hipercze"/>
            <w:rFonts w:ascii="Cambria" w:eastAsia="Calibri" w:hAnsi="Cambria"/>
            <w:bCs/>
            <w:noProof/>
            <w:lang w:eastAsia="en-US"/>
          </w:rPr>
          <w:t>2.5.10.</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e-Deklaracje POZ</w:t>
        </w:r>
        <w:r w:rsidR="00D97C81">
          <w:rPr>
            <w:noProof/>
          </w:rPr>
          <w:tab/>
        </w:r>
        <w:r>
          <w:rPr>
            <w:noProof/>
          </w:rPr>
          <w:fldChar w:fldCharType="begin"/>
        </w:r>
        <w:r w:rsidR="00D97C81">
          <w:rPr>
            <w:noProof/>
          </w:rPr>
          <w:instrText xml:space="preserve"> PAGEREF _Toc532794454 \h </w:instrText>
        </w:r>
        <w:r>
          <w:rPr>
            <w:noProof/>
          </w:rPr>
        </w:r>
        <w:r>
          <w:rPr>
            <w:noProof/>
          </w:rPr>
          <w:fldChar w:fldCharType="separate"/>
        </w:r>
        <w:r w:rsidR="007624D2">
          <w:rPr>
            <w:noProof/>
          </w:rPr>
          <w:t>175</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55" w:history="1">
        <w:r w:rsidR="00D97C81" w:rsidRPr="00743C38">
          <w:rPr>
            <w:rStyle w:val="Hipercze"/>
            <w:rFonts w:ascii="Cambria" w:eastAsia="Calibri" w:hAnsi="Cambria"/>
            <w:bCs/>
            <w:noProof/>
            <w:lang w:eastAsia="en-US"/>
          </w:rPr>
          <w:t>2.5.11.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e-Zgoda</w:t>
        </w:r>
        <w:r w:rsidR="00D97C81">
          <w:rPr>
            <w:noProof/>
          </w:rPr>
          <w:tab/>
        </w:r>
        <w:r>
          <w:rPr>
            <w:noProof/>
          </w:rPr>
          <w:fldChar w:fldCharType="begin"/>
        </w:r>
        <w:r w:rsidR="00D97C81">
          <w:rPr>
            <w:noProof/>
          </w:rPr>
          <w:instrText xml:space="preserve"> PAGEREF _Toc532794455 \h </w:instrText>
        </w:r>
        <w:r>
          <w:rPr>
            <w:noProof/>
          </w:rPr>
        </w:r>
        <w:r>
          <w:rPr>
            <w:noProof/>
          </w:rPr>
          <w:fldChar w:fldCharType="separate"/>
        </w:r>
        <w:r w:rsidR="007624D2">
          <w:rPr>
            <w:noProof/>
          </w:rPr>
          <w:t>175</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56" w:history="1">
        <w:r w:rsidR="00D97C81" w:rsidRPr="00743C38">
          <w:rPr>
            <w:rStyle w:val="Hipercze"/>
            <w:rFonts w:ascii="Cambria" w:eastAsia="Calibri" w:hAnsi="Cambria"/>
            <w:bCs/>
            <w:noProof/>
            <w:lang w:eastAsia="en-US"/>
          </w:rPr>
          <w:t>2.5.12.</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e-Komunikaty</w:t>
        </w:r>
        <w:r w:rsidR="00D97C81">
          <w:rPr>
            <w:noProof/>
          </w:rPr>
          <w:tab/>
        </w:r>
        <w:r>
          <w:rPr>
            <w:noProof/>
          </w:rPr>
          <w:fldChar w:fldCharType="begin"/>
        </w:r>
        <w:r w:rsidR="00D97C81">
          <w:rPr>
            <w:noProof/>
          </w:rPr>
          <w:instrText xml:space="preserve"> PAGEREF _Toc532794456 \h </w:instrText>
        </w:r>
        <w:r>
          <w:rPr>
            <w:noProof/>
          </w:rPr>
        </w:r>
        <w:r>
          <w:rPr>
            <w:noProof/>
          </w:rPr>
          <w:fldChar w:fldCharType="separate"/>
        </w:r>
        <w:r w:rsidR="007624D2">
          <w:rPr>
            <w:noProof/>
          </w:rPr>
          <w:t>175</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57" w:history="1">
        <w:r w:rsidR="00D97C81" w:rsidRPr="00743C38">
          <w:rPr>
            <w:rStyle w:val="Hipercze"/>
            <w:rFonts w:ascii="Cambria" w:eastAsia="Calibri" w:hAnsi="Cambria"/>
            <w:bCs/>
            <w:noProof/>
            <w:lang w:eastAsia="en-US"/>
          </w:rPr>
          <w:t>2.5.13.</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e-Powiadomienia</w:t>
        </w:r>
        <w:r w:rsidR="00D97C81">
          <w:rPr>
            <w:noProof/>
          </w:rPr>
          <w:tab/>
        </w:r>
        <w:r>
          <w:rPr>
            <w:noProof/>
          </w:rPr>
          <w:fldChar w:fldCharType="begin"/>
        </w:r>
        <w:r w:rsidR="00D97C81">
          <w:rPr>
            <w:noProof/>
          </w:rPr>
          <w:instrText xml:space="preserve"> PAGEREF _Toc532794457 \h </w:instrText>
        </w:r>
        <w:r>
          <w:rPr>
            <w:noProof/>
          </w:rPr>
        </w:r>
        <w:r>
          <w:rPr>
            <w:noProof/>
          </w:rPr>
          <w:fldChar w:fldCharType="separate"/>
        </w:r>
        <w:r w:rsidR="007624D2">
          <w:rPr>
            <w:noProof/>
          </w:rPr>
          <w:t>176</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58" w:history="1">
        <w:r w:rsidR="00D97C81" w:rsidRPr="00743C38">
          <w:rPr>
            <w:rStyle w:val="Hipercze"/>
            <w:rFonts w:ascii="Cambria" w:eastAsia="Calibri" w:hAnsi="Cambria"/>
            <w:bCs/>
            <w:noProof/>
            <w:lang w:eastAsia="en-US"/>
          </w:rPr>
          <w:t>2.5.14.</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e-Kontrahent</w:t>
        </w:r>
        <w:r w:rsidR="00D97C81">
          <w:rPr>
            <w:noProof/>
          </w:rPr>
          <w:tab/>
        </w:r>
        <w:r>
          <w:rPr>
            <w:noProof/>
          </w:rPr>
          <w:fldChar w:fldCharType="begin"/>
        </w:r>
        <w:r w:rsidR="00D97C81">
          <w:rPr>
            <w:noProof/>
          </w:rPr>
          <w:instrText xml:space="preserve"> PAGEREF _Toc532794458 \h </w:instrText>
        </w:r>
        <w:r>
          <w:rPr>
            <w:noProof/>
          </w:rPr>
        </w:r>
        <w:r>
          <w:rPr>
            <w:noProof/>
          </w:rPr>
          <w:fldChar w:fldCharType="separate"/>
        </w:r>
        <w:r w:rsidR="007624D2">
          <w:rPr>
            <w:noProof/>
          </w:rPr>
          <w:t>176</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59" w:history="1">
        <w:r w:rsidR="00D97C81" w:rsidRPr="00743C38">
          <w:rPr>
            <w:rStyle w:val="Hipercze"/>
            <w:rFonts w:ascii="Cambria" w:eastAsia="Calibri" w:hAnsi="Cambria"/>
            <w:bCs/>
            <w:noProof/>
            <w:lang w:eastAsia="en-US"/>
          </w:rPr>
          <w:t>2.5.15.</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e-Rezerwacja wizyty</w:t>
        </w:r>
        <w:r w:rsidR="00D97C81">
          <w:rPr>
            <w:noProof/>
          </w:rPr>
          <w:tab/>
        </w:r>
        <w:r>
          <w:rPr>
            <w:noProof/>
          </w:rPr>
          <w:fldChar w:fldCharType="begin"/>
        </w:r>
        <w:r w:rsidR="00D97C81">
          <w:rPr>
            <w:noProof/>
          </w:rPr>
          <w:instrText xml:space="preserve"> PAGEREF _Toc532794459 \h </w:instrText>
        </w:r>
        <w:r>
          <w:rPr>
            <w:noProof/>
          </w:rPr>
        </w:r>
        <w:r>
          <w:rPr>
            <w:noProof/>
          </w:rPr>
          <w:fldChar w:fldCharType="separate"/>
        </w:r>
        <w:r w:rsidR="007624D2">
          <w:rPr>
            <w:noProof/>
          </w:rPr>
          <w:t>177</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60" w:history="1">
        <w:r w:rsidR="00D97C81" w:rsidRPr="00743C38">
          <w:rPr>
            <w:rStyle w:val="Hipercze"/>
            <w:rFonts w:ascii="Cambria" w:eastAsia="Calibri" w:hAnsi="Cambria"/>
            <w:bCs/>
            <w:noProof/>
            <w:lang w:eastAsia="en-US"/>
          </w:rPr>
          <w:t>2.5.16.</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e-Udostępnianie wyników</w:t>
        </w:r>
        <w:r w:rsidR="00D97C81">
          <w:rPr>
            <w:noProof/>
          </w:rPr>
          <w:tab/>
        </w:r>
        <w:r>
          <w:rPr>
            <w:noProof/>
          </w:rPr>
          <w:fldChar w:fldCharType="begin"/>
        </w:r>
        <w:r w:rsidR="00D97C81">
          <w:rPr>
            <w:noProof/>
          </w:rPr>
          <w:instrText xml:space="preserve"> PAGEREF _Toc532794460 \h </w:instrText>
        </w:r>
        <w:r>
          <w:rPr>
            <w:noProof/>
          </w:rPr>
        </w:r>
        <w:r>
          <w:rPr>
            <w:noProof/>
          </w:rPr>
          <w:fldChar w:fldCharType="separate"/>
        </w:r>
        <w:r w:rsidR="007624D2">
          <w:rPr>
            <w:noProof/>
          </w:rPr>
          <w:t>177</w:t>
        </w:r>
        <w:r>
          <w:rPr>
            <w:noProof/>
          </w:rPr>
          <w:fldChar w:fldCharType="end"/>
        </w:r>
      </w:hyperlink>
    </w:p>
    <w:p w:rsidR="00D97C81" w:rsidRDefault="00FF0ECB">
      <w:pPr>
        <w:pStyle w:val="Spistreci2"/>
        <w:tabs>
          <w:tab w:val="left" w:pos="840"/>
          <w:tab w:val="right" w:leader="dot" w:pos="9066"/>
        </w:tabs>
        <w:rPr>
          <w:rFonts w:asciiTheme="minorHAnsi" w:eastAsiaTheme="minorEastAsia" w:hAnsiTheme="minorHAnsi" w:cstheme="minorBidi"/>
          <w:noProof/>
          <w:color w:val="auto"/>
          <w:sz w:val="22"/>
        </w:rPr>
      </w:pPr>
      <w:hyperlink w:anchor="_Toc532794461" w:history="1">
        <w:r w:rsidR="00D97C81" w:rsidRPr="00743C38">
          <w:rPr>
            <w:rStyle w:val="Hipercze"/>
            <w:rFonts w:ascii="Cambria" w:eastAsia="Calibri" w:hAnsi="Cambria"/>
            <w:bCs/>
            <w:noProof/>
            <w:lang w:eastAsia="en-US"/>
          </w:rPr>
          <w:t>2.6.</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System Elektronicznego Obiegu Dokumentów</w:t>
        </w:r>
        <w:r w:rsidR="00D97C81">
          <w:rPr>
            <w:noProof/>
          </w:rPr>
          <w:tab/>
        </w:r>
        <w:r>
          <w:rPr>
            <w:noProof/>
          </w:rPr>
          <w:fldChar w:fldCharType="begin"/>
        </w:r>
        <w:r w:rsidR="00D97C81">
          <w:rPr>
            <w:noProof/>
          </w:rPr>
          <w:instrText xml:space="preserve"> PAGEREF _Toc532794461 \h </w:instrText>
        </w:r>
        <w:r>
          <w:rPr>
            <w:noProof/>
          </w:rPr>
        </w:r>
        <w:r>
          <w:rPr>
            <w:noProof/>
          </w:rPr>
          <w:fldChar w:fldCharType="separate"/>
        </w:r>
        <w:r w:rsidR="007624D2">
          <w:rPr>
            <w:noProof/>
          </w:rPr>
          <w:t>178</w:t>
        </w:r>
        <w:r>
          <w:rPr>
            <w:noProof/>
          </w:rPr>
          <w:fldChar w:fldCharType="end"/>
        </w:r>
      </w:hyperlink>
    </w:p>
    <w:p w:rsidR="00D97C81" w:rsidRDefault="00FF0ECB">
      <w:pPr>
        <w:pStyle w:val="Spistreci2"/>
        <w:tabs>
          <w:tab w:val="left" w:pos="840"/>
          <w:tab w:val="right" w:leader="dot" w:pos="9066"/>
        </w:tabs>
        <w:rPr>
          <w:rFonts w:asciiTheme="minorHAnsi" w:eastAsiaTheme="minorEastAsia" w:hAnsiTheme="minorHAnsi" w:cstheme="minorBidi"/>
          <w:noProof/>
          <w:color w:val="auto"/>
          <w:sz w:val="22"/>
        </w:rPr>
      </w:pPr>
      <w:hyperlink w:anchor="_Toc532794462" w:history="1">
        <w:r w:rsidR="00D97C81" w:rsidRPr="00743C38">
          <w:rPr>
            <w:rStyle w:val="Hipercze"/>
            <w:rFonts w:ascii="Cambria" w:eastAsia="Calibri" w:hAnsi="Cambria"/>
            <w:bCs/>
            <w:noProof/>
            <w:lang w:eastAsia="en-US"/>
          </w:rPr>
          <w:t>2.7.</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Szkolenia personelu –wymaganie obligatoryjne</w:t>
        </w:r>
        <w:r w:rsidR="00D97C81">
          <w:rPr>
            <w:noProof/>
          </w:rPr>
          <w:tab/>
        </w:r>
        <w:r>
          <w:rPr>
            <w:noProof/>
          </w:rPr>
          <w:fldChar w:fldCharType="begin"/>
        </w:r>
        <w:r w:rsidR="00D97C81">
          <w:rPr>
            <w:noProof/>
          </w:rPr>
          <w:instrText xml:space="preserve"> PAGEREF _Toc532794462 \h </w:instrText>
        </w:r>
        <w:r>
          <w:rPr>
            <w:noProof/>
          </w:rPr>
        </w:r>
        <w:r>
          <w:rPr>
            <w:noProof/>
          </w:rPr>
          <w:fldChar w:fldCharType="separate"/>
        </w:r>
        <w:r w:rsidR="007624D2">
          <w:rPr>
            <w:noProof/>
          </w:rPr>
          <w:t>207</w:t>
        </w:r>
        <w:r>
          <w:rPr>
            <w:noProof/>
          </w:rPr>
          <w:fldChar w:fldCharType="end"/>
        </w:r>
      </w:hyperlink>
    </w:p>
    <w:p w:rsidR="00D97C81" w:rsidRDefault="00FF0ECB">
      <w:pPr>
        <w:pStyle w:val="Spistreci2"/>
        <w:tabs>
          <w:tab w:val="left" w:pos="840"/>
          <w:tab w:val="right" w:leader="dot" w:pos="9066"/>
        </w:tabs>
        <w:rPr>
          <w:rFonts w:asciiTheme="minorHAnsi" w:eastAsiaTheme="minorEastAsia" w:hAnsiTheme="minorHAnsi" w:cstheme="minorBidi"/>
          <w:noProof/>
          <w:color w:val="auto"/>
          <w:sz w:val="22"/>
        </w:rPr>
      </w:pPr>
      <w:hyperlink w:anchor="_Toc532794463" w:history="1">
        <w:r w:rsidR="00D97C81" w:rsidRPr="00743C38">
          <w:rPr>
            <w:rStyle w:val="Hipercze"/>
            <w:rFonts w:ascii="Cambria" w:eastAsia="Calibri" w:hAnsi="Cambria"/>
            <w:bCs/>
            <w:noProof/>
            <w:lang w:eastAsia="en-US"/>
          </w:rPr>
          <w:t>2.8.</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Wymagania dodatkowe</w:t>
        </w:r>
        <w:r w:rsidR="00D97C81">
          <w:rPr>
            <w:noProof/>
          </w:rPr>
          <w:tab/>
        </w:r>
        <w:r>
          <w:rPr>
            <w:noProof/>
          </w:rPr>
          <w:fldChar w:fldCharType="begin"/>
        </w:r>
        <w:r w:rsidR="00D97C81">
          <w:rPr>
            <w:noProof/>
          </w:rPr>
          <w:instrText xml:space="preserve"> PAGEREF _Toc532794463 \h </w:instrText>
        </w:r>
        <w:r>
          <w:rPr>
            <w:noProof/>
          </w:rPr>
        </w:r>
        <w:r>
          <w:rPr>
            <w:noProof/>
          </w:rPr>
          <w:fldChar w:fldCharType="separate"/>
        </w:r>
        <w:r w:rsidR="007624D2">
          <w:rPr>
            <w:noProof/>
          </w:rPr>
          <w:t>209</w:t>
        </w:r>
        <w:r>
          <w:rPr>
            <w:noProof/>
          </w:rPr>
          <w:fldChar w:fldCharType="end"/>
        </w:r>
      </w:hyperlink>
    </w:p>
    <w:p w:rsidR="00D97C81" w:rsidRDefault="00FF0ECB">
      <w:pPr>
        <w:pStyle w:val="Spistreci2"/>
        <w:tabs>
          <w:tab w:val="left" w:pos="840"/>
          <w:tab w:val="right" w:leader="dot" w:pos="9066"/>
        </w:tabs>
        <w:rPr>
          <w:rFonts w:asciiTheme="minorHAnsi" w:eastAsiaTheme="minorEastAsia" w:hAnsiTheme="minorHAnsi" w:cstheme="minorBidi"/>
          <w:noProof/>
          <w:color w:val="auto"/>
          <w:sz w:val="22"/>
        </w:rPr>
      </w:pPr>
      <w:hyperlink w:anchor="_Toc532794464" w:history="1">
        <w:r w:rsidR="00D97C81" w:rsidRPr="00743C38">
          <w:rPr>
            <w:rStyle w:val="Hipercze"/>
            <w:rFonts w:ascii="Cambria" w:eastAsia="Calibri" w:hAnsi="Cambria"/>
            <w:bCs/>
            <w:noProof/>
            <w:lang w:eastAsia="en-US"/>
          </w:rPr>
          <w:t>2.9.</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Zakres i zasady migracji danych</w:t>
        </w:r>
        <w:r w:rsidR="00D97C81">
          <w:rPr>
            <w:noProof/>
          </w:rPr>
          <w:tab/>
        </w:r>
        <w:r>
          <w:rPr>
            <w:noProof/>
          </w:rPr>
          <w:fldChar w:fldCharType="begin"/>
        </w:r>
        <w:r w:rsidR="00D97C81">
          <w:rPr>
            <w:noProof/>
          </w:rPr>
          <w:instrText xml:space="preserve"> PAGEREF _Toc532794464 \h </w:instrText>
        </w:r>
        <w:r>
          <w:rPr>
            <w:noProof/>
          </w:rPr>
        </w:r>
        <w:r>
          <w:rPr>
            <w:noProof/>
          </w:rPr>
          <w:fldChar w:fldCharType="separate"/>
        </w:r>
        <w:r w:rsidR="007624D2">
          <w:rPr>
            <w:noProof/>
          </w:rPr>
          <w:t>214</w:t>
        </w:r>
        <w:r>
          <w:rPr>
            <w:noProof/>
          </w:rPr>
          <w:fldChar w:fldCharType="end"/>
        </w:r>
      </w:hyperlink>
    </w:p>
    <w:p w:rsidR="00D97C81" w:rsidRDefault="00FF0ECB">
      <w:pPr>
        <w:pStyle w:val="Spistreci3"/>
        <w:tabs>
          <w:tab w:val="left" w:pos="1260"/>
          <w:tab w:val="right" w:leader="dot" w:pos="9066"/>
        </w:tabs>
        <w:rPr>
          <w:rFonts w:asciiTheme="minorHAnsi" w:eastAsiaTheme="minorEastAsia" w:hAnsiTheme="minorHAnsi" w:cstheme="minorBidi"/>
          <w:noProof/>
          <w:color w:val="auto"/>
          <w:sz w:val="22"/>
        </w:rPr>
      </w:pPr>
      <w:hyperlink w:anchor="_Toc532794465" w:history="1">
        <w:r w:rsidR="00D97C81" w:rsidRPr="00743C38">
          <w:rPr>
            <w:rStyle w:val="Hipercze"/>
            <w:rFonts w:ascii="Cambria" w:eastAsia="Calibri" w:hAnsi="Cambria"/>
            <w:bCs/>
            <w:noProof/>
            <w:lang w:eastAsia="en-US"/>
          </w:rPr>
          <w:t>2.9.1.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Zakres danych z systemu w części medycznej</w:t>
        </w:r>
        <w:r w:rsidR="00D97C81">
          <w:rPr>
            <w:noProof/>
          </w:rPr>
          <w:tab/>
        </w:r>
        <w:r>
          <w:rPr>
            <w:noProof/>
          </w:rPr>
          <w:fldChar w:fldCharType="begin"/>
        </w:r>
        <w:r w:rsidR="00D97C81">
          <w:rPr>
            <w:noProof/>
          </w:rPr>
          <w:instrText xml:space="preserve"> PAGEREF _Toc532794465 \h </w:instrText>
        </w:r>
        <w:r>
          <w:rPr>
            <w:noProof/>
          </w:rPr>
        </w:r>
        <w:r>
          <w:rPr>
            <w:noProof/>
          </w:rPr>
          <w:fldChar w:fldCharType="separate"/>
        </w:r>
        <w:r w:rsidR="007624D2">
          <w:rPr>
            <w:noProof/>
          </w:rPr>
          <w:t>214</w:t>
        </w:r>
        <w:r>
          <w:rPr>
            <w:noProof/>
          </w:rPr>
          <w:fldChar w:fldCharType="end"/>
        </w:r>
      </w:hyperlink>
    </w:p>
    <w:p w:rsidR="00D97C81" w:rsidRDefault="00FF0ECB">
      <w:pPr>
        <w:pStyle w:val="Spistreci3"/>
        <w:tabs>
          <w:tab w:val="left" w:pos="1260"/>
          <w:tab w:val="right" w:leader="dot" w:pos="9066"/>
        </w:tabs>
        <w:rPr>
          <w:rFonts w:asciiTheme="minorHAnsi" w:eastAsiaTheme="minorEastAsia" w:hAnsiTheme="minorHAnsi" w:cstheme="minorBidi"/>
          <w:noProof/>
          <w:color w:val="auto"/>
          <w:sz w:val="22"/>
        </w:rPr>
      </w:pPr>
      <w:hyperlink w:anchor="_Toc532794466" w:history="1">
        <w:r w:rsidR="00D97C81" w:rsidRPr="00743C38">
          <w:rPr>
            <w:rStyle w:val="Hipercze"/>
            <w:rFonts w:ascii="Cambria" w:eastAsia="Calibri" w:hAnsi="Cambria"/>
            <w:bCs/>
            <w:noProof/>
            <w:lang w:eastAsia="en-US"/>
          </w:rPr>
          <w:t>2.9.2.</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Zakres danych z Repozytorium Elektronicznej Dokumentacji medycznej</w:t>
        </w:r>
        <w:r w:rsidR="00D97C81">
          <w:rPr>
            <w:noProof/>
          </w:rPr>
          <w:tab/>
        </w:r>
        <w:r>
          <w:rPr>
            <w:noProof/>
          </w:rPr>
          <w:fldChar w:fldCharType="begin"/>
        </w:r>
        <w:r w:rsidR="00D97C81">
          <w:rPr>
            <w:noProof/>
          </w:rPr>
          <w:instrText xml:space="preserve"> PAGEREF _Toc532794466 \h </w:instrText>
        </w:r>
        <w:r>
          <w:rPr>
            <w:noProof/>
          </w:rPr>
        </w:r>
        <w:r>
          <w:rPr>
            <w:noProof/>
          </w:rPr>
          <w:fldChar w:fldCharType="separate"/>
        </w:r>
        <w:r w:rsidR="007624D2">
          <w:rPr>
            <w:noProof/>
          </w:rPr>
          <w:t>214</w:t>
        </w:r>
        <w:r>
          <w:rPr>
            <w:noProof/>
          </w:rPr>
          <w:fldChar w:fldCharType="end"/>
        </w:r>
      </w:hyperlink>
    </w:p>
    <w:p w:rsidR="00D97C81" w:rsidRDefault="00FF0ECB">
      <w:pPr>
        <w:pStyle w:val="Spistreci3"/>
        <w:tabs>
          <w:tab w:val="left" w:pos="1260"/>
          <w:tab w:val="right" w:leader="dot" w:pos="9066"/>
        </w:tabs>
        <w:rPr>
          <w:rFonts w:asciiTheme="minorHAnsi" w:eastAsiaTheme="minorEastAsia" w:hAnsiTheme="minorHAnsi" w:cstheme="minorBidi"/>
          <w:noProof/>
          <w:color w:val="auto"/>
          <w:sz w:val="22"/>
        </w:rPr>
      </w:pPr>
      <w:hyperlink w:anchor="_Toc532794467" w:history="1">
        <w:r w:rsidR="00D97C81" w:rsidRPr="00743C38">
          <w:rPr>
            <w:rStyle w:val="Hipercze"/>
            <w:rFonts w:ascii="Cambria" w:eastAsia="Calibri" w:hAnsi="Cambria"/>
            <w:bCs/>
            <w:noProof/>
            <w:lang w:eastAsia="en-US"/>
          </w:rPr>
          <w:t>6.1.1.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Zakres danych z systemu w części administracyjnej</w:t>
        </w:r>
        <w:r w:rsidR="00D97C81">
          <w:rPr>
            <w:noProof/>
          </w:rPr>
          <w:tab/>
        </w:r>
        <w:r>
          <w:rPr>
            <w:noProof/>
          </w:rPr>
          <w:fldChar w:fldCharType="begin"/>
        </w:r>
        <w:r w:rsidR="00D97C81">
          <w:rPr>
            <w:noProof/>
          </w:rPr>
          <w:instrText xml:space="preserve"> PAGEREF _Toc532794467 \h </w:instrText>
        </w:r>
        <w:r>
          <w:rPr>
            <w:noProof/>
          </w:rPr>
        </w:r>
        <w:r>
          <w:rPr>
            <w:noProof/>
          </w:rPr>
          <w:fldChar w:fldCharType="separate"/>
        </w:r>
        <w:r w:rsidR="007624D2">
          <w:rPr>
            <w:noProof/>
          </w:rPr>
          <w:t>214</w:t>
        </w:r>
        <w:r>
          <w:rPr>
            <w:noProof/>
          </w:rPr>
          <w:fldChar w:fldCharType="end"/>
        </w:r>
      </w:hyperlink>
    </w:p>
    <w:p w:rsidR="00D97C81" w:rsidRDefault="00FF0ECB">
      <w:pPr>
        <w:pStyle w:val="Spistreci2"/>
        <w:tabs>
          <w:tab w:val="left" w:pos="1050"/>
          <w:tab w:val="right" w:leader="dot" w:pos="9066"/>
        </w:tabs>
        <w:rPr>
          <w:rFonts w:asciiTheme="minorHAnsi" w:eastAsiaTheme="minorEastAsia" w:hAnsiTheme="minorHAnsi" w:cstheme="minorBidi"/>
          <w:noProof/>
          <w:color w:val="auto"/>
          <w:sz w:val="22"/>
        </w:rPr>
      </w:pPr>
      <w:hyperlink w:anchor="_Toc532794468" w:history="1">
        <w:r w:rsidR="00D97C81" w:rsidRPr="00743C38">
          <w:rPr>
            <w:rStyle w:val="Hipercze"/>
            <w:rFonts w:ascii="Cambria" w:eastAsia="Calibri" w:hAnsi="Cambria"/>
            <w:bCs/>
            <w:noProof/>
            <w:lang w:eastAsia="en-US"/>
          </w:rPr>
          <w:t>2.10.</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Platforma sprzętowa</w:t>
        </w:r>
        <w:r w:rsidR="00D97C81">
          <w:rPr>
            <w:noProof/>
          </w:rPr>
          <w:tab/>
        </w:r>
        <w:r>
          <w:rPr>
            <w:noProof/>
          </w:rPr>
          <w:fldChar w:fldCharType="begin"/>
        </w:r>
        <w:r w:rsidR="00D97C81">
          <w:rPr>
            <w:noProof/>
          </w:rPr>
          <w:instrText xml:space="preserve"> PAGEREF _Toc532794468 \h </w:instrText>
        </w:r>
        <w:r>
          <w:rPr>
            <w:noProof/>
          </w:rPr>
        </w:r>
        <w:r>
          <w:rPr>
            <w:noProof/>
          </w:rPr>
          <w:fldChar w:fldCharType="separate"/>
        </w:r>
        <w:r w:rsidR="007624D2">
          <w:rPr>
            <w:noProof/>
          </w:rPr>
          <w:t>217</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69" w:history="1">
        <w:r w:rsidR="00D97C81" w:rsidRPr="00743C38">
          <w:rPr>
            <w:rStyle w:val="Hipercze"/>
            <w:rFonts w:ascii="Cambria" w:eastAsia="Calibri" w:hAnsi="Cambria"/>
            <w:bCs/>
            <w:noProof/>
            <w:lang w:eastAsia="en-US"/>
          </w:rPr>
          <w:t>2.10.1.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Serwer-host środowiska wirtualizacji (S2) – 1 szt.</w:t>
        </w:r>
        <w:r w:rsidR="00D97C81">
          <w:rPr>
            <w:noProof/>
          </w:rPr>
          <w:tab/>
        </w:r>
        <w:r>
          <w:rPr>
            <w:noProof/>
          </w:rPr>
          <w:fldChar w:fldCharType="begin"/>
        </w:r>
        <w:r w:rsidR="00D97C81">
          <w:rPr>
            <w:noProof/>
          </w:rPr>
          <w:instrText xml:space="preserve"> PAGEREF _Toc532794469 \h </w:instrText>
        </w:r>
        <w:r>
          <w:rPr>
            <w:noProof/>
          </w:rPr>
        </w:r>
        <w:r>
          <w:rPr>
            <w:noProof/>
          </w:rPr>
          <w:fldChar w:fldCharType="separate"/>
        </w:r>
        <w:r w:rsidR="007624D2">
          <w:rPr>
            <w:noProof/>
          </w:rPr>
          <w:t>219</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70" w:history="1">
        <w:r w:rsidR="00D97C81" w:rsidRPr="00743C38">
          <w:rPr>
            <w:rStyle w:val="Hipercze"/>
            <w:rFonts w:ascii="Cambria" w:eastAsia="Calibri" w:hAnsi="Cambria"/>
            <w:bCs/>
            <w:noProof/>
            <w:lang w:eastAsia="en-US"/>
          </w:rPr>
          <w:t>2.10.2.</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Serwer bazodanowy (S4) – 1 szt.</w:t>
        </w:r>
        <w:r w:rsidR="00D97C81">
          <w:rPr>
            <w:noProof/>
          </w:rPr>
          <w:tab/>
        </w:r>
        <w:r>
          <w:rPr>
            <w:noProof/>
          </w:rPr>
          <w:fldChar w:fldCharType="begin"/>
        </w:r>
        <w:r w:rsidR="00D97C81">
          <w:rPr>
            <w:noProof/>
          </w:rPr>
          <w:instrText xml:space="preserve"> PAGEREF _Toc532794470 \h </w:instrText>
        </w:r>
        <w:r>
          <w:rPr>
            <w:noProof/>
          </w:rPr>
        </w:r>
        <w:r>
          <w:rPr>
            <w:noProof/>
          </w:rPr>
          <w:fldChar w:fldCharType="separate"/>
        </w:r>
        <w:r w:rsidR="007624D2">
          <w:rPr>
            <w:noProof/>
          </w:rPr>
          <w:t>223</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71" w:history="1">
        <w:r w:rsidR="00D97C81" w:rsidRPr="00743C38">
          <w:rPr>
            <w:rStyle w:val="Hipercze"/>
            <w:rFonts w:ascii="Cambria" w:eastAsia="Calibri" w:hAnsi="Cambria"/>
            <w:bCs/>
            <w:noProof/>
            <w:lang w:eastAsia="en-US"/>
          </w:rPr>
          <w:t>2.10.3.</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Serwer zarządzający S5 – 1 szt</w:t>
        </w:r>
        <w:r w:rsidR="00D97C81">
          <w:rPr>
            <w:noProof/>
          </w:rPr>
          <w:tab/>
        </w:r>
        <w:r>
          <w:rPr>
            <w:noProof/>
          </w:rPr>
          <w:fldChar w:fldCharType="begin"/>
        </w:r>
        <w:r w:rsidR="00D97C81">
          <w:rPr>
            <w:noProof/>
          </w:rPr>
          <w:instrText xml:space="preserve"> PAGEREF _Toc532794471 \h </w:instrText>
        </w:r>
        <w:r>
          <w:rPr>
            <w:noProof/>
          </w:rPr>
        </w:r>
        <w:r>
          <w:rPr>
            <w:noProof/>
          </w:rPr>
          <w:fldChar w:fldCharType="separate"/>
        </w:r>
        <w:r w:rsidR="007624D2">
          <w:rPr>
            <w:noProof/>
          </w:rPr>
          <w:t>227</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72" w:history="1">
        <w:r w:rsidR="00D97C81" w:rsidRPr="00743C38">
          <w:rPr>
            <w:rStyle w:val="Hipercze"/>
            <w:rFonts w:ascii="Cambria" w:eastAsia="Calibri" w:hAnsi="Cambria"/>
            <w:bCs/>
            <w:noProof/>
            <w:lang w:eastAsia="en-US"/>
          </w:rPr>
          <w:t>2.10.4.</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Wymagania dla systemu operacyjnego serwera zarządzającego S5:</w:t>
        </w:r>
        <w:r w:rsidR="00D97C81">
          <w:rPr>
            <w:noProof/>
          </w:rPr>
          <w:tab/>
        </w:r>
        <w:r>
          <w:rPr>
            <w:noProof/>
          </w:rPr>
          <w:fldChar w:fldCharType="begin"/>
        </w:r>
        <w:r w:rsidR="00D97C81">
          <w:rPr>
            <w:noProof/>
          </w:rPr>
          <w:instrText xml:space="preserve"> PAGEREF _Toc532794472 \h </w:instrText>
        </w:r>
        <w:r>
          <w:rPr>
            <w:noProof/>
          </w:rPr>
        </w:r>
        <w:r>
          <w:rPr>
            <w:noProof/>
          </w:rPr>
          <w:fldChar w:fldCharType="separate"/>
        </w:r>
        <w:r w:rsidR="007624D2">
          <w:rPr>
            <w:noProof/>
          </w:rPr>
          <w:t>230</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73" w:history="1">
        <w:r w:rsidR="00D97C81" w:rsidRPr="00743C38">
          <w:rPr>
            <w:rStyle w:val="Hipercze"/>
            <w:rFonts w:ascii="Cambria" w:eastAsia="Calibri" w:hAnsi="Cambria"/>
            <w:bCs/>
            <w:noProof/>
            <w:lang w:eastAsia="en-US"/>
          </w:rPr>
          <w:t>2.10.5.</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System operacyjny dedykowany do pracy na serwerze aplikacyjnym, jako maszyna wirtualna</w:t>
        </w:r>
        <w:r w:rsidR="00D97C81">
          <w:rPr>
            <w:noProof/>
          </w:rPr>
          <w:tab/>
        </w:r>
        <w:r>
          <w:rPr>
            <w:noProof/>
          </w:rPr>
          <w:fldChar w:fldCharType="begin"/>
        </w:r>
        <w:r w:rsidR="00D97C81">
          <w:rPr>
            <w:noProof/>
          </w:rPr>
          <w:instrText xml:space="preserve"> PAGEREF _Toc532794473 \h </w:instrText>
        </w:r>
        <w:r>
          <w:rPr>
            <w:noProof/>
          </w:rPr>
        </w:r>
        <w:r>
          <w:rPr>
            <w:noProof/>
          </w:rPr>
          <w:fldChar w:fldCharType="separate"/>
        </w:r>
        <w:r w:rsidR="007624D2">
          <w:rPr>
            <w:noProof/>
          </w:rPr>
          <w:t>231</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74" w:history="1">
        <w:r w:rsidR="00D97C81" w:rsidRPr="00743C38">
          <w:rPr>
            <w:rStyle w:val="Hipercze"/>
            <w:rFonts w:ascii="Cambria" w:eastAsia="Calibri" w:hAnsi="Cambria"/>
            <w:bCs/>
            <w:noProof/>
            <w:lang w:eastAsia="en-US"/>
          </w:rPr>
          <w:t>2.10.6.</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Macierz SAN MD1 – 1 szt.</w:t>
        </w:r>
        <w:r w:rsidR="00D97C81">
          <w:rPr>
            <w:noProof/>
          </w:rPr>
          <w:tab/>
        </w:r>
        <w:r>
          <w:rPr>
            <w:noProof/>
          </w:rPr>
          <w:fldChar w:fldCharType="begin"/>
        </w:r>
        <w:r w:rsidR="00D97C81">
          <w:rPr>
            <w:noProof/>
          </w:rPr>
          <w:instrText xml:space="preserve"> PAGEREF _Toc532794474 \h </w:instrText>
        </w:r>
        <w:r>
          <w:rPr>
            <w:noProof/>
          </w:rPr>
        </w:r>
        <w:r>
          <w:rPr>
            <w:noProof/>
          </w:rPr>
          <w:fldChar w:fldCharType="separate"/>
        </w:r>
        <w:r w:rsidR="007624D2">
          <w:rPr>
            <w:noProof/>
          </w:rPr>
          <w:t>233</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75" w:history="1">
        <w:r w:rsidR="00D97C81" w:rsidRPr="00743C38">
          <w:rPr>
            <w:rStyle w:val="Hipercze"/>
            <w:rFonts w:ascii="Cambria" w:eastAsia="Calibri" w:hAnsi="Cambria"/>
            <w:bCs/>
            <w:noProof/>
            <w:lang w:eastAsia="en-US"/>
          </w:rPr>
          <w:t>2.10.7.</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Serwer NAS1 – 1 szt. – podsystem dyskowy na potrzeby archiwizacji</w:t>
        </w:r>
        <w:r w:rsidR="00D97C81">
          <w:rPr>
            <w:noProof/>
          </w:rPr>
          <w:tab/>
        </w:r>
        <w:r>
          <w:rPr>
            <w:noProof/>
          </w:rPr>
          <w:fldChar w:fldCharType="begin"/>
        </w:r>
        <w:r w:rsidR="00D97C81">
          <w:rPr>
            <w:noProof/>
          </w:rPr>
          <w:instrText xml:space="preserve"> PAGEREF _Toc532794475 \h </w:instrText>
        </w:r>
        <w:r>
          <w:rPr>
            <w:noProof/>
          </w:rPr>
        </w:r>
        <w:r>
          <w:rPr>
            <w:noProof/>
          </w:rPr>
          <w:fldChar w:fldCharType="separate"/>
        </w:r>
        <w:r w:rsidR="007624D2">
          <w:rPr>
            <w:noProof/>
          </w:rPr>
          <w:t>239</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76" w:history="1">
        <w:r w:rsidR="00D97C81" w:rsidRPr="00743C38">
          <w:rPr>
            <w:rStyle w:val="Hipercze"/>
            <w:rFonts w:ascii="Cambria" w:eastAsia="Calibri" w:hAnsi="Cambria"/>
            <w:bCs/>
            <w:noProof/>
            <w:lang w:eastAsia="en-US"/>
          </w:rPr>
          <w:t>2.10.8.</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Przełączniki LAN do komunikacji pomiędzy serwerami oraz z infrastrukturą Zamawiającego – 2 szt.</w:t>
        </w:r>
        <w:r w:rsidR="00D97C81">
          <w:rPr>
            <w:noProof/>
          </w:rPr>
          <w:tab/>
        </w:r>
        <w:r>
          <w:rPr>
            <w:noProof/>
          </w:rPr>
          <w:fldChar w:fldCharType="begin"/>
        </w:r>
        <w:r w:rsidR="00D97C81">
          <w:rPr>
            <w:noProof/>
          </w:rPr>
          <w:instrText xml:space="preserve"> PAGEREF _Toc532794476 \h </w:instrText>
        </w:r>
        <w:r>
          <w:rPr>
            <w:noProof/>
          </w:rPr>
        </w:r>
        <w:r>
          <w:rPr>
            <w:noProof/>
          </w:rPr>
          <w:fldChar w:fldCharType="separate"/>
        </w:r>
        <w:r w:rsidR="007624D2">
          <w:rPr>
            <w:noProof/>
          </w:rPr>
          <w:t>241</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77" w:history="1">
        <w:r w:rsidR="00D97C81" w:rsidRPr="00743C38">
          <w:rPr>
            <w:rStyle w:val="Hipercze"/>
            <w:rFonts w:ascii="Cambria" w:eastAsia="Calibri" w:hAnsi="Cambria"/>
            <w:bCs/>
            <w:noProof/>
            <w:lang w:eastAsia="en-US"/>
          </w:rPr>
          <w:t>2.10.9.</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Oprogramowanie do wirtualizacji – 1 kpl. - obejmujący serwery dostarczany i posiadany przez Zamawiającego</w:t>
        </w:r>
        <w:r w:rsidR="00D97C81">
          <w:rPr>
            <w:noProof/>
          </w:rPr>
          <w:tab/>
        </w:r>
        <w:r>
          <w:rPr>
            <w:noProof/>
          </w:rPr>
          <w:fldChar w:fldCharType="begin"/>
        </w:r>
        <w:r w:rsidR="00D97C81">
          <w:rPr>
            <w:noProof/>
          </w:rPr>
          <w:instrText xml:space="preserve"> PAGEREF _Toc532794477 \h </w:instrText>
        </w:r>
        <w:r>
          <w:rPr>
            <w:noProof/>
          </w:rPr>
        </w:r>
        <w:r>
          <w:rPr>
            <w:noProof/>
          </w:rPr>
          <w:fldChar w:fldCharType="separate"/>
        </w:r>
        <w:r w:rsidR="007624D2">
          <w:rPr>
            <w:noProof/>
          </w:rPr>
          <w:t>242</w:t>
        </w:r>
        <w:r>
          <w:rPr>
            <w:noProof/>
          </w:rPr>
          <w:fldChar w:fldCharType="end"/>
        </w:r>
      </w:hyperlink>
    </w:p>
    <w:p w:rsidR="00D97C81" w:rsidRDefault="00FF0ECB">
      <w:pPr>
        <w:pStyle w:val="Spistreci3"/>
        <w:tabs>
          <w:tab w:val="left" w:pos="1680"/>
          <w:tab w:val="right" w:leader="dot" w:pos="9066"/>
        </w:tabs>
        <w:rPr>
          <w:rFonts w:asciiTheme="minorHAnsi" w:eastAsiaTheme="minorEastAsia" w:hAnsiTheme="minorHAnsi" w:cstheme="minorBidi"/>
          <w:noProof/>
          <w:color w:val="auto"/>
          <w:sz w:val="22"/>
        </w:rPr>
      </w:pPr>
      <w:hyperlink w:anchor="_Toc532794478" w:history="1">
        <w:r w:rsidR="00D97C81" w:rsidRPr="00743C38">
          <w:rPr>
            <w:rStyle w:val="Hipercze"/>
            <w:rFonts w:ascii="Cambria" w:eastAsia="Calibri" w:hAnsi="Cambria"/>
            <w:bCs/>
            <w:noProof/>
            <w:lang w:eastAsia="en-US"/>
          </w:rPr>
          <w:t>2.10.10.</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Oprogramowanie do backupu środowiska serwerów – 4 sztuki – obejmujące serwery S1, S2, S3, S4</w:t>
        </w:r>
        <w:r w:rsidR="00D97C81">
          <w:rPr>
            <w:noProof/>
          </w:rPr>
          <w:tab/>
        </w:r>
        <w:r>
          <w:rPr>
            <w:noProof/>
          </w:rPr>
          <w:fldChar w:fldCharType="begin"/>
        </w:r>
        <w:r w:rsidR="00D97C81">
          <w:rPr>
            <w:noProof/>
          </w:rPr>
          <w:instrText xml:space="preserve"> PAGEREF _Toc532794478 \h </w:instrText>
        </w:r>
        <w:r>
          <w:rPr>
            <w:noProof/>
          </w:rPr>
        </w:r>
        <w:r>
          <w:rPr>
            <w:noProof/>
          </w:rPr>
          <w:fldChar w:fldCharType="separate"/>
        </w:r>
        <w:r w:rsidR="007624D2">
          <w:rPr>
            <w:noProof/>
          </w:rPr>
          <w:t>244</w:t>
        </w:r>
        <w:r>
          <w:rPr>
            <w:noProof/>
          </w:rPr>
          <w:fldChar w:fldCharType="end"/>
        </w:r>
      </w:hyperlink>
    </w:p>
    <w:p w:rsidR="00D97C81" w:rsidRDefault="00FF0ECB">
      <w:pPr>
        <w:pStyle w:val="Spistreci3"/>
        <w:tabs>
          <w:tab w:val="left" w:pos="1680"/>
          <w:tab w:val="right" w:leader="dot" w:pos="9066"/>
        </w:tabs>
        <w:rPr>
          <w:rFonts w:asciiTheme="minorHAnsi" w:eastAsiaTheme="minorEastAsia" w:hAnsiTheme="minorHAnsi" w:cstheme="minorBidi"/>
          <w:noProof/>
          <w:color w:val="auto"/>
          <w:sz w:val="22"/>
        </w:rPr>
      </w:pPr>
      <w:hyperlink w:anchor="_Toc532794479" w:history="1">
        <w:r w:rsidR="00D97C81" w:rsidRPr="00743C38">
          <w:rPr>
            <w:rStyle w:val="Hipercze"/>
            <w:rFonts w:ascii="Cambria" w:eastAsia="Calibri" w:hAnsi="Cambria"/>
            <w:bCs/>
            <w:noProof/>
            <w:lang w:eastAsia="en-US"/>
          </w:rPr>
          <w:t>2.10.11.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Oprogramowanie motor bazy danych</w:t>
        </w:r>
        <w:r w:rsidR="00D97C81">
          <w:rPr>
            <w:noProof/>
          </w:rPr>
          <w:tab/>
        </w:r>
        <w:r>
          <w:rPr>
            <w:noProof/>
          </w:rPr>
          <w:fldChar w:fldCharType="begin"/>
        </w:r>
        <w:r w:rsidR="00D97C81">
          <w:rPr>
            <w:noProof/>
          </w:rPr>
          <w:instrText xml:space="preserve"> PAGEREF _Toc532794479 \h </w:instrText>
        </w:r>
        <w:r>
          <w:rPr>
            <w:noProof/>
          </w:rPr>
        </w:r>
        <w:r>
          <w:rPr>
            <w:noProof/>
          </w:rPr>
          <w:fldChar w:fldCharType="separate"/>
        </w:r>
        <w:r w:rsidR="007624D2">
          <w:rPr>
            <w:noProof/>
          </w:rPr>
          <w:t>250</w:t>
        </w:r>
        <w:r>
          <w:rPr>
            <w:noProof/>
          </w:rPr>
          <w:fldChar w:fldCharType="end"/>
        </w:r>
      </w:hyperlink>
    </w:p>
    <w:p w:rsidR="00D97C81" w:rsidRDefault="00FF0ECB">
      <w:pPr>
        <w:pStyle w:val="Spistreci2"/>
        <w:tabs>
          <w:tab w:val="left" w:pos="1050"/>
          <w:tab w:val="right" w:leader="dot" w:pos="9066"/>
        </w:tabs>
        <w:rPr>
          <w:rFonts w:asciiTheme="minorHAnsi" w:eastAsiaTheme="minorEastAsia" w:hAnsiTheme="minorHAnsi" w:cstheme="minorBidi"/>
          <w:noProof/>
          <w:color w:val="auto"/>
          <w:sz w:val="22"/>
        </w:rPr>
      </w:pPr>
      <w:hyperlink w:anchor="_Toc532794480" w:history="1">
        <w:r w:rsidR="00D97C81" w:rsidRPr="00743C38">
          <w:rPr>
            <w:rStyle w:val="Hipercze"/>
            <w:rFonts w:ascii="Cambria" w:eastAsia="Calibri" w:hAnsi="Cambria"/>
            <w:bCs/>
            <w:noProof/>
            <w:lang w:eastAsia="en-US"/>
          </w:rPr>
          <w:t>2.11.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Usługi informatyczne</w:t>
        </w:r>
        <w:r w:rsidR="00D97C81">
          <w:rPr>
            <w:noProof/>
          </w:rPr>
          <w:tab/>
        </w:r>
        <w:r>
          <w:rPr>
            <w:noProof/>
          </w:rPr>
          <w:fldChar w:fldCharType="begin"/>
        </w:r>
        <w:r w:rsidR="00D97C81">
          <w:rPr>
            <w:noProof/>
          </w:rPr>
          <w:instrText xml:space="preserve"> PAGEREF _Toc532794480 \h </w:instrText>
        </w:r>
        <w:r>
          <w:rPr>
            <w:noProof/>
          </w:rPr>
        </w:r>
        <w:r>
          <w:rPr>
            <w:noProof/>
          </w:rPr>
          <w:fldChar w:fldCharType="separate"/>
        </w:r>
        <w:r w:rsidR="007624D2">
          <w:rPr>
            <w:noProof/>
          </w:rPr>
          <w:t>253</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81" w:history="1">
        <w:r w:rsidR="00D97C81" w:rsidRPr="00743C38">
          <w:rPr>
            <w:rStyle w:val="Hipercze"/>
            <w:rFonts w:ascii="Cambria" w:eastAsia="Calibri" w:hAnsi="Cambria"/>
            <w:bCs/>
            <w:noProof/>
            <w:lang w:eastAsia="en-US"/>
          </w:rPr>
          <w:t>2.11.1.</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Analiza przedwdrożeniowa, projekt techniczny systemu;</w:t>
        </w:r>
        <w:r w:rsidR="00D97C81">
          <w:rPr>
            <w:noProof/>
          </w:rPr>
          <w:tab/>
        </w:r>
        <w:r>
          <w:rPr>
            <w:noProof/>
          </w:rPr>
          <w:fldChar w:fldCharType="begin"/>
        </w:r>
        <w:r w:rsidR="00D97C81">
          <w:rPr>
            <w:noProof/>
          </w:rPr>
          <w:instrText xml:space="preserve"> PAGEREF _Toc532794481 \h </w:instrText>
        </w:r>
        <w:r>
          <w:rPr>
            <w:noProof/>
          </w:rPr>
        </w:r>
        <w:r>
          <w:rPr>
            <w:noProof/>
          </w:rPr>
          <w:fldChar w:fldCharType="separate"/>
        </w:r>
        <w:r w:rsidR="007624D2">
          <w:rPr>
            <w:noProof/>
          </w:rPr>
          <w:t>253</w:t>
        </w:r>
        <w:r>
          <w:rPr>
            <w:noProof/>
          </w:rPr>
          <w:fldChar w:fldCharType="end"/>
        </w:r>
      </w:hyperlink>
    </w:p>
    <w:p w:rsidR="00D97C81" w:rsidRDefault="00FF0ECB">
      <w:pPr>
        <w:pStyle w:val="Spistreci3"/>
        <w:tabs>
          <w:tab w:val="left" w:pos="1470"/>
          <w:tab w:val="right" w:leader="dot" w:pos="9066"/>
        </w:tabs>
        <w:rPr>
          <w:rFonts w:asciiTheme="minorHAnsi" w:eastAsiaTheme="minorEastAsia" w:hAnsiTheme="minorHAnsi" w:cstheme="minorBidi"/>
          <w:noProof/>
          <w:color w:val="auto"/>
          <w:sz w:val="22"/>
        </w:rPr>
      </w:pPr>
      <w:hyperlink w:anchor="_Toc532794482" w:history="1">
        <w:r w:rsidR="00D97C81" w:rsidRPr="00743C38">
          <w:rPr>
            <w:rStyle w:val="Hipercze"/>
            <w:rFonts w:ascii="Cambria" w:eastAsia="Calibri" w:hAnsi="Cambria"/>
            <w:bCs/>
            <w:noProof/>
            <w:lang w:eastAsia="en-US"/>
          </w:rPr>
          <w:t>2.11.2.</w:t>
        </w:r>
        <w:r w:rsidR="00D97C81">
          <w:rPr>
            <w:rFonts w:asciiTheme="minorHAnsi" w:eastAsiaTheme="minorEastAsia" w:hAnsiTheme="minorHAnsi" w:cstheme="minorBidi"/>
            <w:noProof/>
            <w:color w:val="auto"/>
            <w:sz w:val="22"/>
          </w:rPr>
          <w:tab/>
        </w:r>
        <w:r w:rsidR="00D97C81" w:rsidRPr="00743C38">
          <w:rPr>
            <w:rStyle w:val="Hipercze"/>
            <w:rFonts w:ascii="Cambria" w:eastAsia="Calibri" w:hAnsi="Cambria"/>
            <w:bCs/>
            <w:noProof/>
            <w:lang w:eastAsia="en-US"/>
          </w:rPr>
          <w:t>Instalacja, konfiguracja sieci komputerowej, środowiska serwerów</w:t>
        </w:r>
        <w:r w:rsidR="00D97C81">
          <w:rPr>
            <w:noProof/>
          </w:rPr>
          <w:tab/>
        </w:r>
        <w:r>
          <w:rPr>
            <w:noProof/>
          </w:rPr>
          <w:fldChar w:fldCharType="begin"/>
        </w:r>
        <w:r w:rsidR="00D97C81">
          <w:rPr>
            <w:noProof/>
          </w:rPr>
          <w:instrText xml:space="preserve"> PAGEREF _Toc532794482 \h </w:instrText>
        </w:r>
        <w:r>
          <w:rPr>
            <w:noProof/>
          </w:rPr>
        </w:r>
        <w:r>
          <w:rPr>
            <w:noProof/>
          </w:rPr>
          <w:fldChar w:fldCharType="separate"/>
        </w:r>
        <w:r w:rsidR="007624D2">
          <w:rPr>
            <w:noProof/>
          </w:rPr>
          <w:t>254</w:t>
        </w:r>
        <w:r>
          <w:rPr>
            <w:noProof/>
          </w:rPr>
          <w:fldChar w:fldCharType="end"/>
        </w:r>
      </w:hyperlink>
    </w:p>
    <w:p w:rsidR="00CF3280" w:rsidRDefault="00FF0ECB">
      <w:r>
        <w:fldChar w:fldCharType="end"/>
      </w:r>
    </w:p>
    <w:p w:rsidR="00CF3280" w:rsidRDefault="00CF3280">
      <w:pPr>
        <w:rPr>
          <w:sz w:val="20"/>
          <w:szCs w:val="20"/>
        </w:rPr>
      </w:pPr>
    </w:p>
    <w:p w:rsidR="005C4045" w:rsidRDefault="005C4045">
      <w:pPr>
        <w:spacing w:after="160"/>
        <w:ind w:left="0" w:right="0" w:firstLine="0"/>
        <w:jc w:val="left"/>
        <w:rPr>
          <w:b/>
          <w:bCs/>
          <w:color w:val="5B9BD5"/>
          <w:spacing w:val="-10"/>
          <w:lang w:eastAsia="en-US"/>
        </w:rPr>
      </w:pPr>
    </w:p>
    <w:p w:rsidR="00CF3280" w:rsidRPr="005C4045" w:rsidRDefault="005C4045" w:rsidP="005C4045">
      <w:pPr>
        <w:tabs>
          <w:tab w:val="left" w:pos="4755"/>
        </w:tabs>
        <w:rPr>
          <w:lang w:eastAsia="en-US"/>
        </w:rPr>
      </w:pPr>
      <w:r>
        <w:rPr>
          <w:lang w:eastAsia="en-US"/>
        </w:rPr>
        <w:tab/>
      </w:r>
      <w:r>
        <w:rPr>
          <w:lang w:eastAsia="en-US"/>
        </w:rPr>
        <w:tab/>
      </w:r>
    </w:p>
    <w:p w:rsidR="00CF3280" w:rsidRDefault="00CF3280">
      <w:pPr>
        <w:pageBreakBefore/>
        <w:spacing w:after="160"/>
        <w:ind w:left="0" w:right="0" w:firstLine="0"/>
        <w:jc w:val="left"/>
      </w:pPr>
    </w:p>
    <w:p w:rsidR="00CF3280" w:rsidRDefault="00BA5937">
      <w:pPr>
        <w:pStyle w:val="Tytu"/>
        <w:tabs>
          <w:tab w:val="left" w:pos="6150"/>
        </w:tabs>
        <w:spacing w:before="0" w:after="0"/>
        <w:jc w:val="left"/>
        <w:outlineLvl w:val="9"/>
        <w:rPr>
          <w:rFonts w:ascii="Times New Roman" w:hAnsi="Times New Roman"/>
          <w:b w:val="0"/>
          <w:bCs w:val="0"/>
          <w:color w:val="5B9BD5"/>
          <w:spacing w:val="-10"/>
          <w:lang w:eastAsia="en-US"/>
        </w:rPr>
      </w:pPr>
      <w:r>
        <w:rPr>
          <w:rFonts w:ascii="Times New Roman" w:hAnsi="Times New Roman"/>
          <w:b w:val="0"/>
          <w:bCs w:val="0"/>
          <w:color w:val="5B9BD5"/>
          <w:spacing w:val="-10"/>
          <w:lang w:eastAsia="en-US"/>
        </w:rPr>
        <w:tab/>
      </w:r>
    </w:p>
    <w:p w:rsidR="00CF3280" w:rsidRDefault="00BA5937">
      <w:pPr>
        <w:pStyle w:val="Tytu"/>
        <w:spacing w:before="0" w:after="0"/>
        <w:jc w:val="left"/>
        <w:outlineLvl w:val="9"/>
        <w:rPr>
          <w:rFonts w:ascii="Times New Roman" w:hAnsi="Times New Roman"/>
          <w:b w:val="0"/>
          <w:bCs w:val="0"/>
          <w:color w:val="5B9BD5"/>
          <w:spacing w:val="-10"/>
          <w:lang w:eastAsia="en-US"/>
        </w:rPr>
      </w:pPr>
      <w:bookmarkStart w:id="5" w:name="_Toc503423845"/>
      <w:bookmarkStart w:id="6" w:name="_Toc509948511"/>
      <w:bookmarkStart w:id="7" w:name="_Toc515308971"/>
      <w:bookmarkStart w:id="8" w:name="_Toc532794375"/>
      <w:r>
        <w:rPr>
          <w:rFonts w:ascii="Times New Roman" w:hAnsi="Times New Roman"/>
          <w:b w:val="0"/>
          <w:bCs w:val="0"/>
          <w:color w:val="5B9BD5"/>
          <w:spacing w:val="-10"/>
          <w:lang w:eastAsia="en-US"/>
        </w:rPr>
        <w:t>Załącznik Nr 1 do SIWZ</w:t>
      </w:r>
      <w:bookmarkEnd w:id="0"/>
      <w:bookmarkEnd w:id="5"/>
      <w:bookmarkEnd w:id="6"/>
      <w:bookmarkEnd w:id="7"/>
      <w:bookmarkEnd w:id="8"/>
    </w:p>
    <w:p w:rsidR="00CF3280" w:rsidRDefault="00CF3280">
      <w:pPr>
        <w:rPr>
          <w:lang w:eastAsia="en-US"/>
        </w:rPr>
      </w:pPr>
    </w:p>
    <w:p w:rsidR="00CF3280" w:rsidRDefault="00CF3280">
      <w:pPr>
        <w:rPr>
          <w:lang w:eastAsia="en-US"/>
        </w:rPr>
      </w:pPr>
    </w:p>
    <w:p w:rsidR="00CF3280" w:rsidRDefault="00BA5937">
      <w:pPr>
        <w:pStyle w:val="Tytu"/>
        <w:spacing w:before="0" w:after="0"/>
        <w:outlineLvl w:val="9"/>
        <w:rPr>
          <w:rFonts w:ascii="Times New Roman" w:hAnsi="Times New Roman"/>
          <w:b w:val="0"/>
          <w:bCs w:val="0"/>
          <w:spacing w:val="-10"/>
          <w:lang w:eastAsia="en-US"/>
        </w:rPr>
      </w:pPr>
      <w:bookmarkStart w:id="9" w:name="_Toc503423846"/>
      <w:bookmarkStart w:id="10" w:name="_Toc515308972"/>
      <w:bookmarkStart w:id="11" w:name="_Toc532794376"/>
      <w:r>
        <w:rPr>
          <w:rFonts w:ascii="Times New Roman" w:hAnsi="Times New Roman"/>
          <w:b w:val="0"/>
          <w:bCs w:val="0"/>
          <w:spacing w:val="-10"/>
          <w:lang w:eastAsia="en-US"/>
        </w:rPr>
        <w:t>SZCZEGÓŁOWY OPIS PRZEDMIOTU ZAMÓWIENIA</w:t>
      </w:r>
      <w:bookmarkEnd w:id="9"/>
      <w:bookmarkEnd w:id="10"/>
      <w:bookmarkEnd w:id="11"/>
    </w:p>
    <w:p w:rsidR="00CF3280" w:rsidRDefault="00CF3280">
      <w:pPr>
        <w:rPr>
          <w:lang w:eastAsia="en-US"/>
        </w:rPr>
      </w:pPr>
    </w:p>
    <w:p w:rsidR="00CF3280" w:rsidRDefault="00F65EB4" w:rsidP="005A5C9E">
      <w:pPr>
        <w:spacing w:after="240"/>
        <w:ind w:left="0" w:right="6" w:hanging="11"/>
        <w:jc w:val="center"/>
        <w:rPr>
          <w:bCs/>
          <w:color w:val="auto"/>
          <w:sz w:val="22"/>
          <w:lang w:eastAsia="en-US"/>
        </w:rPr>
      </w:pPr>
      <w:r>
        <w:rPr>
          <w:bCs/>
          <w:color w:val="auto"/>
          <w:sz w:val="22"/>
          <w:lang w:eastAsia="en-US"/>
        </w:rPr>
        <w:t>d</w:t>
      </w:r>
      <w:r w:rsidR="00BA5937">
        <w:rPr>
          <w:bCs/>
          <w:color w:val="auto"/>
          <w:sz w:val="22"/>
          <w:lang w:eastAsia="en-US"/>
        </w:rPr>
        <w:t>o przetargu pod nazwą:</w:t>
      </w:r>
    </w:p>
    <w:p w:rsidR="005A5C9E" w:rsidRDefault="005A5C9E">
      <w:pPr>
        <w:ind w:left="0" w:right="5"/>
        <w:jc w:val="center"/>
        <w:rPr>
          <w:bCs/>
          <w:color w:val="auto"/>
          <w:sz w:val="22"/>
          <w:lang w:eastAsia="en-US"/>
        </w:rPr>
      </w:pPr>
      <w:r w:rsidRPr="005A5C9E">
        <w:rPr>
          <w:bCs/>
          <w:color w:val="auto"/>
          <w:sz w:val="22"/>
          <w:lang w:eastAsia="en-US"/>
        </w:rPr>
        <w:t xml:space="preserve"> „Dostaw</w:t>
      </w:r>
      <w:r w:rsidR="00F65EB4">
        <w:rPr>
          <w:bCs/>
          <w:color w:val="auto"/>
          <w:sz w:val="22"/>
          <w:lang w:eastAsia="en-US"/>
        </w:rPr>
        <w:t>a</w:t>
      </w:r>
      <w:r w:rsidRPr="005A5C9E">
        <w:rPr>
          <w:bCs/>
          <w:color w:val="auto"/>
          <w:sz w:val="22"/>
          <w:lang w:eastAsia="en-US"/>
        </w:rPr>
        <w:t xml:space="preserve"> i wdrożenie Zintegrowanego Systemu Informatycznego dla Samodzielnego Publicznego Szpitala Wojewódzkiego im. Papieża Jana Pawła II w Zamościu wraz z dostawą i uruchomieniem infrastruktury informatycznej”</w:t>
      </w:r>
      <w:r>
        <w:rPr>
          <w:bCs/>
          <w:color w:val="auto"/>
          <w:sz w:val="22"/>
          <w:lang w:eastAsia="en-US"/>
        </w:rPr>
        <w:t>.</w:t>
      </w:r>
    </w:p>
    <w:p w:rsidR="00342582" w:rsidRPr="005E05EB" w:rsidRDefault="00342582" w:rsidP="00342582">
      <w:pPr>
        <w:pStyle w:val="Nagwek1"/>
        <w:numPr>
          <w:ilvl w:val="0"/>
          <w:numId w:val="23"/>
        </w:numPr>
        <w:suppressAutoHyphens w:val="0"/>
        <w:autoSpaceDN/>
        <w:spacing w:before="480" w:line="276" w:lineRule="auto"/>
        <w:ind w:left="0" w:firstLine="0"/>
        <w:textAlignment w:val="auto"/>
        <w:rPr>
          <w:rFonts w:ascii="Cambria" w:eastAsia="Calibri" w:hAnsi="Cambria"/>
          <w:bCs/>
          <w:color w:val="365F91"/>
          <w:sz w:val="28"/>
          <w:szCs w:val="28"/>
          <w:lang w:eastAsia="en-US"/>
        </w:rPr>
      </w:pPr>
      <w:bookmarkStart w:id="12" w:name="_Toc532794377"/>
      <w:bookmarkStart w:id="13" w:name="_Toc498334537"/>
      <w:bookmarkStart w:id="14" w:name="_Toc503180731"/>
      <w:bookmarkStart w:id="15" w:name="_Toc503423853"/>
      <w:bookmarkStart w:id="16" w:name="_Toc504138652"/>
      <w:bookmarkStart w:id="17" w:name="_Toc504483266"/>
      <w:bookmarkStart w:id="18" w:name="_Toc515308978"/>
      <w:r w:rsidRPr="005E05EB">
        <w:rPr>
          <w:rFonts w:ascii="Cambria" w:eastAsia="Calibri" w:hAnsi="Cambria"/>
          <w:bCs/>
          <w:color w:val="365F91"/>
          <w:sz w:val="28"/>
          <w:szCs w:val="28"/>
          <w:lang w:eastAsia="en-US"/>
        </w:rPr>
        <w:t>Zakres projektu - zamówienia</w:t>
      </w:r>
      <w:bookmarkStart w:id="19" w:name="_GoBack"/>
      <w:bookmarkEnd w:id="12"/>
      <w:bookmarkEnd w:id="19"/>
    </w:p>
    <w:bookmarkEnd w:id="13"/>
    <w:bookmarkEnd w:id="14"/>
    <w:bookmarkEnd w:id="15"/>
    <w:bookmarkEnd w:id="16"/>
    <w:bookmarkEnd w:id="17"/>
    <w:bookmarkEnd w:id="18"/>
    <w:p w:rsidR="00CF3280" w:rsidRDefault="00027627" w:rsidP="00CE2987">
      <w:pPr>
        <w:pStyle w:val="Akapitzlist"/>
        <w:numPr>
          <w:ilvl w:val="0"/>
          <w:numId w:val="24"/>
        </w:numPr>
        <w:tabs>
          <w:tab w:val="left" w:pos="5760"/>
        </w:tabs>
        <w:spacing w:before="60" w:after="60"/>
        <w:ind w:right="5"/>
        <w:rPr>
          <w:bCs/>
          <w:color w:val="auto"/>
          <w:sz w:val="22"/>
          <w:lang w:eastAsia="en-US"/>
        </w:rPr>
      </w:pPr>
      <w:r>
        <w:rPr>
          <w:bCs/>
          <w:color w:val="auto"/>
          <w:sz w:val="22"/>
          <w:lang w:eastAsia="en-US"/>
        </w:rPr>
        <w:t>Przedmiot zamówienia obejmuje dostawę i wdrożenie Zintegrowanego Systemu Informatycznego (ZSI) w zakresie:</w:t>
      </w:r>
    </w:p>
    <w:p w:rsidR="00CF3280" w:rsidRDefault="00027627" w:rsidP="005A5C9E">
      <w:pPr>
        <w:pStyle w:val="Punktparagrafu"/>
        <w:numPr>
          <w:ilvl w:val="0"/>
          <w:numId w:val="25"/>
        </w:numPr>
        <w:spacing w:before="60" w:after="60"/>
        <w:ind w:left="993"/>
        <w:rPr>
          <w:rFonts w:ascii="Times New Roman" w:eastAsia="Times New Roman" w:hAnsi="Times New Roman"/>
          <w:bCs/>
          <w:sz w:val="22"/>
          <w:lang w:eastAsia="en-US"/>
        </w:rPr>
      </w:pPr>
      <w:bookmarkStart w:id="20" w:name="_Hlk503167845"/>
      <w:r>
        <w:rPr>
          <w:rFonts w:ascii="Times New Roman" w:eastAsia="Times New Roman" w:hAnsi="Times New Roman"/>
          <w:bCs/>
          <w:sz w:val="22"/>
          <w:lang w:eastAsia="en-US"/>
        </w:rPr>
        <w:t>Zakup, dostawa</w:t>
      </w:r>
      <w:r w:rsidR="00BA5937">
        <w:rPr>
          <w:rFonts w:ascii="Times New Roman" w:eastAsia="Times New Roman" w:hAnsi="Times New Roman"/>
          <w:bCs/>
          <w:sz w:val="22"/>
          <w:lang w:eastAsia="en-US"/>
        </w:rPr>
        <w:t xml:space="preserve"> i uruchomienie modułów oprogramowania aplikacyjnego w części medycznej.</w:t>
      </w:r>
    </w:p>
    <w:p w:rsidR="00251C27" w:rsidRDefault="00027627" w:rsidP="005A5C9E">
      <w:pPr>
        <w:pStyle w:val="Punktparagrafu"/>
        <w:numPr>
          <w:ilvl w:val="0"/>
          <w:numId w:val="25"/>
        </w:numPr>
        <w:spacing w:before="60" w:after="60"/>
        <w:ind w:left="993"/>
        <w:rPr>
          <w:rFonts w:ascii="Times New Roman" w:eastAsia="Times New Roman" w:hAnsi="Times New Roman"/>
          <w:bCs/>
          <w:sz w:val="22"/>
          <w:lang w:eastAsia="en-US"/>
        </w:rPr>
      </w:pPr>
      <w:r>
        <w:rPr>
          <w:rFonts w:ascii="Times New Roman" w:eastAsia="Times New Roman" w:hAnsi="Times New Roman"/>
          <w:bCs/>
          <w:sz w:val="22"/>
          <w:lang w:eastAsia="en-US"/>
        </w:rPr>
        <w:t>Zakup, dostawa</w:t>
      </w:r>
      <w:r w:rsidR="00251C27">
        <w:rPr>
          <w:rFonts w:ascii="Times New Roman" w:eastAsia="Times New Roman" w:hAnsi="Times New Roman"/>
          <w:bCs/>
          <w:sz w:val="22"/>
          <w:lang w:eastAsia="en-US"/>
        </w:rPr>
        <w:t xml:space="preserve"> i uruchomienie modułów oprogramowania aplikacyjnego w części administracyjnej.</w:t>
      </w:r>
    </w:p>
    <w:p w:rsidR="00251C27" w:rsidRDefault="00027627" w:rsidP="005A5C9E">
      <w:pPr>
        <w:pStyle w:val="Punktparagrafu"/>
        <w:numPr>
          <w:ilvl w:val="0"/>
          <w:numId w:val="25"/>
        </w:numPr>
        <w:spacing w:before="60" w:after="60"/>
        <w:ind w:left="993"/>
        <w:rPr>
          <w:rFonts w:ascii="Times New Roman" w:eastAsia="Times New Roman" w:hAnsi="Times New Roman"/>
          <w:bCs/>
          <w:sz w:val="22"/>
          <w:lang w:eastAsia="en-US"/>
        </w:rPr>
      </w:pPr>
      <w:r>
        <w:rPr>
          <w:rFonts w:ascii="Times New Roman" w:eastAsia="Times New Roman" w:hAnsi="Times New Roman"/>
          <w:bCs/>
          <w:sz w:val="22"/>
          <w:lang w:eastAsia="en-US"/>
        </w:rPr>
        <w:t>Zakup, dostawa</w:t>
      </w:r>
      <w:r w:rsidR="00251C27">
        <w:rPr>
          <w:rFonts w:ascii="Times New Roman" w:eastAsia="Times New Roman" w:hAnsi="Times New Roman"/>
          <w:bCs/>
          <w:sz w:val="22"/>
          <w:lang w:eastAsia="en-US"/>
        </w:rPr>
        <w:t xml:space="preserve"> i uruchomienie modułów oprogramowania aplikacyjnego w części laboratoryjnej.</w:t>
      </w:r>
    </w:p>
    <w:p w:rsidR="009857EC" w:rsidRPr="00381D0E" w:rsidRDefault="005A5C9E" w:rsidP="00381D0E">
      <w:pPr>
        <w:pStyle w:val="Punktparagrafu"/>
        <w:numPr>
          <w:ilvl w:val="0"/>
          <w:numId w:val="25"/>
        </w:numPr>
        <w:spacing w:before="60" w:after="60"/>
        <w:ind w:left="993"/>
        <w:rPr>
          <w:rFonts w:ascii="Times New Roman" w:eastAsia="Times New Roman" w:hAnsi="Times New Roman"/>
          <w:bCs/>
          <w:sz w:val="22"/>
          <w:lang w:eastAsia="en-US"/>
        </w:rPr>
      </w:pPr>
      <w:r w:rsidRPr="00381D0E">
        <w:rPr>
          <w:rFonts w:ascii="Times New Roman" w:eastAsia="Times New Roman" w:hAnsi="Times New Roman"/>
          <w:bCs/>
          <w:sz w:val="22"/>
          <w:lang w:eastAsia="en-US"/>
        </w:rPr>
        <w:t>Platforma</w:t>
      </w:r>
      <w:r w:rsidR="009857EC" w:rsidRPr="00381D0E">
        <w:rPr>
          <w:rFonts w:ascii="Times New Roman" w:eastAsia="Times New Roman" w:hAnsi="Times New Roman"/>
          <w:bCs/>
          <w:sz w:val="22"/>
          <w:lang w:eastAsia="en-US"/>
        </w:rPr>
        <w:t xml:space="preserve"> świadczenia e-usług.</w:t>
      </w:r>
    </w:p>
    <w:p w:rsidR="00EA4401" w:rsidRDefault="00027627" w:rsidP="005A5C9E">
      <w:pPr>
        <w:pStyle w:val="Punktparagrafu"/>
        <w:numPr>
          <w:ilvl w:val="0"/>
          <w:numId w:val="25"/>
        </w:numPr>
        <w:spacing w:before="60" w:after="60"/>
        <w:ind w:left="993"/>
        <w:rPr>
          <w:rFonts w:ascii="Times New Roman" w:eastAsia="Times New Roman" w:hAnsi="Times New Roman"/>
          <w:bCs/>
          <w:sz w:val="22"/>
          <w:lang w:eastAsia="en-US"/>
        </w:rPr>
      </w:pPr>
      <w:r>
        <w:rPr>
          <w:rFonts w:ascii="Times New Roman" w:eastAsia="Times New Roman" w:hAnsi="Times New Roman"/>
          <w:bCs/>
          <w:sz w:val="22"/>
          <w:lang w:eastAsia="en-US"/>
        </w:rPr>
        <w:t>Zakup, dostawa</w:t>
      </w:r>
      <w:r w:rsidR="00EA4401">
        <w:rPr>
          <w:rFonts w:ascii="Times New Roman" w:eastAsia="Times New Roman" w:hAnsi="Times New Roman"/>
          <w:bCs/>
          <w:sz w:val="22"/>
          <w:lang w:eastAsia="en-US"/>
        </w:rPr>
        <w:t xml:space="preserve"> i uruchomienie Systemu Elektronicznego Obiegu Dokumentów</w:t>
      </w:r>
    </w:p>
    <w:p w:rsidR="00CF3280" w:rsidRDefault="00251C27" w:rsidP="005A5C9E">
      <w:pPr>
        <w:pStyle w:val="Punktparagrafu"/>
        <w:numPr>
          <w:ilvl w:val="0"/>
          <w:numId w:val="25"/>
        </w:numPr>
        <w:spacing w:before="60" w:after="60"/>
        <w:ind w:left="993"/>
        <w:rPr>
          <w:rFonts w:ascii="Times New Roman" w:eastAsia="Times New Roman" w:hAnsi="Times New Roman"/>
          <w:bCs/>
          <w:sz w:val="22"/>
          <w:lang w:eastAsia="en-US"/>
        </w:rPr>
      </w:pPr>
      <w:r>
        <w:rPr>
          <w:rFonts w:ascii="Times New Roman" w:eastAsia="Times New Roman" w:hAnsi="Times New Roman"/>
          <w:bCs/>
          <w:sz w:val="22"/>
          <w:lang w:eastAsia="en-US"/>
        </w:rPr>
        <w:t>U</w:t>
      </w:r>
      <w:r w:rsidR="00BA5937">
        <w:rPr>
          <w:rFonts w:ascii="Times New Roman" w:eastAsia="Times New Roman" w:hAnsi="Times New Roman"/>
          <w:bCs/>
          <w:sz w:val="22"/>
          <w:lang w:eastAsia="en-US"/>
        </w:rPr>
        <w:t>dzielenie bezterminowej licencji na sieciowe użytkowanie zaoferowanego oprogramowania aplikacyjnego wraz z gwarancją.</w:t>
      </w:r>
    </w:p>
    <w:p w:rsidR="00CF3280" w:rsidRPr="00045BF4" w:rsidRDefault="005A5C9E" w:rsidP="005A5C9E">
      <w:pPr>
        <w:pStyle w:val="Punktparagrafu"/>
        <w:numPr>
          <w:ilvl w:val="0"/>
          <w:numId w:val="25"/>
        </w:numPr>
        <w:spacing w:before="60" w:after="60"/>
        <w:ind w:left="993"/>
        <w:rPr>
          <w:rFonts w:ascii="Times New Roman" w:eastAsia="Times New Roman" w:hAnsi="Times New Roman"/>
          <w:bCs/>
          <w:sz w:val="22"/>
          <w:lang w:eastAsia="en-US"/>
        </w:rPr>
      </w:pPr>
      <w:r>
        <w:rPr>
          <w:rFonts w:ascii="Times New Roman" w:eastAsia="Times New Roman" w:hAnsi="Times New Roman"/>
          <w:bCs/>
          <w:sz w:val="22"/>
          <w:lang w:eastAsia="en-US"/>
        </w:rPr>
        <w:t>Integrację</w:t>
      </w:r>
      <w:r w:rsidR="00BA5937">
        <w:rPr>
          <w:rFonts w:ascii="Times New Roman" w:eastAsia="Times New Roman" w:hAnsi="Times New Roman"/>
          <w:bCs/>
          <w:sz w:val="22"/>
          <w:lang w:eastAsia="en-US"/>
        </w:rPr>
        <w:t xml:space="preserve"> oferowanego oprogramowania w cz</w:t>
      </w:r>
      <w:r w:rsidR="000B4AAD">
        <w:rPr>
          <w:rFonts w:ascii="Times New Roman" w:eastAsia="Times New Roman" w:hAnsi="Times New Roman"/>
          <w:bCs/>
          <w:sz w:val="22"/>
          <w:lang w:eastAsia="en-US"/>
        </w:rPr>
        <w:t xml:space="preserve">ęści medycznej z systemami posiadanym </w:t>
      </w:r>
      <w:r w:rsidR="000B4AAD" w:rsidRPr="00045BF4">
        <w:rPr>
          <w:rFonts w:ascii="Times New Roman" w:eastAsia="Times New Roman" w:hAnsi="Times New Roman"/>
          <w:bCs/>
          <w:sz w:val="22"/>
          <w:lang w:eastAsia="en-US"/>
        </w:rPr>
        <w:t>przez Zamawiającego. Zakres integracji opisano w pkt</w:t>
      </w:r>
      <w:fldSimple w:instr=" REF _Ref529290490 \r \h  \* MERGEFORMAT ">
        <w:r w:rsidR="007624D2" w:rsidRPr="007624D2">
          <w:rPr>
            <w:rFonts w:ascii="Times New Roman" w:eastAsia="Times New Roman" w:hAnsi="Times New Roman"/>
            <w:bCs/>
            <w:sz w:val="22"/>
            <w:lang w:eastAsia="en-US"/>
          </w:rPr>
          <w:t>2.2.31</w:t>
        </w:r>
      </w:fldSimple>
    </w:p>
    <w:p w:rsidR="00CF3280" w:rsidRDefault="005A5C9E" w:rsidP="005A5C9E">
      <w:pPr>
        <w:pStyle w:val="Punktparagrafu"/>
        <w:numPr>
          <w:ilvl w:val="0"/>
          <w:numId w:val="25"/>
        </w:numPr>
        <w:spacing w:before="60" w:after="60"/>
        <w:ind w:left="993"/>
        <w:rPr>
          <w:rFonts w:ascii="Times New Roman" w:eastAsia="Times New Roman" w:hAnsi="Times New Roman"/>
          <w:bCs/>
          <w:sz w:val="22"/>
          <w:lang w:eastAsia="en-US"/>
        </w:rPr>
      </w:pPr>
      <w:bookmarkStart w:id="21" w:name="_Hlk503168013"/>
      <w:bookmarkEnd w:id="20"/>
      <w:r>
        <w:rPr>
          <w:rFonts w:ascii="Times New Roman" w:eastAsia="Times New Roman" w:hAnsi="Times New Roman"/>
          <w:bCs/>
          <w:sz w:val="22"/>
          <w:lang w:eastAsia="en-US"/>
        </w:rPr>
        <w:t>Przeprowadzenie</w:t>
      </w:r>
      <w:r w:rsidR="00BA5937">
        <w:rPr>
          <w:rFonts w:ascii="Times New Roman" w:eastAsia="Times New Roman" w:hAnsi="Times New Roman"/>
          <w:bCs/>
          <w:sz w:val="22"/>
          <w:lang w:eastAsia="en-US"/>
        </w:rPr>
        <w:t xml:space="preserve"> szkoleń</w:t>
      </w:r>
      <w:r w:rsidR="00D845DC">
        <w:rPr>
          <w:rFonts w:ascii="Times New Roman" w:eastAsia="Times New Roman" w:hAnsi="Times New Roman"/>
          <w:bCs/>
          <w:sz w:val="22"/>
          <w:lang w:eastAsia="en-US"/>
        </w:rPr>
        <w:t>stanowiskowy</w:t>
      </w:r>
      <w:r>
        <w:rPr>
          <w:rFonts w:ascii="Times New Roman" w:eastAsia="Times New Roman" w:hAnsi="Times New Roman"/>
          <w:bCs/>
          <w:sz w:val="22"/>
          <w:lang w:eastAsia="en-US"/>
        </w:rPr>
        <w:t>ch oraz</w:t>
      </w:r>
      <w:r w:rsidR="00BA5937">
        <w:rPr>
          <w:rFonts w:ascii="Times New Roman" w:eastAsia="Times New Roman" w:hAnsi="Times New Roman"/>
          <w:bCs/>
          <w:sz w:val="22"/>
          <w:lang w:eastAsia="en-US"/>
        </w:rPr>
        <w:t xml:space="preserve"> e-learningowych dla użytkowników</w:t>
      </w:r>
      <w:bookmarkEnd w:id="21"/>
      <w:r w:rsidR="00027627">
        <w:rPr>
          <w:rFonts w:ascii="Times New Roman" w:eastAsia="Times New Roman" w:hAnsi="Times New Roman"/>
          <w:bCs/>
          <w:sz w:val="22"/>
          <w:lang w:eastAsia="en-US"/>
        </w:rPr>
        <w:t>.</w:t>
      </w:r>
    </w:p>
    <w:p w:rsidR="00CF3280" w:rsidRPr="00DD6890" w:rsidRDefault="005F0552" w:rsidP="005A5C9E">
      <w:pPr>
        <w:pStyle w:val="Punktparagrafu"/>
        <w:numPr>
          <w:ilvl w:val="0"/>
          <w:numId w:val="25"/>
        </w:numPr>
        <w:spacing w:before="60" w:after="60"/>
        <w:ind w:left="993"/>
        <w:rPr>
          <w:rFonts w:ascii="Times New Roman" w:eastAsia="Times New Roman" w:hAnsi="Times New Roman"/>
          <w:bCs/>
          <w:sz w:val="22"/>
          <w:lang w:eastAsia="en-US"/>
        </w:rPr>
      </w:pPr>
      <w:bookmarkStart w:id="22" w:name="_Hlk503167947"/>
      <w:r w:rsidRPr="00DD6890">
        <w:rPr>
          <w:rFonts w:ascii="Times New Roman" w:eastAsia="Times New Roman" w:hAnsi="Times New Roman"/>
          <w:bCs/>
          <w:sz w:val="22"/>
          <w:lang w:eastAsia="en-US"/>
        </w:rPr>
        <w:t>Objęcie</w:t>
      </w:r>
      <w:r w:rsidR="00D831BF" w:rsidRPr="00DD6890">
        <w:rPr>
          <w:rFonts w:ascii="Times New Roman" w:eastAsia="Times New Roman" w:hAnsi="Times New Roman"/>
          <w:bCs/>
          <w:sz w:val="22"/>
          <w:lang w:eastAsia="en-US"/>
        </w:rPr>
        <w:t xml:space="preserve">oprogramowania aplikacyjnego gwarancyjnym nadzorem autorskim przez okres 36 miesięcy. Zasady świadczenia gwarancyjnego nadzoru autorskiego opisano w </w:t>
      </w:r>
      <w:r w:rsidR="00251C27" w:rsidRPr="00DD6890">
        <w:rPr>
          <w:rFonts w:ascii="Times New Roman" w:eastAsia="Times New Roman" w:hAnsi="Times New Roman"/>
          <w:bCs/>
          <w:sz w:val="22"/>
          <w:lang w:eastAsia="en-US"/>
        </w:rPr>
        <w:t xml:space="preserve">Załączniku nr </w:t>
      </w:r>
      <w:r w:rsidR="009F5F87" w:rsidRPr="00DD6890">
        <w:rPr>
          <w:rFonts w:ascii="Times New Roman" w:eastAsia="Times New Roman" w:hAnsi="Times New Roman"/>
          <w:bCs/>
          <w:sz w:val="22"/>
          <w:lang w:eastAsia="en-US"/>
        </w:rPr>
        <w:t>4</w:t>
      </w:r>
      <w:r w:rsidR="00707684" w:rsidRPr="00DD6890">
        <w:rPr>
          <w:rFonts w:ascii="Times New Roman" w:eastAsia="Times New Roman" w:hAnsi="Times New Roman"/>
          <w:bCs/>
          <w:sz w:val="22"/>
          <w:lang w:eastAsia="en-US"/>
        </w:rPr>
        <w:t xml:space="preserve"> do SIWZ (wzór umowy)</w:t>
      </w:r>
      <w:r w:rsidR="005C4045" w:rsidRPr="00DD6890">
        <w:rPr>
          <w:rFonts w:ascii="Times New Roman" w:eastAsia="Times New Roman" w:hAnsi="Times New Roman"/>
          <w:bCs/>
          <w:sz w:val="22"/>
          <w:lang w:eastAsia="en-US"/>
        </w:rPr>
        <w:t>.</w:t>
      </w:r>
    </w:p>
    <w:p w:rsidR="00027627" w:rsidRPr="00DD6890" w:rsidRDefault="000D5125" w:rsidP="005A5C9E">
      <w:pPr>
        <w:pStyle w:val="Punktparagrafu"/>
        <w:numPr>
          <w:ilvl w:val="0"/>
          <w:numId w:val="25"/>
        </w:numPr>
        <w:spacing w:before="60" w:after="60"/>
        <w:ind w:left="993"/>
        <w:rPr>
          <w:rFonts w:ascii="Times New Roman" w:eastAsia="Times New Roman" w:hAnsi="Times New Roman"/>
          <w:bCs/>
          <w:sz w:val="22"/>
          <w:lang w:eastAsia="en-US"/>
        </w:rPr>
      </w:pPr>
      <w:r w:rsidRPr="00DD6890">
        <w:rPr>
          <w:rFonts w:ascii="Times New Roman" w:eastAsia="Times New Roman" w:hAnsi="Times New Roman"/>
          <w:bCs/>
          <w:sz w:val="22"/>
          <w:lang w:eastAsia="en-US"/>
        </w:rPr>
        <w:t>Modernizację</w:t>
      </w:r>
      <w:r w:rsidR="00027627" w:rsidRPr="00DD6890">
        <w:rPr>
          <w:rFonts w:ascii="Times New Roman" w:eastAsia="Times New Roman" w:hAnsi="Times New Roman"/>
          <w:bCs/>
          <w:sz w:val="22"/>
          <w:lang w:eastAsia="en-US"/>
        </w:rPr>
        <w:t xml:space="preserve"> środowiska serwerowego.</w:t>
      </w:r>
    </w:p>
    <w:p w:rsidR="00027627" w:rsidRPr="00D831BF" w:rsidRDefault="00027627" w:rsidP="00027627">
      <w:pPr>
        <w:pStyle w:val="Punktparagrafu"/>
        <w:numPr>
          <w:ilvl w:val="0"/>
          <w:numId w:val="0"/>
        </w:numPr>
        <w:spacing w:before="60" w:after="60"/>
        <w:ind w:left="360"/>
        <w:rPr>
          <w:rFonts w:ascii="Times New Roman" w:eastAsia="Times New Roman" w:hAnsi="Times New Roman"/>
          <w:bCs/>
          <w:sz w:val="22"/>
          <w:lang w:eastAsia="en-US"/>
        </w:rPr>
      </w:pPr>
    </w:p>
    <w:bookmarkEnd w:id="22"/>
    <w:p w:rsidR="00CF3280" w:rsidRDefault="00BA5937" w:rsidP="00CE2987">
      <w:pPr>
        <w:pStyle w:val="Akapitzlist"/>
        <w:numPr>
          <w:ilvl w:val="0"/>
          <w:numId w:val="24"/>
        </w:numPr>
        <w:tabs>
          <w:tab w:val="left" w:pos="5760"/>
        </w:tabs>
        <w:spacing w:before="60" w:after="60"/>
        <w:ind w:right="5"/>
        <w:rPr>
          <w:bCs/>
          <w:color w:val="auto"/>
          <w:sz w:val="22"/>
          <w:lang w:eastAsia="en-US"/>
        </w:rPr>
      </w:pPr>
      <w:r>
        <w:rPr>
          <w:bCs/>
          <w:color w:val="auto"/>
          <w:sz w:val="22"/>
          <w:lang w:eastAsia="en-US"/>
        </w:rPr>
        <w:t>Warunki organizacyjne przeprowadzenia integracji:</w:t>
      </w:r>
    </w:p>
    <w:p w:rsidR="009522D3" w:rsidRPr="00251C27" w:rsidRDefault="009522D3" w:rsidP="005A5C9E">
      <w:pPr>
        <w:pStyle w:val="Punktparagrafu"/>
        <w:numPr>
          <w:ilvl w:val="0"/>
          <w:numId w:val="26"/>
        </w:numPr>
        <w:spacing w:before="60" w:after="60"/>
        <w:ind w:left="993"/>
        <w:rPr>
          <w:rFonts w:ascii="Times New Roman" w:hAnsi="Times New Roman"/>
        </w:rPr>
      </w:pPr>
      <w:r w:rsidRPr="00251C27">
        <w:rPr>
          <w:rFonts w:ascii="Times New Roman" w:hAnsi="Times New Roman"/>
          <w:sz w:val="22"/>
        </w:rPr>
        <w:t>Zamawiający oświadcza, iż zgodnie z wiążącą go umową licencyjną z twórcami posiadanych systemów informatycznych, nie jest w posiadaniu kodów źródłowych modułów tych systemów.</w:t>
      </w:r>
    </w:p>
    <w:p w:rsidR="009522D3" w:rsidRPr="00251C27" w:rsidRDefault="009522D3" w:rsidP="005A5C9E">
      <w:pPr>
        <w:pStyle w:val="Punktparagrafu"/>
        <w:numPr>
          <w:ilvl w:val="0"/>
          <w:numId w:val="26"/>
        </w:numPr>
        <w:spacing w:before="60" w:after="60"/>
        <w:ind w:left="993"/>
        <w:rPr>
          <w:rFonts w:ascii="Times New Roman" w:hAnsi="Times New Roman"/>
          <w:sz w:val="22"/>
        </w:rPr>
      </w:pPr>
      <w:r w:rsidRPr="00251C27">
        <w:rPr>
          <w:rFonts w:ascii="Times New Roman" w:hAnsi="Times New Roman"/>
          <w:sz w:val="22"/>
        </w:rPr>
        <w:t xml:space="preserve">Uzyskanie opisów interfejsów lub innych sposobów wymiany danych do integracji z wymienionymi w SIWZ systemami </w:t>
      </w:r>
      <w:r w:rsidRPr="00251C27">
        <w:rPr>
          <w:rFonts w:ascii="Times New Roman" w:hAnsi="Times New Roman"/>
          <w:sz w:val="22"/>
          <w:szCs w:val="22"/>
        </w:rPr>
        <w:t>i/lub wykonanie integracji zgodnie z art. 75 ust. 2 pkt 3) Ustawy o prawie autorskim i prawach pokrewnych leży po stronie</w:t>
      </w:r>
      <w:r w:rsidRPr="00251C27">
        <w:rPr>
          <w:rFonts w:ascii="Times New Roman" w:hAnsi="Times New Roman"/>
          <w:sz w:val="22"/>
        </w:rPr>
        <w:t xml:space="preserve"> Wykonawcy.</w:t>
      </w:r>
    </w:p>
    <w:p w:rsidR="009522D3" w:rsidRPr="00251C27" w:rsidRDefault="009522D3" w:rsidP="005A5C9E">
      <w:pPr>
        <w:pStyle w:val="Punktparagrafu"/>
        <w:numPr>
          <w:ilvl w:val="0"/>
          <w:numId w:val="26"/>
        </w:numPr>
        <w:spacing w:before="60" w:after="60"/>
        <w:ind w:left="993"/>
        <w:rPr>
          <w:rFonts w:ascii="Times New Roman" w:hAnsi="Times New Roman"/>
          <w:sz w:val="22"/>
          <w:szCs w:val="22"/>
        </w:rPr>
      </w:pPr>
      <w:r w:rsidRPr="00251C27">
        <w:rPr>
          <w:rFonts w:ascii="Times New Roman" w:hAnsi="Times New Roman"/>
          <w:sz w:val="22"/>
          <w:szCs w:val="22"/>
        </w:rPr>
        <w:t xml:space="preserve">Integracja z obecnymi systemami dziedzinowymi ma zostać wykonana poprzez wyspecyfikowane interfejsy, których implementację udostępnia dany system dziedzinowy. Wykonanie integracji w inny </w:t>
      </w:r>
      <w:r w:rsidR="000D5125" w:rsidRPr="00251C27">
        <w:rPr>
          <w:rFonts w:ascii="Times New Roman" w:hAnsi="Times New Roman"/>
          <w:sz w:val="22"/>
          <w:szCs w:val="22"/>
        </w:rPr>
        <w:t xml:space="preserve">sposób, </w:t>
      </w:r>
      <w:r w:rsidRPr="00251C27">
        <w:rPr>
          <w:rFonts w:ascii="Times New Roman" w:hAnsi="Times New Roman"/>
          <w:sz w:val="22"/>
          <w:szCs w:val="22"/>
        </w:rPr>
        <w:t xml:space="preserve">w tym integracja bezpośrednia na poziomie bazy </w:t>
      </w:r>
      <w:r w:rsidRPr="00251C27">
        <w:rPr>
          <w:rFonts w:ascii="Times New Roman" w:hAnsi="Times New Roman"/>
          <w:sz w:val="22"/>
          <w:szCs w:val="22"/>
        </w:rPr>
        <w:lastRenderedPageBreak/>
        <w:t xml:space="preserve">danych mogłaby doprowadzić do niekontrolowanej utraty integralności danych, co powoduje powstanie ryzyka </w:t>
      </w:r>
      <w:r w:rsidR="005A5C9E" w:rsidRPr="00251C27">
        <w:rPr>
          <w:rFonts w:ascii="Times New Roman" w:hAnsi="Times New Roman"/>
          <w:sz w:val="22"/>
          <w:szCs w:val="22"/>
        </w:rPr>
        <w:t>uszkodzenia danych</w:t>
      </w:r>
      <w:r w:rsidRPr="00251C27">
        <w:rPr>
          <w:rFonts w:ascii="Times New Roman" w:hAnsi="Times New Roman"/>
          <w:sz w:val="22"/>
          <w:szCs w:val="22"/>
        </w:rPr>
        <w:t xml:space="preserve"> wrażliwych procesu leczenia pacjentów. </w:t>
      </w:r>
    </w:p>
    <w:p w:rsidR="009522D3" w:rsidRPr="00251C27" w:rsidRDefault="009522D3" w:rsidP="005A5C9E">
      <w:pPr>
        <w:pStyle w:val="Punktparagrafu"/>
        <w:numPr>
          <w:ilvl w:val="0"/>
          <w:numId w:val="26"/>
        </w:numPr>
        <w:spacing w:before="60" w:after="60"/>
        <w:ind w:left="993"/>
        <w:rPr>
          <w:rFonts w:ascii="Times New Roman" w:hAnsi="Times New Roman"/>
          <w:sz w:val="22"/>
          <w:szCs w:val="22"/>
        </w:rPr>
      </w:pPr>
      <w:r w:rsidRPr="00251C27">
        <w:rPr>
          <w:rFonts w:ascii="Times New Roman" w:hAnsi="Times New Roman"/>
          <w:sz w:val="22"/>
          <w:szCs w:val="22"/>
        </w:rPr>
        <w:t>Zamawiający nie przewiduje pośredniczenia w rozmowach z firmami trzecimi dotyczących integracji z ich systemami. Zamawiający wyjaśnia, że koszty</w:t>
      </w:r>
      <w:r w:rsidRPr="00251C27">
        <w:rPr>
          <w:rFonts w:ascii="Times New Roman" w:hAnsi="Times New Roman"/>
          <w:sz w:val="22"/>
        </w:rPr>
        <w:t xml:space="preserve"> integracji są częścią </w:t>
      </w:r>
      <w:r w:rsidRPr="00251C27">
        <w:rPr>
          <w:rFonts w:ascii="Times New Roman" w:hAnsi="Times New Roman"/>
          <w:sz w:val="22"/>
          <w:szCs w:val="22"/>
        </w:rPr>
        <w:t>kosztu oferty</w:t>
      </w:r>
      <w:r w:rsidRPr="00251C27">
        <w:rPr>
          <w:rFonts w:ascii="Times New Roman" w:hAnsi="Times New Roman"/>
          <w:sz w:val="22"/>
        </w:rPr>
        <w:t xml:space="preserve"> składanej przez Wykonawcę</w:t>
      </w:r>
      <w:r w:rsidRPr="00251C27">
        <w:rPr>
          <w:rFonts w:ascii="Times New Roman" w:hAnsi="Times New Roman"/>
          <w:sz w:val="22"/>
          <w:szCs w:val="22"/>
        </w:rPr>
        <w:t xml:space="preserve"> w niniejszym postępowaniu.</w:t>
      </w:r>
    </w:p>
    <w:p w:rsidR="009522D3" w:rsidRPr="00251C27" w:rsidRDefault="009522D3" w:rsidP="005A5C9E">
      <w:pPr>
        <w:pStyle w:val="Punktparagrafu"/>
        <w:numPr>
          <w:ilvl w:val="0"/>
          <w:numId w:val="26"/>
        </w:numPr>
        <w:spacing w:before="60" w:after="60"/>
        <w:ind w:left="993"/>
        <w:rPr>
          <w:rFonts w:ascii="Times New Roman" w:hAnsi="Times New Roman"/>
          <w:sz w:val="22"/>
        </w:rPr>
      </w:pPr>
      <w:r w:rsidRPr="00251C27">
        <w:rPr>
          <w:rFonts w:ascii="Times New Roman" w:hAnsi="Times New Roman"/>
          <w:sz w:val="22"/>
        </w:rPr>
        <w:t>Wykonawca zobowiązany jest uwzględnić w ofercie pełny koszt wykonania integracji uwzględniający również, o ile będzie to konieczne, wykonanie modyfikacji interfejsów wymiany danych posiadanych systemów oraz zakup niezbędnych do integracji licencji.</w:t>
      </w:r>
    </w:p>
    <w:p w:rsidR="009522D3" w:rsidRPr="00251C27" w:rsidRDefault="009522D3" w:rsidP="005A5C9E">
      <w:pPr>
        <w:pStyle w:val="Punktparagrafu"/>
        <w:numPr>
          <w:ilvl w:val="0"/>
          <w:numId w:val="26"/>
        </w:numPr>
        <w:spacing w:before="60" w:after="60"/>
        <w:ind w:left="993"/>
        <w:rPr>
          <w:rFonts w:ascii="Times New Roman" w:hAnsi="Times New Roman"/>
          <w:sz w:val="22"/>
        </w:rPr>
      </w:pPr>
      <w:r w:rsidRPr="00251C27">
        <w:rPr>
          <w:rFonts w:ascii="Times New Roman" w:hAnsi="Times New Roman"/>
          <w:sz w:val="22"/>
        </w:rPr>
        <w:t xml:space="preserve">Zamawiający dopuszcza na podstawie art.75 ust.2 pkt 3 ustawy </w:t>
      </w:r>
      <w:r w:rsidRPr="00251C27">
        <w:rPr>
          <w:rFonts w:ascii="Times New Roman" w:hAnsi="Times New Roman"/>
          <w:sz w:val="22"/>
          <w:szCs w:val="22"/>
        </w:rPr>
        <w:t xml:space="preserve">o prawie autorskim i prawach </w:t>
      </w:r>
      <w:r w:rsidR="005A5C9E" w:rsidRPr="00251C27">
        <w:rPr>
          <w:rFonts w:ascii="Times New Roman" w:hAnsi="Times New Roman"/>
          <w:sz w:val="22"/>
          <w:szCs w:val="22"/>
        </w:rPr>
        <w:t>pokrewnych dokonanie</w:t>
      </w:r>
      <w:r w:rsidRPr="00251C27">
        <w:rPr>
          <w:rFonts w:ascii="Times New Roman" w:hAnsi="Times New Roman"/>
          <w:sz w:val="22"/>
        </w:rPr>
        <w:t xml:space="preserve"> przez Wykonawcę dekompilacji modułów systemów, dotychczas wykorzystywanych przez Zamawiającego, poprzez zwielokrotnienie kodu lub tłumaczenie jego formy w rozumieniu art.74 ust.4 pkt 1 i 2 ustawy Prawo autorskie (Dz.U. 2006, nr 90, poz.631), jeżeli będzie to niezbędne do uzyskania informacji koniecznych do osiągnięcia współdziałania modułów tych systemów z ZSI dostarczonym w ramach realizacji zamówienia. Wykonawca będzie zobowiązany wykonać czynności dekompilacyjne na własny koszt i ryzyko, w pełnym koniecznym zakresie z zastrzeżeniem, że czynności te będą odnosiły się tylko do tych części modułów tych systemów, które będą niezbędne do osiągnięcia współdziałania tych modułów z ZSI dostarczonymi przez Wykonawcę, a uzyskane informacje nie będą:</w:t>
      </w:r>
    </w:p>
    <w:p w:rsidR="009522D3" w:rsidRPr="00E742C9" w:rsidRDefault="005A5C9E" w:rsidP="00E742C9">
      <w:pPr>
        <w:pStyle w:val="Punktparagrafu"/>
        <w:numPr>
          <w:ilvl w:val="0"/>
          <w:numId w:val="26"/>
        </w:numPr>
        <w:spacing w:before="60" w:after="60"/>
        <w:ind w:left="993"/>
        <w:rPr>
          <w:rFonts w:ascii="Times New Roman" w:hAnsi="Times New Roman"/>
          <w:sz w:val="22"/>
        </w:rPr>
      </w:pPr>
      <w:r w:rsidRPr="00E742C9">
        <w:rPr>
          <w:rFonts w:ascii="Times New Roman" w:hAnsi="Times New Roman"/>
          <w:sz w:val="22"/>
        </w:rPr>
        <w:t>Wykorzystane</w:t>
      </w:r>
      <w:r w:rsidR="009522D3" w:rsidRPr="00E742C9">
        <w:rPr>
          <w:rFonts w:ascii="Times New Roman" w:hAnsi="Times New Roman"/>
          <w:sz w:val="22"/>
        </w:rPr>
        <w:t xml:space="preserve"> do innych celów niż osiągnięcie współdziałania niezależnie stworzonego programu komputerowego;</w:t>
      </w:r>
    </w:p>
    <w:p w:rsidR="009522D3" w:rsidRPr="00E742C9" w:rsidRDefault="005A5C9E" w:rsidP="00E742C9">
      <w:pPr>
        <w:pStyle w:val="Punktparagrafu"/>
        <w:numPr>
          <w:ilvl w:val="0"/>
          <w:numId w:val="26"/>
        </w:numPr>
        <w:spacing w:before="60" w:after="60"/>
        <w:ind w:left="993"/>
        <w:rPr>
          <w:rFonts w:ascii="Times New Roman" w:hAnsi="Times New Roman"/>
          <w:sz w:val="22"/>
        </w:rPr>
      </w:pPr>
      <w:r w:rsidRPr="00E742C9">
        <w:rPr>
          <w:rFonts w:ascii="Times New Roman" w:hAnsi="Times New Roman"/>
          <w:sz w:val="22"/>
        </w:rPr>
        <w:t>Przekazane</w:t>
      </w:r>
      <w:r w:rsidR="009522D3" w:rsidRPr="00E742C9">
        <w:rPr>
          <w:rFonts w:ascii="Times New Roman" w:hAnsi="Times New Roman"/>
          <w:sz w:val="22"/>
        </w:rPr>
        <w:t xml:space="preserve"> innym osobom, </w:t>
      </w:r>
      <w:r w:rsidRPr="00E742C9">
        <w:rPr>
          <w:rFonts w:ascii="Times New Roman" w:hAnsi="Times New Roman"/>
          <w:sz w:val="22"/>
        </w:rPr>
        <w:t>chyba, że</w:t>
      </w:r>
      <w:r w:rsidR="009522D3" w:rsidRPr="00E742C9">
        <w:rPr>
          <w:rFonts w:ascii="Times New Roman" w:hAnsi="Times New Roman"/>
          <w:sz w:val="22"/>
        </w:rPr>
        <w:t xml:space="preserve"> jest to niezbędne do osiągnięcia współdziałania niezależnie stworzonego programu komputerowego;</w:t>
      </w:r>
    </w:p>
    <w:p w:rsidR="009522D3" w:rsidRPr="00E742C9" w:rsidRDefault="005A5C9E" w:rsidP="00E742C9">
      <w:pPr>
        <w:pStyle w:val="Punktparagrafu"/>
        <w:numPr>
          <w:ilvl w:val="0"/>
          <w:numId w:val="26"/>
        </w:numPr>
        <w:spacing w:before="60" w:after="60"/>
        <w:ind w:left="993"/>
        <w:rPr>
          <w:rFonts w:ascii="Times New Roman" w:hAnsi="Times New Roman"/>
          <w:sz w:val="22"/>
        </w:rPr>
      </w:pPr>
      <w:r w:rsidRPr="00E742C9">
        <w:rPr>
          <w:rFonts w:ascii="Times New Roman" w:hAnsi="Times New Roman"/>
          <w:sz w:val="22"/>
        </w:rPr>
        <w:t>Wykorzystane</w:t>
      </w:r>
      <w:r w:rsidR="009522D3" w:rsidRPr="00E742C9">
        <w:rPr>
          <w:rFonts w:ascii="Times New Roman" w:hAnsi="Times New Roman"/>
          <w:sz w:val="22"/>
        </w:rPr>
        <w:t xml:space="preserve"> do rozwijania, wytwarzania lub wprowadzania do obrotu programu komputerowego o istotnie podobnej formie wyrażenia lub do innych czynności naruszających prawa autorskie.</w:t>
      </w:r>
    </w:p>
    <w:p w:rsidR="009522D3" w:rsidRPr="00E742C9" w:rsidRDefault="009522D3" w:rsidP="00E742C9">
      <w:pPr>
        <w:pStyle w:val="Punktparagrafu"/>
        <w:numPr>
          <w:ilvl w:val="0"/>
          <w:numId w:val="26"/>
        </w:numPr>
        <w:spacing w:before="60" w:after="60"/>
        <w:ind w:left="993"/>
        <w:rPr>
          <w:rFonts w:ascii="Times New Roman" w:hAnsi="Times New Roman"/>
          <w:sz w:val="22"/>
        </w:rPr>
      </w:pPr>
      <w:r w:rsidRPr="00E742C9">
        <w:rPr>
          <w:rFonts w:ascii="Times New Roman" w:hAnsi="Times New Roman"/>
          <w:sz w:val="22"/>
        </w:rPr>
        <w:t xml:space="preserve">Informacje uzyskane przez Wykonawcę w toku wykonania czynności, o których mowa w art.75 ust.2 pkt 3 </w:t>
      </w:r>
      <w:r w:rsidR="005A5C9E" w:rsidRPr="00E742C9">
        <w:rPr>
          <w:rFonts w:ascii="Times New Roman" w:hAnsi="Times New Roman"/>
          <w:sz w:val="22"/>
        </w:rPr>
        <w:t>ustawy o</w:t>
      </w:r>
      <w:r w:rsidRPr="00E742C9">
        <w:rPr>
          <w:rFonts w:ascii="Times New Roman" w:hAnsi="Times New Roman"/>
          <w:sz w:val="22"/>
        </w:rPr>
        <w:t xml:space="preserve"> prawie autorskim i prawach pokrewnych stanowią tajemnicę przedsiębiorstwa, w rozumieniu Ustawy o zwalczaniu nieuczciwej konkurencji z dnia 16 kwietnia 1993 r. i podlegają ochronie w niej przewidzianej.</w:t>
      </w:r>
    </w:p>
    <w:p w:rsidR="009522D3" w:rsidRDefault="009522D3" w:rsidP="00E742C9">
      <w:pPr>
        <w:pStyle w:val="Punktparagrafu"/>
        <w:numPr>
          <w:ilvl w:val="0"/>
          <w:numId w:val="26"/>
        </w:numPr>
        <w:spacing w:before="60" w:after="60"/>
        <w:ind w:left="993"/>
        <w:rPr>
          <w:rFonts w:ascii="Times New Roman" w:hAnsi="Times New Roman"/>
          <w:sz w:val="22"/>
        </w:rPr>
      </w:pPr>
      <w:r w:rsidRPr="00E742C9">
        <w:rPr>
          <w:rFonts w:ascii="Times New Roman" w:hAnsi="Times New Roman"/>
          <w:sz w:val="22"/>
        </w:rPr>
        <w:t>Na wniosek Wykonawcy, Zamawiający umożliwi Wykonawcy dostęp do posiadanych systemów informatycznych, udzieli wsparcia Wykonawcy w dokonaniu integracji, poprzez nadanie wskazanym pracownikom Wykonawcy niezbędnych uprawnień do pracy w systemie oraz przekaże Wykonawcy posiadane instrukcje obsługi. Wykonawca ponosi odpowiedzialność za ewentualne szkody, wyrządzone przez jego pracowników w trakcie prac integracyjnych.</w:t>
      </w:r>
    </w:p>
    <w:p w:rsidR="00C302C5" w:rsidRDefault="00C302C5" w:rsidP="00C302C5">
      <w:pPr>
        <w:pStyle w:val="Punktparagrafu"/>
        <w:numPr>
          <w:ilvl w:val="0"/>
          <w:numId w:val="0"/>
        </w:numPr>
        <w:spacing w:before="60" w:after="60"/>
        <w:ind w:left="1414" w:hanging="705"/>
        <w:rPr>
          <w:rFonts w:ascii="Times New Roman" w:hAnsi="Times New Roman"/>
          <w:sz w:val="22"/>
        </w:rPr>
      </w:pPr>
    </w:p>
    <w:p w:rsidR="005F0552" w:rsidRDefault="005F0552">
      <w:pPr>
        <w:suppressAutoHyphens w:val="0"/>
        <w:spacing w:after="160"/>
        <w:ind w:left="0" w:right="0" w:firstLine="0"/>
        <w:jc w:val="left"/>
        <w:rPr>
          <w:rFonts w:eastAsia="Calibri"/>
          <w:color w:val="auto"/>
          <w:sz w:val="22"/>
          <w:szCs w:val="20"/>
        </w:rPr>
      </w:pPr>
      <w:r>
        <w:rPr>
          <w:sz w:val="22"/>
        </w:rPr>
        <w:br w:type="page"/>
      </w:r>
    </w:p>
    <w:p w:rsidR="00C302C5" w:rsidRPr="00171009" w:rsidRDefault="00C302C5" w:rsidP="005F0552">
      <w:pPr>
        <w:pStyle w:val="Nagwek1"/>
        <w:numPr>
          <w:ilvl w:val="1"/>
          <w:numId w:val="23"/>
        </w:numPr>
        <w:suppressAutoHyphens w:val="0"/>
        <w:autoSpaceDN/>
        <w:spacing w:before="480" w:line="276" w:lineRule="auto"/>
        <w:ind w:left="284"/>
        <w:textAlignment w:val="auto"/>
        <w:rPr>
          <w:rFonts w:ascii="Cambria" w:eastAsia="Calibri" w:hAnsi="Cambria"/>
          <w:bCs/>
          <w:color w:val="365F91"/>
          <w:sz w:val="28"/>
          <w:szCs w:val="28"/>
          <w:lang w:eastAsia="en-US"/>
        </w:rPr>
      </w:pPr>
      <w:bookmarkStart w:id="23" w:name="_Toc532794378"/>
      <w:r w:rsidRPr="00171009">
        <w:rPr>
          <w:rFonts w:ascii="Cambria" w:eastAsia="Calibri" w:hAnsi="Cambria"/>
          <w:bCs/>
          <w:color w:val="365F91"/>
          <w:sz w:val="28"/>
          <w:szCs w:val="28"/>
          <w:lang w:eastAsia="en-US"/>
        </w:rPr>
        <w:lastRenderedPageBreak/>
        <w:t>Informacja o Zamawiającym</w:t>
      </w:r>
      <w:bookmarkEnd w:id="23"/>
    </w:p>
    <w:p w:rsidR="00C302C5" w:rsidRPr="00171009" w:rsidRDefault="00C302C5" w:rsidP="00C302C5">
      <w:pPr>
        <w:rPr>
          <w:rFonts w:eastAsia="Calibri"/>
          <w:lang w:eastAsia="en-US"/>
        </w:rPr>
      </w:pPr>
      <w:r w:rsidRPr="00171009">
        <w:rPr>
          <w:rFonts w:eastAsia="Calibri"/>
          <w:lang w:eastAsia="en-US"/>
        </w:rPr>
        <w:t>W ramach placówki funkcjonują:</w:t>
      </w:r>
    </w:p>
    <w:p w:rsidR="00035924" w:rsidRPr="00171009" w:rsidRDefault="00035924" w:rsidP="00C302C5">
      <w:pPr>
        <w:rPr>
          <w:rFonts w:eastAsia="Calibri"/>
          <w:lang w:eastAsia="en-US"/>
        </w:rPr>
      </w:pPr>
    </w:p>
    <w:p w:rsidR="00035924" w:rsidRPr="00171009" w:rsidRDefault="00035924" w:rsidP="00C302C5">
      <w:pPr>
        <w:rPr>
          <w:rFonts w:eastAsia="Calibri"/>
          <w:b/>
          <w:u w:val="single"/>
          <w:lang w:eastAsia="en-US"/>
        </w:rPr>
      </w:pPr>
      <w:r w:rsidRPr="00171009">
        <w:rPr>
          <w:rFonts w:eastAsia="Calibri"/>
          <w:b/>
          <w:u w:val="single"/>
          <w:lang w:eastAsia="en-US"/>
        </w:rPr>
        <w:t>Oddziały:</w:t>
      </w:r>
    </w:p>
    <w:p w:rsidR="00035924" w:rsidRPr="00171009" w:rsidRDefault="00035924" w:rsidP="00C302C5">
      <w:pPr>
        <w:rPr>
          <w:rFonts w:eastAsia="Calibri"/>
          <w:b/>
          <w:u w:val="single"/>
          <w:lang w:eastAsia="en-US"/>
        </w:rPr>
      </w:pPr>
    </w:p>
    <w:p w:rsidR="00035924" w:rsidRPr="00171009" w:rsidRDefault="00035924" w:rsidP="00035924">
      <w:pPr>
        <w:shd w:val="clear" w:color="auto" w:fill="FFFFFF"/>
        <w:spacing w:after="0"/>
        <w:ind w:left="0" w:firstLine="0"/>
        <w:outlineLvl w:val="2"/>
        <w:rPr>
          <w:bCs/>
          <w:color w:val="auto"/>
          <w:sz w:val="22"/>
        </w:rPr>
      </w:pPr>
      <w:r w:rsidRPr="00171009">
        <w:rPr>
          <w:bCs/>
          <w:color w:val="auto"/>
          <w:sz w:val="22"/>
        </w:rPr>
        <w:t>Oddział Anestezjologii i Intensywnej Terapii</w:t>
      </w:r>
    </w:p>
    <w:p w:rsidR="00035924" w:rsidRPr="00171009" w:rsidRDefault="00035924" w:rsidP="00035924">
      <w:pPr>
        <w:shd w:val="clear" w:color="auto" w:fill="FFFFFF"/>
        <w:spacing w:after="0"/>
        <w:ind w:left="0" w:firstLine="0"/>
        <w:rPr>
          <w:bCs/>
          <w:color w:val="auto"/>
          <w:sz w:val="22"/>
        </w:rPr>
      </w:pPr>
      <w:r w:rsidRPr="00171009">
        <w:rPr>
          <w:bCs/>
          <w:color w:val="auto"/>
          <w:sz w:val="22"/>
        </w:rPr>
        <w:t>Oddział Chirurgii Ogólnej i Onkologicznej</w:t>
      </w:r>
    </w:p>
    <w:p w:rsidR="00035924" w:rsidRPr="00171009" w:rsidRDefault="00035924" w:rsidP="00035924">
      <w:pPr>
        <w:shd w:val="clear" w:color="auto" w:fill="FFFFFF"/>
        <w:spacing w:after="0"/>
        <w:ind w:left="0" w:firstLine="0"/>
        <w:rPr>
          <w:bCs/>
          <w:color w:val="auto"/>
          <w:sz w:val="22"/>
        </w:rPr>
      </w:pPr>
      <w:r w:rsidRPr="00171009">
        <w:rPr>
          <w:bCs/>
          <w:color w:val="auto"/>
          <w:sz w:val="22"/>
        </w:rPr>
        <w:t>Oddział Chirurgii Naczyniowej</w:t>
      </w:r>
    </w:p>
    <w:p w:rsidR="00035924" w:rsidRPr="00171009" w:rsidRDefault="00035924" w:rsidP="00035924">
      <w:pPr>
        <w:shd w:val="clear" w:color="auto" w:fill="FFFFFF"/>
        <w:spacing w:after="0"/>
        <w:ind w:left="0" w:firstLine="0"/>
        <w:rPr>
          <w:bCs/>
          <w:color w:val="auto"/>
          <w:sz w:val="22"/>
        </w:rPr>
      </w:pPr>
      <w:r w:rsidRPr="00171009">
        <w:rPr>
          <w:bCs/>
          <w:color w:val="auto"/>
          <w:sz w:val="22"/>
        </w:rPr>
        <w:t>Oddział Gastroenterologii i Chorób Wewnętrznych</w:t>
      </w:r>
    </w:p>
    <w:p w:rsidR="00035924" w:rsidRPr="00171009" w:rsidRDefault="00035924" w:rsidP="00035924">
      <w:pPr>
        <w:shd w:val="clear" w:color="auto" w:fill="FFFFFF"/>
        <w:spacing w:after="0"/>
        <w:ind w:left="0" w:firstLine="0"/>
        <w:rPr>
          <w:bCs/>
          <w:color w:val="auto"/>
          <w:sz w:val="22"/>
        </w:rPr>
      </w:pPr>
      <w:r w:rsidRPr="00171009">
        <w:rPr>
          <w:bCs/>
          <w:color w:val="auto"/>
          <w:sz w:val="22"/>
        </w:rPr>
        <w:t>Oddział Ginekologiczno-Położniczy i Patologii Ciąży</w:t>
      </w:r>
    </w:p>
    <w:p w:rsidR="00035924" w:rsidRPr="00171009" w:rsidRDefault="00035924" w:rsidP="00035924">
      <w:pPr>
        <w:shd w:val="clear" w:color="auto" w:fill="FFFFFF"/>
        <w:spacing w:after="0"/>
        <w:ind w:left="0" w:firstLine="0"/>
        <w:rPr>
          <w:bCs/>
          <w:color w:val="auto"/>
          <w:sz w:val="22"/>
        </w:rPr>
      </w:pPr>
      <w:r w:rsidRPr="00171009">
        <w:rPr>
          <w:bCs/>
          <w:color w:val="auto"/>
          <w:sz w:val="22"/>
        </w:rPr>
        <w:t>Oddział Kardiologiczny</w:t>
      </w:r>
    </w:p>
    <w:p w:rsidR="00035924" w:rsidRPr="00171009" w:rsidRDefault="00035924" w:rsidP="00035924">
      <w:pPr>
        <w:shd w:val="clear" w:color="auto" w:fill="FFFFFF"/>
        <w:spacing w:after="0"/>
        <w:ind w:left="0" w:firstLine="0"/>
        <w:rPr>
          <w:bCs/>
          <w:color w:val="auto"/>
          <w:sz w:val="22"/>
        </w:rPr>
      </w:pPr>
      <w:r w:rsidRPr="00171009">
        <w:rPr>
          <w:bCs/>
          <w:color w:val="auto"/>
          <w:sz w:val="22"/>
        </w:rPr>
        <w:t>Oddział Kardiochirurgii</w:t>
      </w:r>
    </w:p>
    <w:p w:rsidR="00035924" w:rsidRPr="00171009" w:rsidRDefault="00035924" w:rsidP="00035924">
      <w:pPr>
        <w:shd w:val="clear" w:color="auto" w:fill="FFFFFF"/>
        <w:spacing w:after="0"/>
        <w:ind w:left="0" w:firstLine="0"/>
        <w:rPr>
          <w:bCs/>
          <w:color w:val="auto"/>
          <w:sz w:val="22"/>
        </w:rPr>
      </w:pPr>
      <w:r w:rsidRPr="00171009">
        <w:rPr>
          <w:bCs/>
          <w:color w:val="auto"/>
          <w:sz w:val="22"/>
        </w:rPr>
        <w:t>Oddział Laryngologiczny</w:t>
      </w:r>
    </w:p>
    <w:p w:rsidR="00035924" w:rsidRPr="00171009" w:rsidRDefault="00035924" w:rsidP="00035924">
      <w:pPr>
        <w:shd w:val="clear" w:color="auto" w:fill="FFFFFF"/>
        <w:spacing w:after="0"/>
        <w:ind w:left="0" w:firstLine="0"/>
        <w:rPr>
          <w:bCs/>
          <w:color w:val="auto"/>
          <w:sz w:val="22"/>
        </w:rPr>
      </w:pPr>
      <w:r w:rsidRPr="00171009">
        <w:rPr>
          <w:bCs/>
          <w:color w:val="auto"/>
          <w:sz w:val="22"/>
        </w:rPr>
        <w:t>Oddział Nefrologii, Endokrynologii, Nadciśnienia Tętniczego i Chorób Wewnętrznych</w:t>
      </w:r>
    </w:p>
    <w:p w:rsidR="00035924" w:rsidRPr="00171009" w:rsidRDefault="00035924" w:rsidP="00035924">
      <w:pPr>
        <w:shd w:val="clear" w:color="auto" w:fill="FFFFFF"/>
        <w:spacing w:after="0"/>
        <w:ind w:left="0" w:firstLine="0"/>
        <w:rPr>
          <w:bCs/>
          <w:color w:val="auto"/>
          <w:sz w:val="22"/>
        </w:rPr>
      </w:pPr>
      <w:r w:rsidRPr="00171009">
        <w:rPr>
          <w:bCs/>
          <w:color w:val="auto"/>
          <w:sz w:val="22"/>
        </w:rPr>
        <w:t>Oddział Neonatologii</w:t>
      </w:r>
    </w:p>
    <w:p w:rsidR="00035924" w:rsidRPr="00171009" w:rsidRDefault="00035924" w:rsidP="00035924">
      <w:pPr>
        <w:shd w:val="clear" w:color="auto" w:fill="FFFFFF"/>
        <w:spacing w:after="0"/>
        <w:ind w:left="0" w:firstLine="0"/>
        <w:rPr>
          <w:bCs/>
          <w:color w:val="auto"/>
          <w:sz w:val="22"/>
        </w:rPr>
      </w:pPr>
      <w:r w:rsidRPr="00171009">
        <w:rPr>
          <w:bCs/>
          <w:color w:val="auto"/>
          <w:sz w:val="22"/>
        </w:rPr>
        <w:t>Oddział Neurochirurgii</w:t>
      </w:r>
    </w:p>
    <w:p w:rsidR="00035924" w:rsidRPr="00171009" w:rsidRDefault="00035924" w:rsidP="00035924">
      <w:pPr>
        <w:shd w:val="clear" w:color="auto" w:fill="FFFFFF"/>
        <w:spacing w:after="0"/>
        <w:ind w:left="0" w:firstLine="0"/>
        <w:rPr>
          <w:bCs/>
          <w:color w:val="auto"/>
          <w:sz w:val="22"/>
        </w:rPr>
      </w:pPr>
      <w:r w:rsidRPr="00171009">
        <w:rPr>
          <w:bCs/>
          <w:color w:val="auto"/>
          <w:sz w:val="22"/>
        </w:rPr>
        <w:t>Oddział Neurologiczny</w:t>
      </w:r>
    </w:p>
    <w:p w:rsidR="00035924" w:rsidRPr="00171009" w:rsidRDefault="00035924" w:rsidP="00035924">
      <w:pPr>
        <w:shd w:val="clear" w:color="auto" w:fill="FFFFFF"/>
        <w:spacing w:after="0"/>
        <w:ind w:left="0" w:firstLine="0"/>
        <w:rPr>
          <w:bCs/>
          <w:color w:val="auto"/>
          <w:sz w:val="22"/>
        </w:rPr>
      </w:pPr>
      <w:r w:rsidRPr="00171009">
        <w:rPr>
          <w:bCs/>
          <w:color w:val="auto"/>
          <w:sz w:val="22"/>
        </w:rPr>
        <w:t>Oddział Okulistyczny</w:t>
      </w:r>
    </w:p>
    <w:p w:rsidR="00035924" w:rsidRPr="00171009" w:rsidRDefault="00035924" w:rsidP="00035924">
      <w:pPr>
        <w:shd w:val="clear" w:color="auto" w:fill="FFFFFF"/>
        <w:spacing w:after="0"/>
        <w:ind w:left="0" w:firstLine="0"/>
        <w:rPr>
          <w:bCs/>
          <w:color w:val="auto"/>
          <w:sz w:val="22"/>
        </w:rPr>
      </w:pPr>
      <w:r w:rsidRPr="00171009">
        <w:rPr>
          <w:bCs/>
          <w:color w:val="auto"/>
          <w:sz w:val="22"/>
        </w:rPr>
        <w:t>Oddział Rehabilitacji</w:t>
      </w:r>
      <w:r w:rsidR="00A034FC" w:rsidRPr="00171009">
        <w:rPr>
          <w:bCs/>
          <w:color w:val="auto"/>
          <w:sz w:val="22"/>
        </w:rPr>
        <w:t xml:space="preserve"> z pododdziałami rehabilitacji neurologicznej i rehabilitacji kardiologicznej</w:t>
      </w:r>
    </w:p>
    <w:p w:rsidR="00035924" w:rsidRPr="00171009" w:rsidRDefault="00035924" w:rsidP="00035924">
      <w:pPr>
        <w:shd w:val="clear" w:color="auto" w:fill="FFFFFF"/>
        <w:spacing w:after="0"/>
        <w:ind w:left="0" w:firstLine="0"/>
        <w:rPr>
          <w:bCs/>
          <w:color w:val="auto"/>
          <w:sz w:val="22"/>
        </w:rPr>
      </w:pPr>
      <w:r w:rsidRPr="00171009">
        <w:rPr>
          <w:bCs/>
          <w:color w:val="auto"/>
          <w:sz w:val="22"/>
        </w:rPr>
        <w:t>Oddział Urologiczny</w:t>
      </w:r>
    </w:p>
    <w:p w:rsidR="00035924" w:rsidRPr="00171009" w:rsidRDefault="00035924" w:rsidP="00035924">
      <w:pPr>
        <w:shd w:val="clear" w:color="auto" w:fill="FFFFFF"/>
        <w:spacing w:after="0"/>
        <w:ind w:left="0" w:firstLine="0"/>
        <w:rPr>
          <w:bCs/>
          <w:color w:val="auto"/>
          <w:sz w:val="22"/>
        </w:rPr>
      </w:pPr>
      <w:r w:rsidRPr="00171009">
        <w:rPr>
          <w:bCs/>
          <w:color w:val="auto"/>
          <w:sz w:val="22"/>
        </w:rPr>
        <w:t>Oddział Onkologii Klinicznej</w:t>
      </w:r>
    </w:p>
    <w:p w:rsidR="00035924" w:rsidRPr="00171009" w:rsidRDefault="00035924" w:rsidP="00035924">
      <w:pPr>
        <w:shd w:val="clear" w:color="auto" w:fill="FFFFFF"/>
        <w:spacing w:after="0"/>
        <w:ind w:left="0" w:firstLine="0"/>
        <w:rPr>
          <w:bCs/>
          <w:color w:val="auto"/>
          <w:sz w:val="22"/>
        </w:rPr>
      </w:pPr>
      <w:r w:rsidRPr="00171009">
        <w:rPr>
          <w:bCs/>
          <w:color w:val="auto"/>
          <w:sz w:val="22"/>
        </w:rPr>
        <w:t>Szpitalny Oddział Ratunkowy</w:t>
      </w:r>
    </w:p>
    <w:p w:rsidR="00035924" w:rsidRPr="00171009" w:rsidRDefault="00035924" w:rsidP="00035924">
      <w:pPr>
        <w:rPr>
          <w:color w:val="auto"/>
          <w:sz w:val="22"/>
        </w:rPr>
      </w:pPr>
    </w:p>
    <w:p w:rsidR="00035924" w:rsidRPr="00171009" w:rsidRDefault="00035924" w:rsidP="00035924">
      <w:pPr>
        <w:rPr>
          <w:rFonts w:eastAsia="Calibri"/>
          <w:b/>
          <w:u w:val="single"/>
          <w:lang w:eastAsia="en-US"/>
        </w:rPr>
      </w:pPr>
      <w:r w:rsidRPr="00171009">
        <w:rPr>
          <w:b/>
          <w:color w:val="auto"/>
          <w:sz w:val="22"/>
          <w:u w:val="single"/>
        </w:rPr>
        <w:t>Poradnie specjalistyczne</w:t>
      </w:r>
    </w:p>
    <w:p w:rsidR="00035924" w:rsidRPr="00171009" w:rsidRDefault="00035924" w:rsidP="00035924">
      <w:pPr>
        <w:shd w:val="clear" w:color="auto" w:fill="FFFFFF"/>
        <w:ind w:left="0" w:firstLine="0"/>
        <w:rPr>
          <w:bCs/>
          <w:color w:val="auto"/>
          <w:sz w:val="22"/>
        </w:rPr>
      </w:pPr>
    </w:p>
    <w:p w:rsidR="00035924" w:rsidRPr="00171009" w:rsidRDefault="00035924" w:rsidP="00035924">
      <w:pPr>
        <w:shd w:val="clear" w:color="auto" w:fill="FFFFFF"/>
        <w:ind w:left="0" w:firstLine="0"/>
        <w:rPr>
          <w:bCs/>
          <w:color w:val="auto"/>
          <w:sz w:val="22"/>
        </w:rPr>
      </w:pPr>
      <w:r w:rsidRPr="00171009">
        <w:rPr>
          <w:bCs/>
          <w:color w:val="auto"/>
          <w:sz w:val="22"/>
        </w:rPr>
        <w:t>Poradnia alergologiczna</w:t>
      </w:r>
    </w:p>
    <w:p w:rsidR="00035924" w:rsidRPr="00171009" w:rsidRDefault="00035924" w:rsidP="00035924">
      <w:pPr>
        <w:shd w:val="clear" w:color="auto" w:fill="FFFFFF"/>
        <w:ind w:left="0" w:firstLine="0"/>
        <w:rPr>
          <w:bCs/>
          <w:color w:val="auto"/>
          <w:sz w:val="22"/>
        </w:rPr>
      </w:pPr>
      <w:r w:rsidRPr="00171009">
        <w:rPr>
          <w:bCs/>
          <w:color w:val="auto"/>
          <w:sz w:val="22"/>
        </w:rPr>
        <w:t>Poradnia audiologiczna</w:t>
      </w:r>
    </w:p>
    <w:p w:rsidR="00035924" w:rsidRPr="00171009" w:rsidRDefault="00035924" w:rsidP="00035924">
      <w:pPr>
        <w:shd w:val="clear" w:color="auto" w:fill="FFFFFF"/>
        <w:ind w:left="0" w:firstLine="0"/>
        <w:rPr>
          <w:bCs/>
          <w:color w:val="auto"/>
          <w:sz w:val="22"/>
        </w:rPr>
      </w:pPr>
      <w:r w:rsidRPr="00171009">
        <w:rPr>
          <w:bCs/>
          <w:color w:val="auto"/>
          <w:sz w:val="22"/>
        </w:rPr>
        <w:t>Poradnia chirurgiczna</w:t>
      </w:r>
    </w:p>
    <w:p w:rsidR="00035924" w:rsidRPr="00171009" w:rsidRDefault="00035924" w:rsidP="00035924">
      <w:pPr>
        <w:shd w:val="clear" w:color="auto" w:fill="FFFFFF"/>
        <w:ind w:left="0" w:firstLine="0"/>
        <w:rPr>
          <w:bCs/>
          <w:color w:val="auto"/>
          <w:sz w:val="22"/>
        </w:rPr>
      </w:pPr>
      <w:r w:rsidRPr="00171009">
        <w:rPr>
          <w:bCs/>
          <w:color w:val="auto"/>
          <w:sz w:val="22"/>
        </w:rPr>
        <w:t>Poradnia chirurgii naczyniowej</w:t>
      </w:r>
    </w:p>
    <w:p w:rsidR="00035924" w:rsidRPr="00171009" w:rsidRDefault="00035924" w:rsidP="00035924">
      <w:pPr>
        <w:shd w:val="clear" w:color="auto" w:fill="FFFFFF"/>
        <w:ind w:left="0" w:firstLine="0"/>
        <w:rPr>
          <w:bCs/>
          <w:color w:val="auto"/>
          <w:sz w:val="22"/>
        </w:rPr>
      </w:pPr>
      <w:r w:rsidRPr="00171009">
        <w:rPr>
          <w:bCs/>
          <w:color w:val="auto"/>
          <w:sz w:val="22"/>
        </w:rPr>
        <w:t>Poradnia chirurgii szczękowo-twarzowej</w:t>
      </w:r>
    </w:p>
    <w:p w:rsidR="00035924" w:rsidRPr="00171009" w:rsidRDefault="00035924" w:rsidP="00035924">
      <w:pPr>
        <w:shd w:val="clear" w:color="auto" w:fill="FFFFFF"/>
        <w:ind w:left="0" w:firstLine="0"/>
        <w:rPr>
          <w:bCs/>
          <w:color w:val="auto"/>
          <w:sz w:val="22"/>
        </w:rPr>
      </w:pPr>
      <w:r w:rsidRPr="00171009">
        <w:rPr>
          <w:bCs/>
          <w:color w:val="auto"/>
          <w:sz w:val="22"/>
        </w:rPr>
        <w:t>Poradnia diabetologiczna</w:t>
      </w:r>
    </w:p>
    <w:p w:rsidR="00035924" w:rsidRPr="00171009" w:rsidRDefault="00035924" w:rsidP="00035924">
      <w:pPr>
        <w:shd w:val="clear" w:color="auto" w:fill="FFFFFF"/>
        <w:ind w:left="0" w:firstLine="0"/>
        <w:rPr>
          <w:bCs/>
          <w:color w:val="auto"/>
          <w:sz w:val="22"/>
        </w:rPr>
      </w:pPr>
      <w:r w:rsidRPr="00171009">
        <w:rPr>
          <w:bCs/>
          <w:color w:val="auto"/>
          <w:sz w:val="22"/>
        </w:rPr>
        <w:t>Poradnia endokrynologiczna</w:t>
      </w:r>
    </w:p>
    <w:p w:rsidR="00035924" w:rsidRPr="00171009" w:rsidRDefault="00035924" w:rsidP="00035924">
      <w:pPr>
        <w:shd w:val="clear" w:color="auto" w:fill="FFFFFF"/>
        <w:ind w:left="0" w:firstLine="0"/>
        <w:rPr>
          <w:bCs/>
          <w:color w:val="auto"/>
          <w:sz w:val="22"/>
        </w:rPr>
      </w:pPr>
      <w:r w:rsidRPr="00171009">
        <w:rPr>
          <w:bCs/>
          <w:color w:val="auto"/>
          <w:sz w:val="22"/>
        </w:rPr>
        <w:t>Poradnia foniatryczna</w:t>
      </w:r>
    </w:p>
    <w:p w:rsidR="00035924" w:rsidRPr="00171009" w:rsidRDefault="00035924" w:rsidP="00035924">
      <w:pPr>
        <w:shd w:val="clear" w:color="auto" w:fill="FFFFFF"/>
        <w:ind w:left="0" w:firstLine="0"/>
        <w:rPr>
          <w:bCs/>
          <w:color w:val="auto"/>
          <w:sz w:val="22"/>
        </w:rPr>
      </w:pPr>
      <w:r w:rsidRPr="00171009">
        <w:rPr>
          <w:bCs/>
          <w:color w:val="auto"/>
          <w:sz w:val="22"/>
        </w:rPr>
        <w:t>Poradnia gastroenterologiczna</w:t>
      </w:r>
    </w:p>
    <w:p w:rsidR="00035924" w:rsidRPr="00171009" w:rsidRDefault="00035924" w:rsidP="00035924">
      <w:pPr>
        <w:shd w:val="clear" w:color="auto" w:fill="FFFFFF"/>
        <w:ind w:left="0" w:firstLine="0"/>
        <w:rPr>
          <w:bCs/>
          <w:color w:val="auto"/>
          <w:sz w:val="22"/>
        </w:rPr>
      </w:pPr>
      <w:r w:rsidRPr="00171009">
        <w:rPr>
          <w:bCs/>
          <w:color w:val="auto"/>
          <w:sz w:val="22"/>
        </w:rPr>
        <w:t>Poradnia geriatryczna</w:t>
      </w:r>
    </w:p>
    <w:p w:rsidR="00035924" w:rsidRPr="00171009" w:rsidRDefault="00035924" w:rsidP="00035924">
      <w:pPr>
        <w:shd w:val="clear" w:color="auto" w:fill="FFFFFF"/>
        <w:ind w:left="0" w:firstLine="0"/>
        <w:rPr>
          <w:bCs/>
          <w:color w:val="auto"/>
          <w:sz w:val="22"/>
        </w:rPr>
      </w:pPr>
      <w:r w:rsidRPr="00171009">
        <w:rPr>
          <w:bCs/>
          <w:color w:val="auto"/>
          <w:sz w:val="22"/>
        </w:rPr>
        <w:t>Poradnia hematologiczna</w:t>
      </w:r>
    </w:p>
    <w:p w:rsidR="00035924" w:rsidRPr="00171009" w:rsidRDefault="00035924" w:rsidP="00035924">
      <w:pPr>
        <w:shd w:val="clear" w:color="auto" w:fill="FFFFFF"/>
        <w:ind w:left="0" w:firstLine="0"/>
        <w:rPr>
          <w:bCs/>
          <w:color w:val="auto"/>
          <w:sz w:val="22"/>
        </w:rPr>
      </w:pPr>
      <w:r w:rsidRPr="00171009">
        <w:rPr>
          <w:bCs/>
          <w:color w:val="auto"/>
          <w:sz w:val="22"/>
        </w:rPr>
        <w:t>Poradnia ginekologiczna</w:t>
      </w:r>
    </w:p>
    <w:p w:rsidR="00035924" w:rsidRPr="00171009" w:rsidRDefault="00035924" w:rsidP="00035924">
      <w:pPr>
        <w:shd w:val="clear" w:color="auto" w:fill="FFFFFF"/>
        <w:ind w:left="0" w:firstLine="0"/>
        <w:rPr>
          <w:bCs/>
          <w:color w:val="auto"/>
          <w:sz w:val="22"/>
        </w:rPr>
      </w:pPr>
      <w:r w:rsidRPr="00171009">
        <w:rPr>
          <w:bCs/>
          <w:color w:val="auto"/>
          <w:sz w:val="22"/>
        </w:rPr>
        <w:t>Poradnia kardiochirurgiczna</w:t>
      </w:r>
      <w:r w:rsidR="00FF0ECB" w:rsidRPr="00171009">
        <w:rPr>
          <w:bCs/>
          <w:color w:val="auto"/>
          <w:sz w:val="22"/>
        </w:rPr>
        <w:fldChar w:fldCharType="begin"/>
      </w:r>
      <w:r w:rsidRPr="00171009">
        <w:rPr>
          <w:bCs/>
          <w:color w:val="auto"/>
          <w:sz w:val="22"/>
        </w:rPr>
        <w:instrText xml:space="preserve"> HYPERLINK "http://szpitaljp2.zam.pl/jednostki-medyczne/poradnie-specjalistyczne/poradnia-kardiolgiczna/" </w:instrText>
      </w:r>
      <w:r w:rsidR="00FF0ECB" w:rsidRPr="00171009">
        <w:rPr>
          <w:bCs/>
          <w:color w:val="auto"/>
          <w:sz w:val="22"/>
        </w:rPr>
        <w:fldChar w:fldCharType="separate"/>
      </w:r>
    </w:p>
    <w:p w:rsidR="00035924" w:rsidRPr="00171009" w:rsidRDefault="00035924" w:rsidP="00035924">
      <w:pPr>
        <w:shd w:val="clear" w:color="auto" w:fill="FFFFFF"/>
        <w:ind w:left="0" w:firstLine="0"/>
        <w:rPr>
          <w:bCs/>
          <w:color w:val="auto"/>
          <w:sz w:val="22"/>
        </w:rPr>
      </w:pPr>
      <w:r w:rsidRPr="00171009">
        <w:rPr>
          <w:bCs/>
          <w:color w:val="auto"/>
          <w:sz w:val="22"/>
        </w:rPr>
        <w:t xml:space="preserve">Poradnia </w:t>
      </w:r>
      <w:r w:rsidR="00171009" w:rsidRPr="00171009">
        <w:rPr>
          <w:bCs/>
          <w:color w:val="auto"/>
          <w:sz w:val="22"/>
        </w:rPr>
        <w:t>kardiologiczna</w:t>
      </w:r>
      <w:r w:rsidR="00FF0ECB" w:rsidRPr="00171009">
        <w:rPr>
          <w:bCs/>
          <w:color w:val="auto"/>
          <w:sz w:val="22"/>
        </w:rPr>
        <w:fldChar w:fldCharType="end"/>
      </w:r>
    </w:p>
    <w:p w:rsidR="00035924" w:rsidRPr="00171009" w:rsidRDefault="00035924" w:rsidP="00035924">
      <w:pPr>
        <w:shd w:val="clear" w:color="auto" w:fill="FFFFFF"/>
        <w:ind w:left="0" w:firstLine="0"/>
        <w:rPr>
          <w:bCs/>
          <w:color w:val="auto"/>
          <w:sz w:val="22"/>
        </w:rPr>
      </w:pPr>
      <w:r w:rsidRPr="00171009">
        <w:rPr>
          <w:bCs/>
          <w:color w:val="auto"/>
          <w:sz w:val="22"/>
        </w:rPr>
        <w:t>Poradnia kardiologii dziecięcej</w:t>
      </w:r>
    </w:p>
    <w:p w:rsidR="00035924" w:rsidRPr="00171009" w:rsidRDefault="00035924" w:rsidP="00035924">
      <w:pPr>
        <w:shd w:val="clear" w:color="auto" w:fill="FFFFFF"/>
        <w:ind w:left="0" w:firstLine="0"/>
        <w:rPr>
          <w:bCs/>
          <w:color w:val="auto"/>
          <w:sz w:val="22"/>
        </w:rPr>
      </w:pPr>
      <w:r w:rsidRPr="00171009">
        <w:rPr>
          <w:bCs/>
          <w:color w:val="auto"/>
          <w:sz w:val="22"/>
        </w:rPr>
        <w:t>Poradnia kardiologiczna II (kontroli stymulatorów)</w:t>
      </w:r>
    </w:p>
    <w:p w:rsidR="00035924" w:rsidRPr="00171009" w:rsidRDefault="00035924" w:rsidP="00035924">
      <w:pPr>
        <w:shd w:val="clear" w:color="auto" w:fill="FFFFFF"/>
        <w:ind w:left="0" w:firstLine="0"/>
        <w:rPr>
          <w:bCs/>
          <w:color w:val="auto"/>
          <w:sz w:val="22"/>
        </w:rPr>
      </w:pPr>
      <w:r w:rsidRPr="00171009">
        <w:rPr>
          <w:bCs/>
          <w:color w:val="auto"/>
          <w:sz w:val="22"/>
        </w:rPr>
        <w:t>Poradnia laryngologiczna</w:t>
      </w:r>
      <w:r w:rsidR="00FF0ECB" w:rsidRPr="00171009">
        <w:rPr>
          <w:bCs/>
          <w:color w:val="auto"/>
          <w:sz w:val="22"/>
        </w:rPr>
        <w:fldChar w:fldCharType="begin"/>
      </w:r>
      <w:r w:rsidRPr="00171009">
        <w:rPr>
          <w:bCs/>
          <w:color w:val="auto"/>
          <w:sz w:val="22"/>
        </w:rPr>
        <w:instrText xml:space="preserve"> HYPERLINK "http://szpitaljp2.zam.pl/jednostki-medyczne/poradnie-specjalistyczne/poradnia-leczenia-jaskry/" </w:instrText>
      </w:r>
      <w:r w:rsidR="00FF0ECB" w:rsidRPr="00171009">
        <w:rPr>
          <w:bCs/>
          <w:color w:val="auto"/>
          <w:sz w:val="22"/>
        </w:rPr>
        <w:fldChar w:fldCharType="separate"/>
      </w:r>
    </w:p>
    <w:p w:rsidR="00035924" w:rsidRPr="00171009" w:rsidRDefault="00035924" w:rsidP="00035924">
      <w:pPr>
        <w:shd w:val="clear" w:color="auto" w:fill="FFFFFF"/>
        <w:ind w:left="0" w:firstLine="0"/>
        <w:rPr>
          <w:bCs/>
          <w:color w:val="auto"/>
          <w:sz w:val="22"/>
        </w:rPr>
      </w:pPr>
      <w:r w:rsidRPr="00171009">
        <w:rPr>
          <w:bCs/>
          <w:color w:val="auto"/>
          <w:sz w:val="22"/>
        </w:rPr>
        <w:t>Poradnia leczenia jaskry</w:t>
      </w:r>
      <w:r w:rsidR="00FF0ECB" w:rsidRPr="00171009">
        <w:rPr>
          <w:bCs/>
          <w:color w:val="auto"/>
          <w:sz w:val="22"/>
        </w:rPr>
        <w:fldChar w:fldCharType="end"/>
      </w:r>
    </w:p>
    <w:p w:rsidR="00035924" w:rsidRPr="00171009" w:rsidRDefault="00035924" w:rsidP="00035924">
      <w:pPr>
        <w:shd w:val="clear" w:color="auto" w:fill="FFFFFF"/>
        <w:ind w:left="0" w:firstLine="0"/>
        <w:rPr>
          <w:bCs/>
          <w:color w:val="auto"/>
          <w:sz w:val="22"/>
        </w:rPr>
      </w:pPr>
      <w:r w:rsidRPr="00171009">
        <w:rPr>
          <w:bCs/>
          <w:color w:val="auto"/>
          <w:sz w:val="22"/>
        </w:rPr>
        <w:t>Poradnia nefrologiczna</w:t>
      </w:r>
    </w:p>
    <w:p w:rsidR="00035924" w:rsidRPr="00171009" w:rsidRDefault="00035924" w:rsidP="00035924">
      <w:pPr>
        <w:shd w:val="clear" w:color="auto" w:fill="FFFFFF"/>
        <w:ind w:left="0" w:firstLine="0"/>
        <w:rPr>
          <w:bCs/>
          <w:color w:val="auto"/>
          <w:sz w:val="22"/>
        </w:rPr>
      </w:pPr>
      <w:r w:rsidRPr="00171009">
        <w:rPr>
          <w:bCs/>
          <w:color w:val="auto"/>
          <w:sz w:val="22"/>
        </w:rPr>
        <w:t>Poradnia neonatologii</w:t>
      </w:r>
    </w:p>
    <w:p w:rsidR="00035924" w:rsidRPr="00171009" w:rsidRDefault="00035924" w:rsidP="00035924">
      <w:pPr>
        <w:shd w:val="clear" w:color="auto" w:fill="FFFFFF"/>
        <w:ind w:left="0" w:firstLine="0"/>
        <w:rPr>
          <w:bCs/>
          <w:color w:val="auto"/>
          <w:sz w:val="22"/>
        </w:rPr>
      </w:pPr>
      <w:r w:rsidRPr="00171009">
        <w:rPr>
          <w:bCs/>
          <w:color w:val="auto"/>
          <w:sz w:val="22"/>
        </w:rPr>
        <w:t>Poradnia neurochirurgiczna</w:t>
      </w:r>
    </w:p>
    <w:p w:rsidR="00035924" w:rsidRPr="00171009" w:rsidRDefault="00035924" w:rsidP="00035924">
      <w:pPr>
        <w:shd w:val="clear" w:color="auto" w:fill="FFFFFF"/>
        <w:ind w:left="0" w:firstLine="0"/>
        <w:rPr>
          <w:bCs/>
          <w:color w:val="auto"/>
          <w:sz w:val="22"/>
        </w:rPr>
      </w:pPr>
      <w:r w:rsidRPr="00171009">
        <w:rPr>
          <w:bCs/>
          <w:color w:val="auto"/>
          <w:sz w:val="22"/>
        </w:rPr>
        <w:t>Poradnia neurologiczna i leczenia padaczki</w:t>
      </w:r>
    </w:p>
    <w:p w:rsidR="00035924" w:rsidRPr="00171009" w:rsidRDefault="00035924" w:rsidP="00035924">
      <w:pPr>
        <w:shd w:val="clear" w:color="auto" w:fill="FFFFFF"/>
        <w:ind w:left="0" w:firstLine="0"/>
        <w:rPr>
          <w:bCs/>
          <w:color w:val="auto"/>
          <w:sz w:val="22"/>
        </w:rPr>
      </w:pPr>
      <w:r w:rsidRPr="00171009">
        <w:rPr>
          <w:bCs/>
          <w:color w:val="auto"/>
          <w:sz w:val="22"/>
        </w:rPr>
        <w:t>Poradnia okulistyczna</w:t>
      </w:r>
    </w:p>
    <w:p w:rsidR="00035924" w:rsidRPr="000966DB" w:rsidRDefault="00035924" w:rsidP="00035924">
      <w:pPr>
        <w:shd w:val="clear" w:color="auto" w:fill="FFFFFF"/>
        <w:ind w:left="0" w:firstLine="0"/>
        <w:rPr>
          <w:bCs/>
          <w:color w:val="auto"/>
          <w:sz w:val="22"/>
        </w:rPr>
      </w:pPr>
      <w:r w:rsidRPr="000966DB">
        <w:rPr>
          <w:bCs/>
          <w:color w:val="auto"/>
          <w:sz w:val="22"/>
        </w:rPr>
        <w:t>Poradnia onkologiczna</w:t>
      </w:r>
      <w:r w:rsidR="00FF0ECB" w:rsidRPr="000966DB">
        <w:rPr>
          <w:bCs/>
          <w:color w:val="auto"/>
          <w:sz w:val="22"/>
        </w:rPr>
        <w:fldChar w:fldCharType="begin"/>
      </w:r>
      <w:r w:rsidRPr="000966DB">
        <w:rPr>
          <w:bCs/>
          <w:color w:val="auto"/>
          <w:sz w:val="22"/>
        </w:rPr>
        <w:instrText xml:space="preserve"> HYPERLINK "http://szpitaljp2.zam.pl/jednostki-medyczne/poradnie-specjalistyczne/poradnia-ortoptyczna/" </w:instrText>
      </w:r>
      <w:r w:rsidR="00FF0ECB" w:rsidRPr="000966DB">
        <w:rPr>
          <w:bCs/>
          <w:color w:val="auto"/>
          <w:sz w:val="22"/>
        </w:rPr>
        <w:fldChar w:fldCharType="separate"/>
      </w:r>
    </w:p>
    <w:p w:rsidR="00035924" w:rsidRPr="000966DB" w:rsidRDefault="00035924" w:rsidP="00035924">
      <w:pPr>
        <w:shd w:val="clear" w:color="auto" w:fill="FFFFFF"/>
        <w:ind w:left="0" w:firstLine="0"/>
        <w:rPr>
          <w:bCs/>
          <w:color w:val="auto"/>
          <w:sz w:val="22"/>
        </w:rPr>
      </w:pPr>
      <w:r w:rsidRPr="000966DB">
        <w:rPr>
          <w:bCs/>
          <w:color w:val="auto"/>
          <w:sz w:val="22"/>
        </w:rPr>
        <w:lastRenderedPageBreak/>
        <w:t>Poradnia ortoptyczna</w:t>
      </w:r>
      <w:r w:rsidR="00FF0ECB" w:rsidRPr="000966DB">
        <w:rPr>
          <w:bCs/>
          <w:color w:val="auto"/>
          <w:sz w:val="22"/>
        </w:rPr>
        <w:fldChar w:fldCharType="end"/>
      </w:r>
      <w:r w:rsidR="00FF0ECB" w:rsidRPr="000966DB">
        <w:rPr>
          <w:bCs/>
          <w:color w:val="auto"/>
          <w:sz w:val="22"/>
        </w:rPr>
        <w:fldChar w:fldCharType="begin"/>
      </w:r>
      <w:r w:rsidRPr="000966DB">
        <w:rPr>
          <w:bCs/>
          <w:color w:val="auto"/>
          <w:sz w:val="22"/>
        </w:rPr>
        <w:instrText xml:space="preserve"> HYPERLINK "http://szpitaljp2.zam.pl/jednostki-medyczne/poradnie-specjalistyczne/poradnia-proktologiczna/" </w:instrText>
      </w:r>
      <w:r w:rsidR="00FF0ECB" w:rsidRPr="000966DB">
        <w:rPr>
          <w:bCs/>
          <w:color w:val="auto"/>
          <w:sz w:val="22"/>
        </w:rPr>
        <w:fldChar w:fldCharType="separate"/>
      </w:r>
    </w:p>
    <w:p w:rsidR="00035924" w:rsidRPr="00171009" w:rsidRDefault="00035924" w:rsidP="00035924">
      <w:pPr>
        <w:shd w:val="clear" w:color="auto" w:fill="FFFFFF"/>
        <w:ind w:left="0" w:firstLine="0"/>
        <w:rPr>
          <w:bCs/>
          <w:color w:val="auto"/>
          <w:sz w:val="22"/>
        </w:rPr>
      </w:pPr>
      <w:r w:rsidRPr="000966DB">
        <w:rPr>
          <w:bCs/>
          <w:color w:val="auto"/>
          <w:sz w:val="22"/>
        </w:rPr>
        <w:t>Poradnia proktologiczna</w:t>
      </w:r>
      <w:r w:rsidR="00FF0ECB" w:rsidRPr="000966DB">
        <w:rPr>
          <w:bCs/>
          <w:color w:val="auto"/>
          <w:sz w:val="22"/>
        </w:rPr>
        <w:fldChar w:fldCharType="end"/>
      </w:r>
    </w:p>
    <w:p w:rsidR="00035924" w:rsidRPr="00171009" w:rsidRDefault="00035924" w:rsidP="00035924">
      <w:pPr>
        <w:shd w:val="clear" w:color="auto" w:fill="FFFFFF"/>
        <w:ind w:left="0" w:firstLine="0"/>
        <w:rPr>
          <w:bCs/>
          <w:color w:val="auto"/>
          <w:sz w:val="22"/>
        </w:rPr>
      </w:pPr>
      <w:r w:rsidRPr="00171009">
        <w:rPr>
          <w:bCs/>
          <w:color w:val="auto"/>
          <w:sz w:val="22"/>
        </w:rPr>
        <w:t>Poradnia rehabilitacyjna</w:t>
      </w:r>
    </w:p>
    <w:p w:rsidR="00035924" w:rsidRPr="00171009" w:rsidRDefault="00035924" w:rsidP="00035924">
      <w:pPr>
        <w:shd w:val="clear" w:color="auto" w:fill="FFFFFF"/>
        <w:ind w:left="0" w:firstLine="0"/>
        <w:rPr>
          <w:bCs/>
          <w:color w:val="auto"/>
          <w:sz w:val="22"/>
        </w:rPr>
      </w:pPr>
      <w:r w:rsidRPr="00171009">
        <w:rPr>
          <w:bCs/>
          <w:color w:val="auto"/>
          <w:sz w:val="22"/>
        </w:rPr>
        <w:t>Poradnia okulistyczna III (retinopatii cukrzycowej)</w:t>
      </w:r>
    </w:p>
    <w:p w:rsidR="00035924" w:rsidRPr="00171009" w:rsidRDefault="00035924" w:rsidP="00035924">
      <w:pPr>
        <w:shd w:val="clear" w:color="auto" w:fill="FFFFFF"/>
        <w:ind w:left="0" w:firstLine="0"/>
        <w:rPr>
          <w:bCs/>
          <w:color w:val="auto"/>
          <w:sz w:val="22"/>
        </w:rPr>
      </w:pPr>
      <w:r w:rsidRPr="00171009">
        <w:rPr>
          <w:bCs/>
          <w:color w:val="auto"/>
          <w:sz w:val="22"/>
        </w:rPr>
        <w:t>Poradnia reumatologiczna</w:t>
      </w:r>
    </w:p>
    <w:p w:rsidR="00035924" w:rsidRPr="00171009" w:rsidRDefault="00035924" w:rsidP="00035924">
      <w:pPr>
        <w:shd w:val="clear" w:color="auto" w:fill="FFFFFF"/>
        <w:ind w:left="0" w:firstLine="0"/>
        <w:rPr>
          <w:bCs/>
          <w:color w:val="auto"/>
          <w:sz w:val="22"/>
        </w:rPr>
      </w:pPr>
      <w:r w:rsidRPr="00171009">
        <w:rPr>
          <w:bCs/>
          <w:color w:val="auto"/>
          <w:sz w:val="22"/>
        </w:rPr>
        <w:t>Poradnia urologiczna</w:t>
      </w:r>
    </w:p>
    <w:p w:rsidR="00035924" w:rsidRPr="00171009" w:rsidRDefault="00035924" w:rsidP="00035924">
      <w:pPr>
        <w:shd w:val="clear" w:color="auto" w:fill="FFFFFF"/>
        <w:ind w:left="0" w:firstLine="0"/>
        <w:rPr>
          <w:bCs/>
          <w:color w:val="auto"/>
          <w:sz w:val="22"/>
        </w:rPr>
      </w:pPr>
      <w:r w:rsidRPr="00171009">
        <w:rPr>
          <w:bCs/>
          <w:color w:val="auto"/>
          <w:sz w:val="22"/>
        </w:rPr>
        <w:t>Poradnia psychologiczna</w:t>
      </w:r>
    </w:p>
    <w:p w:rsidR="00C302C5" w:rsidRPr="00171009" w:rsidRDefault="00A034FC" w:rsidP="00035924">
      <w:pPr>
        <w:shd w:val="clear" w:color="auto" w:fill="FFFFFF"/>
        <w:ind w:left="0" w:firstLine="0"/>
        <w:rPr>
          <w:bCs/>
          <w:color w:val="auto"/>
          <w:sz w:val="22"/>
        </w:rPr>
      </w:pPr>
      <w:r w:rsidRPr="00171009">
        <w:rPr>
          <w:bCs/>
          <w:color w:val="auto"/>
          <w:sz w:val="22"/>
        </w:rPr>
        <w:t>Poradnia POZ</w:t>
      </w:r>
    </w:p>
    <w:p w:rsidR="00A034FC" w:rsidRPr="00171009" w:rsidRDefault="00A034FC" w:rsidP="00035924">
      <w:pPr>
        <w:shd w:val="clear" w:color="auto" w:fill="FFFFFF"/>
        <w:ind w:left="0" w:firstLine="0"/>
        <w:rPr>
          <w:bCs/>
          <w:color w:val="auto"/>
          <w:sz w:val="22"/>
        </w:rPr>
      </w:pPr>
      <w:r w:rsidRPr="00171009">
        <w:rPr>
          <w:bCs/>
          <w:color w:val="auto"/>
          <w:sz w:val="22"/>
        </w:rPr>
        <w:t>Nocna i Świąteczna Opieka Zdrowotna</w:t>
      </w:r>
    </w:p>
    <w:p w:rsidR="00A034FC" w:rsidRPr="00171009" w:rsidRDefault="00A034FC" w:rsidP="00035924">
      <w:pPr>
        <w:shd w:val="clear" w:color="auto" w:fill="FFFFFF"/>
        <w:ind w:left="0" w:firstLine="0"/>
        <w:rPr>
          <w:bCs/>
          <w:color w:val="auto"/>
          <w:sz w:val="22"/>
        </w:rPr>
      </w:pPr>
    </w:p>
    <w:p w:rsidR="00035924" w:rsidRPr="00171009" w:rsidRDefault="00035924" w:rsidP="00035924">
      <w:pPr>
        <w:shd w:val="clear" w:color="auto" w:fill="FFFFFF"/>
        <w:ind w:left="0" w:firstLine="0"/>
        <w:rPr>
          <w:b/>
          <w:bCs/>
          <w:color w:val="auto"/>
          <w:sz w:val="22"/>
          <w:u w:val="single"/>
        </w:rPr>
      </w:pPr>
      <w:r w:rsidRPr="00171009">
        <w:rPr>
          <w:b/>
          <w:bCs/>
          <w:color w:val="auto"/>
          <w:sz w:val="22"/>
          <w:u w:val="single"/>
        </w:rPr>
        <w:t>Pozostałe jednostki</w:t>
      </w:r>
    </w:p>
    <w:p w:rsidR="00A034FC" w:rsidRPr="00171009" w:rsidRDefault="00FC600D" w:rsidP="00035924">
      <w:pPr>
        <w:shd w:val="clear" w:color="auto" w:fill="FFFFFF"/>
        <w:ind w:left="0" w:firstLine="0"/>
        <w:rPr>
          <w:bCs/>
          <w:color w:val="auto"/>
          <w:sz w:val="22"/>
        </w:rPr>
      </w:pPr>
      <w:r w:rsidRPr="00171009">
        <w:rPr>
          <w:bCs/>
          <w:color w:val="auto"/>
          <w:sz w:val="22"/>
        </w:rPr>
        <w:t>Zakład</w:t>
      </w:r>
      <w:r w:rsidR="00A034FC" w:rsidRPr="00171009">
        <w:rPr>
          <w:bCs/>
          <w:color w:val="auto"/>
          <w:sz w:val="22"/>
        </w:rPr>
        <w:t xml:space="preserve"> Radiologii</w:t>
      </w:r>
    </w:p>
    <w:p w:rsidR="00A034FC" w:rsidRPr="00171009" w:rsidRDefault="00A034FC" w:rsidP="00035924">
      <w:pPr>
        <w:shd w:val="clear" w:color="auto" w:fill="FFFFFF"/>
        <w:ind w:left="0" w:firstLine="0"/>
        <w:rPr>
          <w:bCs/>
          <w:color w:val="auto"/>
          <w:sz w:val="22"/>
        </w:rPr>
      </w:pPr>
      <w:r w:rsidRPr="00171009">
        <w:rPr>
          <w:bCs/>
          <w:color w:val="auto"/>
          <w:sz w:val="22"/>
        </w:rPr>
        <w:t>Zakład Endoskopii</w:t>
      </w:r>
    </w:p>
    <w:p w:rsidR="00A034FC" w:rsidRPr="00171009" w:rsidRDefault="00A034FC" w:rsidP="00035924">
      <w:pPr>
        <w:shd w:val="clear" w:color="auto" w:fill="FFFFFF"/>
        <w:ind w:left="0" w:firstLine="0"/>
        <w:rPr>
          <w:bCs/>
          <w:color w:val="auto"/>
          <w:sz w:val="22"/>
        </w:rPr>
      </w:pPr>
      <w:r w:rsidRPr="00171009">
        <w:rPr>
          <w:bCs/>
          <w:color w:val="auto"/>
          <w:sz w:val="22"/>
        </w:rPr>
        <w:t>Centralne Laboratorium</w:t>
      </w:r>
    </w:p>
    <w:p w:rsidR="00171009" w:rsidRPr="00171009" w:rsidRDefault="00171009" w:rsidP="00035924">
      <w:pPr>
        <w:shd w:val="clear" w:color="auto" w:fill="FFFFFF"/>
        <w:ind w:left="0" w:firstLine="0"/>
        <w:rPr>
          <w:bCs/>
          <w:color w:val="auto"/>
          <w:sz w:val="22"/>
        </w:rPr>
      </w:pPr>
      <w:r w:rsidRPr="00171009">
        <w:rPr>
          <w:bCs/>
          <w:color w:val="auto"/>
          <w:sz w:val="22"/>
        </w:rPr>
        <w:t>Zakład Rehabilitacji</w:t>
      </w:r>
    </w:p>
    <w:p w:rsidR="00A034FC" w:rsidRPr="00171009" w:rsidRDefault="00A034FC" w:rsidP="00035924">
      <w:pPr>
        <w:shd w:val="clear" w:color="auto" w:fill="FFFFFF"/>
        <w:ind w:left="0" w:firstLine="0"/>
        <w:rPr>
          <w:bCs/>
          <w:color w:val="auto"/>
          <w:sz w:val="22"/>
        </w:rPr>
      </w:pPr>
      <w:r w:rsidRPr="00171009">
        <w:rPr>
          <w:bCs/>
          <w:color w:val="auto"/>
          <w:sz w:val="22"/>
        </w:rPr>
        <w:t>Blok operacyjny z centralną sterylizatornią</w:t>
      </w:r>
    </w:p>
    <w:p w:rsidR="00A034FC" w:rsidRPr="00171009" w:rsidRDefault="00A034FC" w:rsidP="00035924">
      <w:pPr>
        <w:shd w:val="clear" w:color="auto" w:fill="FFFFFF"/>
        <w:ind w:left="0" w:firstLine="0"/>
        <w:rPr>
          <w:bCs/>
          <w:color w:val="auto"/>
          <w:sz w:val="22"/>
        </w:rPr>
      </w:pPr>
      <w:r w:rsidRPr="00171009">
        <w:rPr>
          <w:bCs/>
          <w:color w:val="auto"/>
          <w:sz w:val="22"/>
        </w:rPr>
        <w:t>Pracownia hemodynamiki</w:t>
      </w:r>
    </w:p>
    <w:p w:rsidR="00A034FC" w:rsidRPr="00171009" w:rsidRDefault="00A034FC" w:rsidP="00035924">
      <w:pPr>
        <w:shd w:val="clear" w:color="auto" w:fill="FFFFFF"/>
        <w:ind w:left="0" w:firstLine="0"/>
        <w:rPr>
          <w:bCs/>
          <w:color w:val="auto"/>
          <w:sz w:val="22"/>
        </w:rPr>
      </w:pPr>
      <w:r w:rsidRPr="00171009">
        <w:rPr>
          <w:bCs/>
          <w:color w:val="auto"/>
          <w:sz w:val="22"/>
        </w:rPr>
        <w:t>Zakład Patomorfologii</w:t>
      </w:r>
    </w:p>
    <w:p w:rsidR="00A034FC" w:rsidRPr="00A034FC" w:rsidRDefault="00A034FC" w:rsidP="00035924">
      <w:pPr>
        <w:shd w:val="clear" w:color="auto" w:fill="FFFFFF"/>
        <w:ind w:left="0" w:firstLine="0"/>
        <w:rPr>
          <w:b/>
          <w:bCs/>
          <w:color w:val="auto"/>
          <w:sz w:val="22"/>
          <w:highlight w:val="green"/>
          <w:u w:val="single"/>
        </w:rPr>
      </w:pPr>
    </w:p>
    <w:p w:rsidR="00C302C5" w:rsidRPr="00E742C9" w:rsidRDefault="00C302C5" w:rsidP="00C302C5">
      <w:pPr>
        <w:pStyle w:val="Punktparagrafu"/>
        <w:numPr>
          <w:ilvl w:val="0"/>
          <w:numId w:val="0"/>
        </w:numPr>
        <w:spacing w:before="60" w:after="60"/>
        <w:ind w:left="1414" w:hanging="705"/>
        <w:rPr>
          <w:rFonts w:ascii="Times New Roman" w:hAnsi="Times New Roman"/>
          <w:sz w:val="22"/>
        </w:rPr>
      </w:pPr>
    </w:p>
    <w:p w:rsidR="00CF3280" w:rsidRPr="00251C27" w:rsidRDefault="00BA5937" w:rsidP="000D5125">
      <w:pPr>
        <w:spacing w:before="120" w:after="120"/>
        <w:ind w:left="0" w:right="0" w:firstLine="0"/>
        <w:rPr>
          <w:color w:val="auto"/>
          <w:sz w:val="22"/>
        </w:rPr>
      </w:pPr>
      <w:r w:rsidRPr="00251C27">
        <w:rPr>
          <w:color w:val="auto"/>
          <w:sz w:val="22"/>
        </w:rPr>
        <w:t>Tabela funkcjonujących systemów u Zamawiającego:</w:t>
      </w:r>
    </w:p>
    <w:tbl>
      <w:tblPr>
        <w:tblW w:w="4559" w:type="pct"/>
        <w:tblCellMar>
          <w:left w:w="10" w:type="dxa"/>
          <w:right w:w="10" w:type="dxa"/>
        </w:tblCellMar>
        <w:tblLook w:val="04A0"/>
      </w:tblPr>
      <w:tblGrid>
        <w:gridCol w:w="540"/>
        <w:gridCol w:w="3396"/>
        <w:gridCol w:w="4536"/>
      </w:tblGrid>
      <w:tr w:rsidR="00CF3280" w:rsidTr="005F0552">
        <w:tc>
          <w:tcPr>
            <w:tcW w:w="540" w:type="dxa"/>
            <w:tcBorders>
              <w:top w:val="single" w:sz="4" w:space="0" w:color="000000"/>
              <w:left w:val="single" w:sz="4" w:space="0" w:color="000000"/>
              <w:bottom w:val="single" w:sz="4" w:space="0" w:color="000000"/>
            </w:tcBorders>
            <w:shd w:val="clear" w:color="auto" w:fill="5B9BD5"/>
            <w:tcMar>
              <w:top w:w="0" w:type="dxa"/>
              <w:left w:w="108" w:type="dxa"/>
              <w:bottom w:w="0" w:type="dxa"/>
              <w:right w:w="108" w:type="dxa"/>
            </w:tcMar>
            <w:vAlign w:val="center"/>
          </w:tcPr>
          <w:p w:rsidR="00CF3280" w:rsidRDefault="00BA5937" w:rsidP="00D740E9">
            <w:pPr>
              <w:spacing w:before="60" w:after="60" w:line="100" w:lineRule="atLeast"/>
              <w:ind w:left="34" w:right="0" w:hanging="11"/>
              <w:jc w:val="center"/>
            </w:pPr>
            <w:r>
              <w:rPr>
                <w:color w:val="auto"/>
                <w:sz w:val="22"/>
              </w:rPr>
              <w:t>Lp.</w:t>
            </w:r>
          </w:p>
        </w:tc>
        <w:tc>
          <w:tcPr>
            <w:tcW w:w="3396" w:type="dxa"/>
            <w:tcBorders>
              <w:top w:val="single" w:sz="4" w:space="0" w:color="000000"/>
              <w:left w:val="single" w:sz="4" w:space="0" w:color="000000"/>
              <w:bottom w:val="single" w:sz="4" w:space="0" w:color="000000"/>
            </w:tcBorders>
            <w:shd w:val="clear" w:color="auto" w:fill="5B9BD5"/>
            <w:tcMar>
              <w:top w:w="0" w:type="dxa"/>
              <w:left w:w="108" w:type="dxa"/>
              <w:bottom w:w="0" w:type="dxa"/>
              <w:right w:w="108" w:type="dxa"/>
            </w:tcMar>
            <w:vAlign w:val="center"/>
          </w:tcPr>
          <w:p w:rsidR="00CF3280" w:rsidRDefault="00BA5937" w:rsidP="00D740E9">
            <w:pPr>
              <w:spacing w:before="60" w:after="60" w:line="100" w:lineRule="atLeast"/>
              <w:ind w:left="34" w:right="0" w:hanging="11"/>
              <w:jc w:val="center"/>
            </w:pPr>
            <w:r>
              <w:rPr>
                <w:color w:val="auto"/>
                <w:sz w:val="22"/>
              </w:rPr>
              <w:t>Producent/nazwa oprogramowania</w:t>
            </w:r>
          </w:p>
        </w:tc>
        <w:tc>
          <w:tcPr>
            <w:tcW w:w="4536" w:type="dxa"/>
            <w:tcBorders>
              <w:top w:val="single" w:sz="4" w:space="0" w:color="000000"/>
              <w:left w:val="single" w:sz="4" w:space="0" w:color="000000"/>
              <w:bottom w:val="single" w:sz="4" w:space="0" w:color="000000"/>
              <w:right w:val="single" w:sz="4" w:space="0" w:color="000000"/>
            </w:tcBorders>
            <w:shd w:val="clear" w:color="auto" w:fill="5B9BD5"/>
            <w:tcMar>
              <w:top w:w="0" w:type="dxa"/>
              <w:left w:w="108" w:type="dxa"/>
              <w:bottom w:w="0" w:type="dxa"/>
              <w:right w:w="108" w:type="dxa"/>
            </w:tcMar>
            <w:vAlign w:val="center"/>
          </w:tcPr>
          <w:p w:rsidR="00CF3280" w:rsidRDefault="00340F8F" w:rsidP="00D740E9">
            <w:pPr>
              <w:spacing w:before="60" w:after="60" w:line="100" w:lineRule="atLeast"/>
              <w:ind w:left="34" w:right="0" w:hanging="11"/>
              <w:jc w:val="center"/>
            </w:pPr>
            <w:r>
              <w:rPr>
                <w:color w:val="auto"/>
                <w:sz w:val="22"/>
              </w:rPr>
              <w:t>Z</w:t>
            </w:r>
            <w:r w:rsidR="00BA5937">
              <w:rPr>
                <w:color w:val="auto"/>
                <w:sz w:val="22"/>
              </w:rPr>
              <w:t>akres</w:t>
            </w:r>
          </w:p>
        </w:tc>
      </w:tr>
      <w:tr w:rsidR="00CF3280" w:rsidTr="005F0552">
        <w:tc>
          <w:tcPr>
            <w:tcW w:w="5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3280" w:rsidRDefault="00BA5937">
            <w:pPr>
              <w:spacing w:before="60" w:after="0" w:line="100" w:lineRule="atLeast"/>
              <w:ind w:left="34" w:right="0"/>
              <w:jc w:val="center"/>
            </w:pPr>
            <w:r>
              <w:rPr>
                <w:color w:val="auto"/>
                <w:sz w:val="22"/>
              </w:rPr>
              <w:t>1.</w:t>
            </w:r>
          </w:p>
        </w:tc>
        <w:tc>
          <w:tcPr>
            <w:tcW w:w="33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3280" w:rsidRDefault="00A034FC" w:rsidP="005148EA">
            <w:pPr>
              <w:spacing w:before="60" w:after="0" w:line="100" w:lineRule="atLeast"/>
              <w:ind w:left="0" w:right="0" w:firstLine="0"/>
              <w:jc w:val="left"/>
            </w:pPr>
            <w:r>
              <w:t>HIS GEM – GEM sp. z o.o.</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80" w:rsidRDefault="00BA5937">
            <w:pPr>
              <w:spacing w:before="60" w:after="0" w:line="100" w:lineRule="atLeast"/>
              <w:ind w:left="34" w:right="0"/>
              <w:jc w:val="left"/>
            </w:pPr>
            <w:r>
              <w:rPr>
                <w:color w:val="auto"/>
                <w:sz w:val="22"/>
              </w:rPr>
              <w:t>HIS Część medyczna</w:t>
            </w:r>
          </w:p>
        </w:tc>
      </w:tr>
      <w:tr w:rsidR="00CF3280" w:rsidTr="005F0552">
        <w:tc>
          <w:tcPr>
            <w:tcW w:w="5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3280" w:rsidRDefault="00BA5937">
            <w:pPr>
              <w:spacing w:before="60" w:after="0" w:line="100" w:lineRule="atLeast"/>
              <w:ind w:left="34" w:right="0"/>
              <w:jc w:val="center"/>
            </w:pPr>
            <w:r>
              <w:rPr>
                <w:color w:val="auto"/>
                <w:sz w:val="22"/>
              </w:rPr>
              <w:t>2.</w:t>
            </w:r>
          </w:p>
        </w:tc>
        <w:tc>
          <w:tcPr>
            <w:tcW w:w="33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3280" w:rsidRDefault="00A034FC">
            <w:pPr>
              <w:spacing w:before="60" w:after="0" w:line="100" w:lineRule="atLeast"/>
              <w:ind w:left="34" w:right="0"/>
              <w:jc w:val="left"/>
            </w:pPr>
            <w:r>
              <w:t>HIS GEM – GEM sp. z o.o.</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80" w:rsidRDefault="00BA5937">
            <w:pPr>
              <w:spacing w:before="60" w:after="0" w:line="100" w:lineRule="atLeast"/>
              <w:ind w:left="34" w:right="0"/>
              <w:jc w:val="left"/>
            </w:pPr>
            <w:r>
              <w:rPr>
                <w:color w:val="auto"/>
                <w:sz w:val="22"/>
              </w:rPr>
              <w:t>HIS Część administracyjna (ERP)</w:t>
            </w:r>
          </w:p>
        </w:tc>
      </w:tr>
      <w:tr w:rsidR="00CF3280" w:rsidTr="005F0552">
        <w:tc>
          <w:tcPr>
            <w:tcW w:w="5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3280" w:rsidRDefault="00BA5937">
            <w:pPr>
              <w:spacing w:before="60" w:after="0" w:line="100" w:lineRule="atLeast"/>
              <w:ind w:left="34" w:right="0"/>
              <w:jc w:val="center"/>
            </w:pPr>
            <w:r>
              <w:rPr>
                <w:color w:val="auto"/>
                <w:sz w:val="22"/>
              </w:rPr>
              <w:t>3.</w:t>
            </w:r>
          </w:p>
        </w:tc>
        <w:tc>
          <w:tcPr>
            <w:tcW w:w="33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3280" w:rsidRDefault="00A034FC" w:rsidP="00340F8F">
            <w:pPr>
              <w:spacing w:before="60" w:after="0" w:line="100" w:lineRule="atLeast"/>
              <w:ind w:left="34" w:right="0"/>
              <w:jc w:val="left"/>
            </w:pPr>
            <w:r>
              <w:t>Alteris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280" w:rsidRDefault="00BA5937">
            <w:pPr>
              <w:spacing w:before="60" w:after="0" w:line="100" w:lineRule="atLeast"/>
              <w:ind w:left="34" w:right="0"/>
              <w:jc w:val="left"/>
            </w:pPr>
            <w:r>
              <w:rPr>
                <w:color w:val="auto"/>
                <w:sz w:val="22"/>
              </w:rPr>
              <w:t>PACS/RIS</w:t>
            </w:r>
          </w:p>
        </w:tc>
      </w:tr>
      <w:tr w:rsidR="00251C27" w:rsidTr="005F0552">
        <w:tc>
          <w:tcPr>
            <w:tcW w:w="5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51C27" w:rsidRDefault="00251C27">
            <w:pPr>
              <w:spacing w:before="60" w:after="0" w:line="100" w:lineRule="atLeast"/>
              <w:ind w:left="34" w:right="0"/>
              <w:jc w:val="center"/>
              <w:rPr>
                <w:color w:val="auto"/>
              </w:rPr>
            </w:pPr>
            <w:r>
              <w:rPr>
                <w:color w:val="auto"/>
                <w:sz w:val="22"/>
              </w:rPr>
              <w:t xml:space="preserve">4. </w:t>
            </w:r>
          </w:p>
        </w:tc>
        <w:tc>
          <w:tcPr>
            <w:tcW w:w="33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51C27" w:rsidRDefault="00A034FC">
            <w:pPr>
              <w:spacing w:before="60" w:after="0" w:line="100" w:lineRule="atLeast"/>
              <w:ind w:left="34" w:right="0"/>
              <w:jc w:val="left"/>
              <w:rPr>
                <w:color w:val="auto"/>
                <w:lang w:val="en-US"/>
              </w:rPr>
            </w:pPr>
            <w:r>
              <w:t>HIS GEM – GEM sp. z o.o.</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C27" w:rsidRDefault="00251C27">
            <w:pPr>
              <w:spacing w:before="60" w:after="0" w:line="100" w:lineRule="atLeast"/>
              <w:ind w:left="34" w:right="0"/>
              <w:jc w:val="left"/>
              <w:rPr>
                <w:color w:val="auto"/>
              </w:rPr>
            </w:pPr>
            <w:r>
              <w:rPr>
                <w:color w:val="auto"/>
                <w:sz w:val="22"/>
              </w:rPr>
              <w:t>LIS</w:t>
            </w:r>
          </w:p>
        </w:tc>
      </w:tr>
      <w:tr w:rsidR="00DD1E41" w:rsidTr="005F0552">
        <w:tc>
          <w:tcPr>
            <w:tcW w:w="5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DD1E41" w:rsidRPr="00FC600D" w:rsidRDefault="00A20889">
            <w:pPr>
              <w:spacing w:before="60" w:after="0" w:line="100" w:lineRule="atLeast"/>
              <w:ind w:left="34" w:right="0"/>
              <w:jc w:val="center"/>
              <w:rPr>
                <w:color w:val="auto"/>
              </w:rPr>
            </w:pPr>
            <w:r w:rsidRPr="00FC600D">
              <w:rPr>
                <w:color w:val="auto"/>
                <w:sz w:val="22"/>
              </w:rPr>
              <w:t>5.</w:t>
            </w:r>
          </w:p>
        </w:tc>
        <w:tc>
          <w:tcPr>
            <w:tcW w:w="33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DD1E41" w:rsidRPr="00FC600D" w:rsidRDefault="00A034FC">
            <w:pPr>
              <w:spacing w:before="60" w:after="0" w:line="100" w:lineRule="atLeast"/>
              <w:ind w:left="34" w:right="0"/>
              <w:jc w:val="left"/>
              <w:rPr>
                <w:color w:val="auto"/>
                <w:lang w:val="en-US"/>
              </w:rPr>
            </w:pPr>
            <w:r w:rsidRPr="00FC600D">
              <w:rPr>
                <w:color w:val="auto"/>
                <w:lang w:val="en-US"/>
              </w:rPr>
              <w:t>Dobromed</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1E41" w:rsidRDefault="00DD1E41">
            <w:pPr>
              <w:spacing w:before="60" w:after="0" w:line="100" w:lineRule="atLeast"/>
              <w:ind w:left="34" w:right="0"/>
              <w:jc w:val="left"/>
              <w:rPr>
                <w:color w:val="auto"/>
              </w:rPr>
            </w:pPr>
            <w:r w:rsidRPr="00FC600D">
              <w:rPr>
                <w:color w:val="auto"/>
                <w:sz w:val="22"/>
              </w:rPr>
              <w:t>System obsługi Centralnej Sterylizatorni</w:t>
            </w:r>
          </w:p>
        </w:tc>
      </w:tr>
    </w:tbl>
    <w:p w:rsidR="005F0552" w:rsidRDefault="005F0552">
      <w:pPr>
        <w:spacing w:before="60" w:after="60"/>
        <w:ind w:left="0" w:right="0" w:firstLine="0"/>
        <w:rPr>
          <w:color w:val="FFC000"/>
          <w:sz w:val="22"/>
        </w:rPr>
      </w:pPr>
    </w:p>
    <w:p w:rsidR="005F0552" w:rsidRDefault="005F0552">
      <w:pPr>
        <w:suppressAutoHyphens w:val="0"/>
        <w:spacing w:after="160"/>
        <w:ind w:left="0" w:right="0" w:firstLine="0"/>
        <w:jc w:val="left"/>
        <w:rPr>
          <w:color w:val="FFC000"/>
          <w:sz w:val="22"/>
        </w:rPr>
      </w:pPr>
      <w:r>
        <w:rPr>
          <w:color w:val="FFC000"/>
          <w:sz w:val="22"/>
        </w:rPr>
        <w:br w:type="page"/>
      </w:r>
    </w:p>
    <w:p w:rsidR="0057024A" w:rsidRDefault="0057024A" w:rsidP="0057024A">
      <w:pPr>
        <w:pStyle w:val="Nagwek1"/>
        <w:numPr>
          <w:ilvl w:val="0"/>
          <w:numId w:val="23"/>
        </w:numPr>
        <w:suppressAutoHyphens w:val="0"/>
        <w:autoSpaceDN/>
        <w:spacing w:before="480" w:line="276" w:lineRule="auto"/>
        <w:ind w:left="0" w:firstLine="0"/>
        <w:textAlignment w:val="auto"/>
        <w:rPr>
          <w:rFonts w:ascii="Cambria" w:eastAsia="Calibri" w:hAnsi="Cambria"/>
          <w:bCs/>
          <w:color w:val="365F91"/>
          <w:sz w:val="28"/>
          <w:szCs w:val="28"/>
          <w:lang w:eastAsia="en-US"/>
        </w:rPr>
      </w:pPr>
      <w:bookmarkStart w:id="24" w:name="_Toc532794379"/>
      <w:r>
        <w:rPr>
          <w:rFonts w:ascii="Cambria" w:eastAsia="Calibri" w:hAnsi="Cambria"/>
          <w:bCs/>
          <w:color w:val="365F91"/>
          <w:sz w:val="28"/>
          <w:szCs w:val="28"/>
          <w:lang w:eastAsia="en-US"/>
        </w:rPr>
        <w:lastRenderedPageBreak/>
        <w:t>Wymagania</w:t>
      </w:r>
      <w:bookmarkEnd w:id="24"/>
    </w:p>
    <w:p w:rsidR="00CF3280" w:rsidRDefault="00BA5937">
      <w:pPr>
        <w:pStyle w:val="Tekstpodstawowy2"/>
        <w:spacing w:before="60" w:after="60" w:line="240" w:lineRule="auto"/>
        <w:ind w:right="5"/>
      </w:pPr>
      <w:r>
        <w:rPr>
          <w:rFonts w:ascii="Times New Roman" w:hAnsi="Times New Roman" w:cs="Times New Roman"/>
          <w:b/>
          <w:sz w:val="22"/>
          <w:szCs w:val="22"/>
          <w:lang w:val="pl-PL" w:eastAsia="pl-PL"/>
        </w:rPr>
        <w:t>Licencje (moduły)</w:t>
      </w:r>
    </w:p>
    <w:p w:rsidR="00CF3280" w:rsidRDefault="00BA5937" w:rsidP="00272728">
      <w:pPr>
        <w:pStyle w:val="Akapitzlist"/>
        <w:numPr>
          <w:ilvl w:val="0"/>
          <w:numId w:val="223"/>
        </w:numPr>
        <w:tabs>
          <w:tab w:val="left" w:pos="5760"/>
        </w:tabs>
        <w:spacing w:before="60" w:after="60"/>
        <w:ind w:left="357" w:right="6" w:hanging="357"/>
        <w:rPr>
          <w:bCs/>
          <w:color w:val="auto"/>
          <w:sz w:val="22"/>
          <w:lang w:eastAsia="en-US"/>
        </w:rPr>
      </w:pPr>
      <w:r>
        <w:rPr>
          <w:bCs/>
          <w:color w:val="auto"/>
          <w:sz w:val="22"/>
          <w:lang w:eastAsia="en-US"/>
        </w:rPr>
        <w:t>Zamawiający wymaga dostarczenia licencji bezterminowych na każdy z elementów oferowanego systemu informatycznego, tzn. wszystkie funkcjonalności systemu informatycznego muszą być dostępne przez cały okres użytkowania systemu przez Zamawiającego, także w przypadku wygaśnięcia umów gwarancyjnych i serwisowych.</w:t>
      </w:r>
    </w:p>
    <w:p w:rsidR="00CF3280" w:rsidRPr="00FC600D" w:rsidRDefault="00BA5937" w:rsidP="00272728">
      <w:pPr>
        <w:pStyle w:val="Akapitzlist"/>
        <w:numPr>
          <w:ilvl w:val="0"/>
          <w:numId w:val="223"/>
        </w:numPr>
        <w:tabs>
          <w:tab w:val="left" w:pos="5760"/>
        </w:tabs>
        <w:spacing w:before="60" w:after="60"/>
        <w:ind w:left="357" w:right="6" w:hanging="357"/>
        <w:rPr>
          <w:bCs/>
          <w:color w:val="auto"/>
          <w:sz w:val="22"/>
          <w:lang w:eastAsia="en-US"/>
        </w:rPr>
      </w:pPr>
      <w:r w:rsidRPr="00FC600D">
        <w:rPr>
          <w:bCs/>
          <w:color w:val="auto"/>
          <w:sz w:val="22"/>
          <w:lang w:eastAsia="en-US"/>
        </w:rPr>
        <w:t xml:space="preserve">Przez pojęcie „Otwarta” „Open” Zamawiający rozumie licencję bezterminową na nieograniczoną liczbę użytkowników i stanowisk komputerowych. </w:t>
      </w:r>
    </w:p>
    <w:p w:rsidR="003459BC" w:rsidRPr="00FC600D" w:rsidRDefault="003459BC" w:rsidP="00272728">
      <w:pPr>
        <w:pStyle w:val="Akapitzlist"/>
        <w:numPr>
          <w:ilvl w:val="0"/>
          <w:numId w:val="223"/>
        </w:numPr>
        <w:tabs>
          <w:tab w:val="left" w:pos="5760"/>
        </w:tabs>
        <w:spacing w:before="60" w:after="60"/>
        <w:ind w:left="357" w:right="6" w:hanging="357"/>
        <w:rPr>
          <w:bCs/>
          <w:color w:val="auto"/>
          <w:sz w:val="22"/>
          <w:lang w:eastAsia="en-US"/>
        </w:rPr>
      </w:pPr>
      <w:r w:rsidRPr="00FC600D">
        <w:rPr>
          <w:bCs/>
          <w:color w:val="auto"/>
          <w:sz w:val="22"/>
          <w:lang w:eastAsia="en-US"/>
        </w:rPr>
        <w:t>Zamawiający dopuszcza inny podział modułów funkcjonalnych systemu pod warunk</w:t>
      </w:r>
      <w:r w:rsidR="00DD1E41" w:rsidRPr="00FC600D">
        <w:rPr>
          <w:bCs/>
          <w:color w:val="auto"/>
          <w:sz w:val="22"/>
          <w:lang w:eastAsia="en-US"/>
        </w:rPr>
        <w:t>iem zachowania wymaganych w SIWZ</w:t>
      </w:r>
      <w:r w:rsidRPr="00FC600D">
        <w:rPr>
          <w:bCs/>
          <w:color w:val="auto"/>
          <w:sz w:val="22"/>
          <w:lang w:eastAsia="en-US"/>
        </w:rPr>
        <w:t xml:space="preserve"> funkcjonalności. Ilość licencji na oferowane moduły nie może być mniejsza niż wymagana w tabeli poniżej, lub otrzymania licencji otwartej na wszystkie moduły.</w:t>
      </w:r>
    </w:p>
    <w:p w:rsidR="00CF3280" w:rsidRDefault="00BA5937" w:rsidP="00272728">
      <w:pPr>
        <w:pStyle w:val="Akapitzlist"/>
        <w:numPr>
          <w:ilvl w:val="0"/>
          <w:numId w:val="223"/>
        </w:numPr>
        <w:tabs>
          <w:tab w:val="left" w:pos="5760"/>
        </w:tabs>
        <w:spacing w:before="60" w:after="60"/>
        <w:ind w:left="357" w:right="6" w:hanging="357"/>
        <w:rPr>
          <w:bCs/>
          <w:color w:val="auto"/>
          <w:sz w:val="22"/>
          <w:lang w:eastAsia="en-US"/>
        </w:rPr>
      </w:pPr>
      <w:r>
        <w:rPr>
          <w:bCs/>
          <w:color w:val="auto"/>
          <w:sz w:val="22"/>
          <w:lang w:eastAsia="en-US"/>
        </w:rPr>
        <w:t>Zamawiający wymaga, aby dostarczony system informatyczny objęty był licencją na użytkownika „licencja pływająca” w następującej ilości licencji na poszczególne moduły funkcjonalne Systemu Informatycznego:</w:t>
      </w:r>
    </w:p>
    <w:p w:rsidR="00CF3280" w:rsidRDefault="00CF3280">
      <w:pPr>
        <w:pStyle w:val="Tekstpodstawowy2"/>
        <w:spacing w:before="60" w:after="60" w:line="240" w:lineRule="auto"/>
        <w:ind w:right="5"/>
        <w:rPr>
          <w:rFonts w:ascii="Times New Roman" w:hAnsi="Times New Roman" w:cs="Times New Roman"/>
          <w:b/>
          <w:color w:val="FFC000"/>
          <w:sz w:val="22"/>
          <w:szCs w:val="22"/>
          <w:lang w:val="pl-PL" w:eastAsia="pl-PL"/>
        </w:rPr>
      </w:pPr>
    </w:p>
    <w:p w:rsidR="00CF3280" w:rsidRDefault="00BA5937">
      <w:pPr>
        <w:pStyle w:val="Tekstpodstawowy2"/>
        <w:spacing w:before="60" w:after="60" w:line="240" w:lineRule="auto"/>
        <w:ind w:right="5"/>
        <w:rPr>
          <w:rFonts w:ascii="Times New Roman" w:hAnsi="Times New Roman" w:cs="Times New Roman"/>
          <w:b/>
          <w:sz w:val="22"/>
          <w:szCs w:val="22"/>
          <w:lang w:val="pl-PL" w:eastAsia="pl-PL"/>
        </w:rPr>
      </w:pPr>
      <w:r>
        <w:rPr>
          <w:rFonts w:ascii="Times New Roman" w:hAnsi="Times New Roman" w:cs="Times New Roman"/>
          <w:b/>
          <w:sz w:val="22"/>
          <w:szCs w:val="22"/>
          <w:lang w:val="pl-PL" w:eastAsia="pl-PL"/>
        </w:rPr>
        <w:t>Licencje (moduły) wymagane do dostarczenia</w:t>
      </w:r>
    </w:p>
    <w:tbl>
      <w:tblPr>
        <w:tblW w:w="4918" w:type="pct"/>
        <w:tblInd w:w="-5" w:type="dxa"/>
        <w:tblLayout w:type="fixed"/>
        <w:tblCellMar>
          <w:left w:w="10" w:type="dxa"/>
          <w:right w:w="10" w:type="dxa"/>
        </w:tblCellMar>
        <w:tblLook w:val="04A0"/>
      </w:tblPr>
      <w:tblGrid>
        <w:gridCol w:w="441"/>
        <w:gridCol w:w="42"/>
        <w:gridCol w:w="7329"/>
        <w:gridCol w:w="1135"/>
      </w:tblGrid>
      <w:tr w:rsidR="003B178D" w:rsidTr="003B178D">
        <w:tc>
          <w:tcPr>
            <w:tcW w:w="483" w:type="dxa"/>
            <w:gridSpan w:val="2"/>
            <w:tcBorders>
              <w:top w:val="single" w:sz="4" w:space="0" w:color="000000"/>
              <w:left w:val="single" w:sz="4" w:space="0" w:color="000000"/>
              <w:bottom w:val="single" w:sz="4" w:space="0" w:color="000000"/>
              <w:right w:val="single" w:sz="4" w:space="0" w:color="000000"/>
            </w:tcBorders>
            <w:shd w:val="clear" w:color="auto" w:fill="5B9BD5"/>
            <w:tcMar>
              <w:top w:w="0" w:type="dxa"/>
              <w:left w:w="10" w:type="dxa"/>
              <w:bottom w:w="0" w:type="dxa"/>
              <w:right w:w="10" w:type="dxa"/>
            </w:tcMar>
          </w:tcPr>
          <w:p w:rsidR="003B178D" w:rsidRDefault="003B178D" w:rsidP="000C6BCF">
            <w:pPr>
              <w:ind w:left="12" w:right="0" w:firstLine="0"/>
              <w:jc w:val="center"/>
              <w:rPr>
                <w:rFonts w:eastAsia="Arial Unicode MS"/>
                <w:b/>
                <w:bCs/>
                <w:color w:val="auto"/>
              </w:rPr>
            </w:pPr>
          </w:p>
        </w:tc>
        <w:tc>
          <w:tcPr>
            <w:tcW w:w="7329" w:type="dxa"/>
            <w:tcBorders>
              <w:top w:val="single" w:sz="4" w:space="0" w:color="000000"/>
              <w:left w:val="single" w:sz="4" w:space="0" w:color="000000"/>
              <w:bottom w:val="single" w:sz="4" w:space="0" w:color="000000"/>
              <w:right w:val="single" w:sz="4" w:space="0" w:color="000000"/>
            </w:tcBorders>
            <w:shd w:val="clear" w:color="auto" w:fill="5B9BD5"/>
            <w:noWrap/>
            <w:tcMar>
              <w:top w:w="0" w:type="dxa"/>
              <w:left w:w="70" w:type="dxa"/>
              <w:bottom w:w="0" w:type="dxa"/>
              <w:right w:w="70" w:type="dxa"/>
            </w:tcMar>
            <w:vAlign w:val="bottom"/>
          </w:tcPr>
          <w:p w:rsidR="003B178D" w:rsidRDefault="003B178D" w:rsidP="000C6BCF">
            <w:pPr>
              <w:ind w:left="12" w:right="0" w:firstLine="0"/>
              <w:jc w:val="center"/>
            </w:pPr>
            <w:r>
              <w:rPr>
                <w:rFonts w:eastAsia="Arial Unicode MS"/>
                <w:b/>
                <w:bCs/>
                <w:color w:val="auto"/>
                <w:sz w:val="22"/>
              </w:rPr>
              <w:t>Moduł „części medycznej”</w:t>
            </w:r>
          </w:p>
        </w:tc>
        <w:tc>
          <w:tcPr>
            <w:tcW w:w="1135" w:type="dxa"/>
            <w:tcBorders>
              <w:top w:val="single" w:sz="4" w:space="0" w:color="000000"/>
              <w:left w:val="single" w:sz="4" w:space="0" w:color="000000"/>
              <w:bottom w:val="single" w:sz="4" w:space="0" w:color="000000"/>
              <w:right w:val="single" w:sz="4" w:space="0" w:color="000000"/>
            </w:tcBorders>
            <w:shd w:val="clear" w:color="auto" w:fill="5B9BD5"/>
            <w:tcMar>
              <w:top w:w="0" w:type="dxa"/>
              <w:left w:w="10" w:type="dxa"/>
              <w:bottom w:w="0" w:type="dxa"/>
              <w:right w:w="10" w:type="dxa"/>
            </w:tcMar>
          </w:tcPr>
          <w:p w:rsidR="003B178D" w:rsidRDefault="003B178D" w:rsidP="000C6BCF">
            <w:pPr>
              <w:ind w:left="32" w:right="0" w:firstLine="0"/>
              <w:jc w:val="center"/>
            </w:pPr>
            <w:r>
              <w:rPr>
                <w:b/>
                <w:color w:val="auto"/>
                <w:sz w:val="22"/>
              </w:rPr>
              <w:t>liczba</w:t>
            </w:r>
          </w:p>
        </w:tc>
      </w:tr>
      <w:tr w:rsidR="003B178D" w:rsidRPr="003B178D" w:rsidTr="003B178D">
        <w:tblPrEx>
          <w:tblCellMar>
            <w:left w:w="70" w:type="dxa"/>
            <w:right w:w="70" w:type="dxa"/>
          </w:tblCellMar>
        </w:tblPrEx>
        <w:trPr>
          <w:trHeight w:val="340"/>
        </w:trPr>
        <w:tc>
          <w:tcPr>
            <w:tcW w:w="441" w:type="dxa"/>
            <w:tcBorders>
              <w:top w:val="nil"/>
              <w:left w:val="single" w:sz="4" w:space="0" w:color="auto"/>
              <w:bottom w:val="single" w:sz="4" w:space="0" w:color="auto"/>
              <w:right w:val="single" w:sz="4" w:space="0" w:color="auto"/>
            </w:tcBorders>
          </w:tcPr>
          <w:p w:rsidR="003B178D" w:rsidRPr="003B178D" w:rsidRDefault="003B178D" w:rsidP="00C04AE7">
            <w:pPr>
              <w:pStyle w:val="Akapitzlist"/>
              <w:numPr>
                <w:ilvl w:val="0"/>
                <w:numId w:val="76"/>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Ruch Chorych (Izba Przyjęć)</w:t>
            </w:r>
          </w:p>
        </w:tc>
        <w:tc>
          <w:tcPr>
            <w:tcW w:w="11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suppressAutoHyphens w:val="0"/>
              <w:autoSpaceDN/>
              <w:spacing w:after="0"/>
              <w:ind w:left="0" w:right="0" w:firstLine="0"/>
              <w:jc w:val="center"/>
              <w:textAlignment w:val="auto"/>
            </w:pPr>
            <w:r w:rsidRPr="003B178D">
              <w:rPr>
                <w:sz w:val="22"/>
              </w:rPr>
              <w:t>400</w:t>
            </w:r>
          </w:p>
        </w:tc>
      </w:tr>
      <w:tr w:rsidR="003B178D" w:rsidRPr="003B178D" w:rsidTr="003B178D">
        <w:tblPrEx>
          <w:tblCellMar>
            <w:left w:w="70" w:type="dxa"/>
            <w:right w:w="70" w:type="dxa"/>
          </w:tblCellMar>
        </w:tblPrEx>
        <w:trPr>
          <w:trHeight w:val="340"/>
        </w:trPr>
        <w:tc>
          <w:tcPr>
            <w:tcW w:w="441" w:type="dxa"/>
            <w:tcBorders>
              <w:top w:val="nil"/>
              <w:left w:val="single" w:sz="4" w:space="0" w:color="auto"/>
              <w:bottom w:val="single" w:sz="4" w:space="0" w:color="auto"/>
              <w:right w:val="single" w:sz="4" w:space="0" w:color="auto"/>
            </w:tcBorders>
          </w:tcPr>
          <w:p w:rsidR="003B178D" w:rsidRPr="003B178D" w:rsidRDefault="003B178D" w:rsidP="00C04AE7">
            <w:pPr>
              <w:pStyle w:val="Akapitzlist"/>
              <w:numPr>
                <w:ilvl w:val="0"/>
                <w:numId w:val="76"/>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Ruch Chorych (Oddziały)</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340"/>
        </w:trPr>
        <w:tc>
          <w:tcPr>
            <w:tcW w:w="441" w:type="dxa"/>
            <w:tcBorders>
              <w:top w:val="nil"/>
              <w:left w:val="single" w:sz="4" w:space="0" w:color="auto"/>
              <w:bottom w:val="single" w:sz="4" w:space="0" w:color="auto"/>
              <w:right w:val="single" w:sz="4" w:space="0" w:color="auto"/>
            </w:tcBorders>
          </w:tcPr>
          <w:p w:rsidR="003B178D" w:rsidRPr="003B178D" w:rsidRDefault="003B178D" w:rsidP="00C04AE7">
            <w:pPr>
              <w:pStyle w:val="Akapitzlist"/>
              <w:numPr>
                <w:ilvl w:val="0"/>
                <w:numId w:val="76"/>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SOR</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340"/>
        </w:trPr>
        <w:tc>
          <w:tcPr>
            <w:tcW w:w="441" w:type="dxa"/>
            <w:tcBorders>
              <w:top w:val="nil"/>
              <w:left w:val="single" w:sz="4" w:space="0" w:color="auto"/>
              <w:bottom w:val="single" w:sz="4" w:space="0" w:color="auto"/>
              <w:right w:val="single" w:sz="4" w:space="0" w:color="auto"/>
            </w:tcBorders>
          </w:tcPr>
          <w:p w:rsidR="003B178D" w:rsidRPr="003B178D" w:rsidRDefault="003B178D" w:rsidP="00C04AE7">
            <w:pPr>
              <w:pStyle w:val="Akapitzlist"/>
              <w:numPr>
                <w:ilvl w:val="0"/>
                <w:numId w:val="76"/>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 xml:space="preserve">Zlecenia </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340"/>
        </w:trPr>
        <w:tc>
          <w:tcPr>
            <w:tcW w:w="441" w:type="dxa"/>
            <w:tcBorders>
              <w:top w:val="nil"/>
              <w:left w:val="single" w:sz="4" w:space="0" w:color="auto"/>
              <w:bottom w:val="single" w:sz="4" w:space="0" w:color="auto"/>
              <w:right w:val="single" w:sz="4" w:space="0" w:color="auto"/>
            </w:tcBorders>
          </w:tcPr>
          <w:p w:rsidR="003B178D" w:rsidRPr="003B178D" w:rsidRDefault="003B178D" w:rsidP="00C04AE7">
            <w:pPr>
              <w:pStyle w:val="Akapitzlist"/>
              <w:numPr>
                <w:ilvl w:val="0"/>
                <w:numId w:val="76"/>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Blok Operacyjny</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340"/>
        </w:trPr>
        <w:tc>
          <w:tcPr>
            <w:tcW w:w="441" w:type="dxa"/>
            <w:tcBorders>
              <w:top w:val="nil"/>
              <w:left w:val="single" w:sz="4" w:space="0" w:color="auto"/>
              <w:bottom w:val="single" w:sz="4" w:space="0" w:color="auto"/>
              <w:right w:val="single" w:sz="4" w:space="0" w:color="auto"/>
            </w:tcBorders>
          </w:tcPr>
          <w:p w:rsidR="003B178D" w:rsidRPr="003B178D" w:rsidRDefault="003B178D" w:rsidP="00C04AE7">
            <w:pPr>
              <w:pStyle w:val="Akapitzlist"/>
              <w:numPr>
                <w:ilvl w:val="0"/>
                <w:numId w:val="76"/>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Blok Porodowy</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340"/>
        </w:trPr>
        <w:tc>
          <w:tcPr>
            <w:tcW w:w="441" w:type="dxa"/>
            <w:tcBorders>
              <w:top w:val="nil"/>
              <w:left w:val="single" w:sz="4" w:space="0" w:color="auto"/>
              <w:bottom w:val="single" w:sz="4" w:space="0" w:color="auto"/>
              <w:right w:val="single" w:sz="4" w:space="0" w:color="auto"/>
            </w:tcBorders>
          </w:tcPr>
          <w:p w:rsidR="003B178D" w:rsidRPr="003B178D" w:rsidRDefault="003B178D" w:rsidP="00C04AE7">
            <w:pPr>
              <w:pStyle w:val="Akapitzlist"/>
              <w:numPr>
                <w:ilvl w:val="0"/>
                <w:numId w:val="76"/>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Bank Krwi z serologią</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340"/>
        </w:trPr>
        <w:tc>
          <w:tcPr>
            <w:tcW w:w="441" w:type="dxa"/>
            <w:tcBorders>
              <w:top w:val="nil"/>
              <w:left w:val="single" w:sz="4" w:space="0" w:color="auto"/>
              <w:bottom w:val="single" w:sz="4" w:space="0" w:color="auto"/>
              <w:right w:val="single" w:sz="4" w:space="0" w:color="auto"/>
            </w:tcBorders>
          </w:tcPr>
          <w:p w:rsidR="003B178D" w:rsidRPr="003B178D" w:rsidRDefault="003B178D" w:rsidP="00C04AE7">
            <w:pPr>
              <w:pStyle w:val="Akapitzlist"/>
              <w:numPr>
                <w:ilvl w:val="0"/>
                <w:numId w:val="76"/>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Zakażenia szpitalne</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251"/>
        </w:trPr>
        <w:tc>
          <w:tcPr>
            <w:tcW w:w="441" w:type="dxa"/>
            <w:tcBorders>
              <w:top w:val="nil"/>
              <w:left w:val="single" w:sz="4" w:space="0" w:color="auto"/>
              <w:bottom w:val="single" w:sz="4" w:space="0" w:color="auto"/>
              <w:right w:val="single" w:sz="4" w:space="0" w:color="auto"/>
            </w:tcBorders>
          </w:tcPr>
          <w:p w:rsidR="003B178D" w:rsidRPr="003B178D" w:rsidRDefault="003B178D" w:rsidP="00C04AE7">
            <w:pPr>
              <w:pStyle w:val="Akapitzlist"/>
              <w:numPr>
                <w:ilvl w:val="0"/>
                <w:numId w:val="76"/>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Apteka</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441"/>
        </w:trPr>
        <w:tc>
          <w:tcPr>
            <w:tcW w:w="441" w:type="dxa"/>
            <w:tcBorders>
              <w:top w:val="nil"/>
              <w:left w:val="single" w:sz="4" w:space="0" w:color="auto"/>
              <w:bottom w:val="single" w:sz="4" w:space="0" w:color="auto"/>
              <w:right w:val="single" w:sz="4" w:space="0" w:color="auto"/>
            </w:tcBorders>
          </w:tcPr>
          <w:p w:rsidR="003B178D" w:rsidRPr="003B178D" w:rsidRDefault="003B178D" w:rsidP="00C04AE7">
            <w:pPr>
              <w:pStyle w:val="Akapitzlist"/>
              <w:numPr>
                <w:ilvl w:val="0"/>
                <w:numId w:val="76"/>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Apteczka Oddziałowa</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406"/>
        </w:trPr>
        <w:tc>
          <w:tcPr>
            <w:tcW w:w="441" w:type="dxa"/>
            <w:tcBorders>
              <w:top w:val="nil"/>
              <w:left w:val="single" w:sz="4" w:space="0" w:color="auto"/>
              <w:bottom w:val="single" w:sz="4" w:space="0" w:color="auto"/>
              <w:right w:val="single" w:sz="4" w:space="0" w:color="auto"/>
            </w:tcBorders>
          </w:tcPr>
          <w:p w:rsidR="003B178D" w:rsidRPr="003B178D" w:rsidRDefault="003B178D" w:rsidP="00C04AE7">
            <w:pPr>
              <w:pStyle w:val="Akapitzlist"/>
              <w:numPr>
                <w:ilvl w:val="0"/>
                <w:numId w:val="76"/>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Transport Sanitarny</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412"/>
        </w:trPr>
        <w:tc>
          <w:tcPr>
            <w:tcW w:w="441" w:type="dxa"/>
            <w:tcBorders>
              <w:top w:val="nil"/>
              <w:left w:val="single" w:sz="4" w:space="0" w:color="auto"/>
              <w:bottom w:val="single" w:sz="4" w:space="0" w:color="auto"/>
              <w:right w:val="single" w:sz="4" w:space="0" w:color="auto"/>
            </w:tcBorders>
          </w:tcPr>
          <w:p w:rsidR="003B178D" w:rsidRPr="003B178D" w:rsidRDefault="003B178D" w:rsidP="00C04AE7">
            <w:pPr>
              <w:pStyle w:val="Akapitzlist"/>
              <w:numPr>
                <w:ilvl w:val="0"/>
                <w:numId w:val="76"/>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Rozliczenia z NFZ</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417"/>
        </w:trPr>
        <w:tc>
          <w:tcPr>
            <w:tcW w:w="441" w:type="dxa"/>
            <w:tcBorders>
              <w:top w:val="nil"/>
              <w:left w:val="single" w:sz="4" w:space="0" w:color="auto"/>
              <w:bottom w:val="single" w:sz="4" w:space="0" w:color="auto"/>
              <w:right w:val="single" w:sz="4" w:space="0" w:color="auto"/>
            </w:tcBorders>
          </w:tcPr>
          <w:p w:rsidR="003B178D" w:rsidRPr="003B178D" w:rsidRDefault="003B178D" w:rsidP="00C04AE7">
            <w:pPr>
              <w:pStyle w:val="Akapitzlist"/>
              <w:numPr>
                <w:ilvl w:val="0"/>
                <w:numId w:val="76"/>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Rejestracja</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409"/>
        </w:trPr>
        <w:tc>
          <w:tcPr>
            <w:tcW w:w="441" w:type="dxa"/>
            <w:tcBorders>
              <w:top w:val="nil"/>
              <w:left w:val="single" w:sz="4" w:space="0" w:color="auto"/>
              <w:bottom w:val="single" w:sz="4" w:space="0" w:color="auto"/>
              <w:right w:val="single" w:sz="4" w:space="0" w:color="auto"/>
            </w:tcBorders>
          </w:tcPr>
          <w:p w:rsidR="003B178D" w:rsidRPr="003B178D" w:rsidRDefault="003B178D" w:rsidP="00C04AE7">
            <w:pPr>
              <w:pStyle w:val="Akapitzlist"/>
              <w:numPr>
                <w:ilvl w:val="0"/>
                <w:numId w:val="76"/>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Gabinet lekarski</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416"/>
        </w:trPr>
        <w:tc>
          <w:tcPr>
            <w:tcW w:w="441" w:type="dxa"/>
            <w:tcBorders>
              <w:top w:val="nil"/>
              <w:left w:val="single" w:sz="4" w:space="0" w:color="auto"/>
              <w:bottom w:val="single" w:sz="4" w:space="0" w:color="auto"/>
              <w:right w:val="single" w:sz="4" w:space="0" w:color="auto"/>
            </w:tcBorders>
          </w:tcPr>
          <w:p w:rsidR="003B178D" w:rsidRPr="003B178D" w:rsidRDefault="003B178D" w:rsidP="00C04AE7">
            <w:pPr>
              <w:pStyle w:val="Akapitzlist"/>
              <w:numPr>
                <w:ilvl w:val="0"/>
                <w:numId w:val="76"/>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Gabinet zabiegowy</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421"/>
        </w:trPr>
        <w:tc>
          <w:tcPr>
            <w:tcW w:w="441" w:type="dxa"/>
            <w:tcBorders>
              <w:top w:val="nil"/>
              <w:left w:val="single" w:sz="4" w:space="0" w:color="auto"/>
              <w:bottom w:val="single" w:sz="4" w:space="0" w:color="auto"/>
              <w:right w:val="single" w:sz="4" w:space="0" w:color="auto"/>
            </w:tcBorders>
          </w:tcPr>
          <w:p w:rsidR="003B178D" w:rsidRPr="003B178D" w:rsidRDefault="003B178D" w:rsidP="00C04AE7">
            <w:pPr>
              <w:pStyle w:val="Akapitzlist"/>
              <w:numPr>
                <w:ilvl w:val="0"/>
                <w:numId w:val="76"/>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Gabinet medycyny pracy</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427"/>
        </w:trPr>
        <w:tc>
          <w:tcPr>
            <w:tcW w:w="441" w:type="dxa"/>
            <w:tcBorders>
              <w:top w:val="nil"/>
              <w:left w:val="single" w:sz="4" w:space="0" w:color="auto"/>
              <w:bottom w:val="single" w:sz="4" w:space="0" w:color="auto"/>
              <w:right w:val="single" w:sz="4" w:space="0" w:color="auto"/>
            </w:tcBorders>
          </w:tcPr>
          <w:p w:rsidR="003B178D" w:rsidRPr="003B178D" w:rsidRDefault="003B178D" w:rsidP="00C04AE7">
            <w:pPr>
              <w:pStyle w:val="Akapitzlist"/>
              <w:numPr>
                <w:ilvl w:val="0"/>
                <w:numId w:val="76"/>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Gabinet stomatologiczny</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405"/>
        </w:trPr>
        <w:tc>
          <w:tcPr>
            <w:tcW w:w="441" w:type="dxa"/>
            <w:tcBorders>
              <w:top w:val="nil"/>
              <w:left w:val="single" w:sz="4" w:space="0" w:color="auto"/>
              <w:bottom w:val="single" w:sz="4" w:space="0" w:color="auto"/>
              <w:right w:val="single" w:sz="4" w:space="0" w:color="auto"/>
            </w:tcBorders>
          </w:tcPr>
          <w:p w:rsidR="003B178D" w:rsidRPr="003B178D" w:rsidRDefault="003B178D" w:rsidP="00C04AE7">
            <w:pPr>
              <w:pStyle w:val="Akapitzlist"/>
              <w:numPr>
                <w:ilvl w:val="0"/>
                <w:numId w:val="76"/>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Statystyka</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426"/>
        </w:trPr>
        <w:tc>
          <w:tcPr>
            <w:tcW w:w="441" w:type="dxa"/>
            <w:tcBorders>
              <w:top w:val="nil"/>
              <w:left w:val="single" w:sz="4" w:space="0" w:color="auto"/>
              <w:bottom w:val="single" w:sz="4" w:space="0" w:color="auto"/>
              <w:right w:val="single" w:sz="4" w:space="0" w:color="auto"/>
            </w:tcBorders>
          </w:tcPr>
          <w:p w:rsidR="003B178D" w:rsidRPr="003B178D" w:rsidRDefault="003B178D" w:rsidP="00C04AE7">
            <w:pPr>
              <w:pStyle w:val="Akapitzlist"/>
              <w:numPr>
                <w:ilvl w:val="0"/>
                <w:numId w:val="76"/>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Pracownia diagnostyczna</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404"/>
        </w:trPr>
        <w:tc>
          <w:tcPr>
            <w:tcW w:w="441" w:type="dxa"/>
            <w:tcBorders>
              <w:top w:val="nil"/>
              <w:left w:val="single" w:sz="4" w:space="0" w:color="auto"/>
              <w:bottom w:val="single" w:sz="4" w:space="0" w:color="auto"/>
              <w:right w:val="single" w:sz="4" w:space="0" w:color="auto"/>
            </w:tcBorders>
          </w:tcPr>
          <w:p w:rsidR="003B178D" w:rsidRPr="003B178D" w:rsidRDefault="003B178D" w:rsidP="00C04AE7">
            <w:pPr>
              <w:pStyle w:val="Akapitzlist"/>
              <w:numPr>
                <w:ilvl w:val="0"/>
                <w:numId w:val="76"/>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Rehabilitacja</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423"/>
        </w:trPr>
        <w:tc>
          <w:tcPr>
            <w:tcW w:w="441" w:type="dxa"/>
            <w:tcBorders>
              <w:top w:val="nil"/>
              <w:left w:val="single" w:sz="4" w:space="0" w:color="auto"/>
              <w:bottom w:val="single" w:sz="4" w:space="0" w:color="auto"/>
              <w:right w:val="single" w:sz="4" w:space="0" w:color="auto"/>
            </w:tcBorders>
          </w:tcPr>
          <w:p w:rsidR="003B178D" w:rsidRPr="003B178D" w:rsidRDefault="003B178D" w:rsidP="00C04AE7">
            <w:pPr>
              <w:pStyle w:val="Akapitzlist"/>
              <w:numPr>
                <w:ilvl w:val="0"/>
                <w:numId w:val="76"/>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Punkt pobrań</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401"/>
        </w:trPr>
        <w:tc>
          <w:tcPr>
            <w:tcW w:w="441" w:type="dxa"/>
            <w:tcBorders>
              <w:top w:val="nil"/>
              <w:left w:val="single" w:sz="4" w:space="0" w:color="auto"/>
              <w:bottom w:val="single" w:sz="4" w:space="0" w:color="auto"/>
              <w:right w:val="single" w:sz="4" w:space="0" w:color="auto"/>
            </w:tcBorders>
          </w:tcPr>
          <w:p w:rsidR="003B178D" w:rsidRPr="003B178D" w:rsidRDefault="003B178D" w:rsidP="00C04AE7">
            <w:pPr>
              <w:pStyle w:val="Akapitzlist"/>
              <w:numPr>
                <w:ilvl w:val="0"/>
                <w:numId w:val="76"/>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Badania kliniczne</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5F0552">
        <w:tblPrEx>
          <w:tblCellMar>
            <w:left w:w="70" w:type="dxa"/>
            <w:right w:w="70" w:type="dxa"/>
          </w:tblCellMar>
        </w:tblPrEx>
        <w:trPr>
          <w:trHeight w:val="430"/>
        </w:trPr>
        <w:tc>
          <w:tcPr>
            <w:tcW w:w="441" w:type="dxa"/>
            <w:tcBorders>
              <w:top w:val="nil"/>
              <w:left w:val="single" w:sz="4" w:space="0" w:color="auto"/>
              <w:bottom w:val="single" w:sz="4" w:space="0" w:color="auto"/>
              <w:right w:val="single" w:sz="4" w:space="0" w:color="auto"/>
            </w:tcBorders>
          </w:tcPr>
          <w:p w:rsidR="003B178D" w:rsidRPr="003B178D" w:rsidRDefault="003B178D" w:rsidP="00C04AE7">
            <w:pPr>
              <w:pStyle w:val="Akapitzlist"/>
              <w:numPr>
                <w:ilvl w:val="0"/>
                <w:numId w:val="76"/>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Komercja</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455"/>
        </w:trPr>
        <w:tc>
          <w:tcPr>
            <w:tcW w:w="441" w:type="dxa"/>
            <w:tcBorders>
              <w:top w:val="nil"/>
              <w:left w:val="single" w:sz="4" w:space="0" w:color="auto"/>
              <w:bottom w:val="single" w:sz="4" w:space="0" w:color="auto"/>
              <w:right w:val="single" w:sz="4" w:space="0" w:color="auto"/>
            </w:tcBorders>
          </w:tcPr>
          <w:p w:rsidR="003B178D" w:rsidRPr="003B178D" w:rsidRDefault="003B178D" w:rsidP="00C04AE7">
            <w:pPr>
              <w:pStyle w:val="Akapitzlist"/>
              <w:numPr>
                <w:ilvl w:val="0"/>
                <w:numId w:val="76"/>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Pulpit użytkownika</w:t>
            </w:r>
          </w:p>
        </w:tc>
        <w:tc>
          <w:tcPr>
            <w:tcW w:w="1135" w:type="dxa"/>
            <w:vMerge/>
            <w:tcBorders>
              <w:top w:val="nil"/>
              <w:left w:val="single" w:sz="4" w:space="0" w:color="auto"/>
              <w:bottom w:val="single" w:sz="4" w:space="0" w:color="auto"/>
              <w:right w:val="single" w:sz="4" w:space="0" w:color="auto"/>
            </w:tcBorders>
            <w:vAlign w:val="center"/>
            <w:hideMark/>
          </w:tcPr>
          <w:p w:rsidR="003B178D" w:rsidRPr="003B178D" w:rsidRDefault="003B178D" w:rsidP="003B178D">
            <w:pPr>
              <w:suppressAutoHyphens w:val="0"/>
              <w:autoSpaceDN/>
              <w:spacing w:after="0"/>
              <w:ind w:left="0" w:right="0" w:firstLine="0"/>
              <w:jc w:val="left"/>
              <w:textAlignment w:val="auto"/>
            </w:pPr>
          </w:p>
        </w:tc>
      </w:tr>
      <w:tr w:rsidR="003B178D" w:rsidRPr="003B178D" w:rsidTr="003B178D">
        <w:tblPrEx>
          <w:tblCellMar>
            <w:left w:w="70" w:type="dxa"/>
            <w:right w:w="70" w:type="dxa"/>
          </w:tblCellMar>
        </w:tblPrEx>
        <w:trPr>
          <w:trHeight w:val="330"/>
        </w:trPr>
        <w:tc>
          <w:tcPr>
            <w:tcW w:w="441" w:type="dxa"/>
            <w:tcBorders>
              <w:top w:val="nil"/>
              <w:left w:val="single" w:sz="4" w:space="0" w:color="auto"/>
              <w:bottom w:val="single" w:sz="4" w:space="0" w:color="auto"/>
              <w:right w:val="single" w:sz="4" w:space="0" w:color="auto"/>
            </w:tcBorders>
          </w:tcPr>
          <w:p w:rsidR="003B178D" w:rsidRPr="003B178D" w:rsidRDefault="003B178D" w:rsidP="00C04AE7">
            <w:pPr>
              <w:pStyle w:val="Akapitzlist"/>
              <w:numPr>
                <w:ilvl w:val="0"/>
                <w:numId w:val="76"/>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Stacja dializ</w:t>
            </w:r>
          </w:p>
        </w:tc>
        <w:tc>
          <w:tcPr>
            <w:tcW w:w="1135" w:type="dxa"/>
            <w:tcBorders>
              <w:top w:val="nil"/>
              <w:left w:val="nil"/>
              <w:bottom w:val="single" w:sz="4" w:space="0" w:color="auto"/>
              <w:right w:val="single" w:sz="4" w:space="0" w:color="auto"/>
            </w:tcBorders>
            <w:shd w:val="clear" w:color="auto" w:fill="auto"/>
            <w:noWrap/>
            <w:vAlign w:val="center"/>
            <w:hideMark/>
          </w:tcPr>
          <w:p w:rsidR="003B178D" w:rsidRPr="003B178D" w:rsidRDefault="003B178D" w:rsidP="003B178D">
            <w:pPr>
              <w:suppressAutoHyphens w:val="0"/>
              <w:autoSpaceDN/>
              <w:spacing w:after="0"/>
              <w:ind w:left="0" w:right="0" w:firstLine="0"/>
              <w:jc w:val="center"/>
              <w:textAlignment w:val="auto"/>
            </w:pPr>
            <w:r w:rsidRPr="003B178D">
              <w:rPr>
                <w:sz w:val="22"/>
              </w:rPr>
              <w:t>5</w:t>
            </w:r>
          </w:p>
        </w:tc>
      </w:tr>
      <w:tr w:rsidR="003B178D" w:rsidRPr="003B178D" w:rsidTr="003B178D">
        <w:tblPrEx>
          <w:tblCellMar>
            <w:left w:w="70" w:type="dxa"/>
            <w:right w:w="70" w:type="dxa"/>
          </w:tblCellMar>
        </w:tblPrEx>
        <w:trPr>
          <w:trHeight w:val="330"/>
        </w:trPr>
        <w:tc>
          <w:tcPr>
            <w:tcW w:w="441" w:type="dxa"/>
            <w:tcBorders>
              <w:top w:val="nil"/>
              <w:left w:val="single" w:sz="4" w:space="0" w:color="auto"/>
              <w:bottom w:val="single" w:sz="4" w:space="0" w:color="auto"/>
              <w:right w:val="single" w:sz="4" w:space="0" w:color="auto"/>
            </w:tcBorders>
          </w:tcPr>
          <w:p w:rsidR="003B178D" w:rsidRPr="003B178D" w:rsidRDefault="003B178D" w:rsidP="00C04AE7">
            <w:pPr>
              <w:pStyle w:val="Akapitzlist"/>
              <w:numPr>
                <w:ilvl w:val="0"/>
                <w:numId w:val="76"/>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Repozytorium Elektronicznej Dokumentacji Medycznej</w:t>
            </w:r>
          </w:p>
        </w:tc>
        <w:tc>
          <w:tcPr>
            <w:tcW w:w="1135" w:type="dxa"/>
            <w:tcBorders>
              <w:top w:val="nil"/>
              <w:left w:val="nil"/>
              <w:bottom w:val="single" w:sz="4" w:space="0" w:color="auto"/>
              <w:right w:val="single" w:sz="4" w:space="0" w:color="auto"/>
            </w:tcBorders>
            <w:shd w:val="clear" w:color="auto" w:fill="auto"/>
            <w:noWrap/>
            <w:vAlign w:val="center"/>
            <w:hideMark/>
          </w:tcPr>
          <w:p w:rsidR="003B178D" w:rsidRPr="003B178D" w:rsidRDefault="003B178D" w:rsidP="003B178D">
            <w:pPr>
              <w:suppressAutoHyphens w:val="0"/>
              <w:autoSpaceDN/>
              <w:spacing w:after="0"/>
              <w:ind w:left="0" w:right="0" w:firstLine="0"/>
              <w:jc w:val="center"/>
              <w:textAlignment w:val="auto"/>
            </w:pPr>
            <w:r w:rsidRPr="003B178D">
              <w:rPr>
                <w:sz w:val="22"/>
              </w:rPr>
              <w:t>Open</w:t>
            </w:r>
          </w:p>
        </w:tc>
      </w:tr>
      <w:tr w:rsidR="003B178D" w:rsidRPr="003B178D" w:rsidTr="003B178D">
        <w:tblPrEx>
          <w:tblCellMar>
            <w:left w:w="70" w:type="dxa"/>
            <w:right w:w="70" w:type="dxa"/>
          </w:tblCellMar>
        </w:tblPrEx>
        <w:trPr>
          <w:trHeight w:val="330"/>
        </w:trPr>
        <w:tc>
          <w:tcPr>
            <w:tcW w:w="441" w:type="dxa"/>
            <w:tcBorders>
              <w:top w:val="nil"/>
              <w:left w:val="single" w:sz="4" w:space="0" w:color="auto"/>
              <w:bottom w:val="single" w:sz="4" w:space="0" w:color="auto"/>
              <w:right w:val="single" w:sz="4" w:space="0" w:color="auto"/>
            </w:tcBorders>
          </w:tcPr>
          <w:p w:rsidR="003B178D" w:rsidRPr="003B178D" w:rsidRDefault="003B178D" w:rsidP="00C04AE7">
            <w:pPr>
              <w:pStyle w:val="Akapitzlist"/>
              <w:numPr>
                <w:ilvl w:val="0"/>
                <w:numId w:val="76"/>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Dokumentacja medyczna (formularzowa)</w:t>
            </w:r>
          </w:p>
        </w:tc>
        <w:tc>
          <w:tcPr>
            <w:tcW w:w="1135" w:type="dxa"/>
            <w:tcBorders>
              <w:top w:val="nil"/>
              <w:left w:val="nil"/>
              <w:bottom w:val="single" w:sz="4" w:space="0" w:color="auto"/>
              <w:right w:val="single" w:sz="4" w:space="0" w:color="auto"/>
            </w:tcBorders>
            <w:shd w:val="clear" w:color="auto" w:fill="auto"/>
            <w:noWrap/>
            <w:vAlign w:val="center"/>
            <w:hideMark/>
          </w:tcPr>
          <w:p w:rsidR="003B178D" w:rsidRPr="003B178D" w:rsidRDefault="003B178D" w:rsidP="003B178D">
            <w:pPr>
              <w:suppressAutoHyphens w:val="0"/>
              <w:autoSpaceDN/>
              <w:spacing w:after="0"/>
              <w:ind w:left="0" w:right="0" w:firstLine="0"/>
              <w:jc w:val="center"/>
              <w:textAlignment w:val="auto"/>
            </w:pPr>
            <w:r w:rsidRPr="003B178D">
              <w:rPr>
                <w:sz w:val="22"/>
              </w:rPr>
              <w:t>Open</w:t>
            </w:r>
          </w:p>
        </w:tc>
      </w:tr>
      <w:tr w:rsidR="003B178D" w:rsidRPr="003B178D" w:rsidTr="003B178D">
        <w:tblPrEx>
          <w:tblCellMar>
            <w:left w:w="70" w:type="dxa"/>
            <w:right w:w="70" w:type="dxa"/>
          </w:tblCellMar>
        </w:tblPrEx>
        <w:trPr>
          <w:trHeight w:val="330"/>
        </w:trPr>
        <w:tc>
          <w:tcPr>
            <w:tcW w:w="441" w:type="dxa"/>
            <w:tcBorders>
              <w:top w:val="nil"/>
              <w:left w:val="single" w:sz="4" w:space="0" w:color="auto"/>
              <w:bottom w:val="single" w:sz="4" w:space="0" w:color="auto"/>
              <w:right w:val="single" w:sz="4" w:space="0" w:color="auto"/>
            </w:tcBorders>
          </w:tcPr>
          <w:p w:rsidR="003B178D" w:rsidRPr="003B178D" w:rsidRDefault="003B178D" w:rsidP="00C04AE7">
            <w:pPr>
              <w:pStyle w:val="Akapitzlist"/>
              <w:numPr>
                <w:ilvl w:val="0"/>
                <w:numId w:val="76"/>
              </w:numPr>
              <w:ind w:left="269" w:right="0" w:hanging="269"/>
              <w:jc w:val="left"/>
              <w:rPr>
                <w:rFonts w:eastAsia="Arial Unicode MS"/>
                <w:color w:val="auto"/>
              </w:rPr>
            </w:pPr>
          </w:p>
        </w:tc>
        <w:tc>
          <w:tcPr>
            <w:tcW w:w="7371" w:type="dxa"/>
            <w:gridSpan w:val="2"/>
            <w:tcBorders>
              <w:top w:val="nil"/>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Archiwum dokumentacji medycznej</w:t>
            </w:r>
          </w:p>
        </w:tc>
        <w:tc>
          <w:tcPr>
            <w:tcW w:w="1135" w:type="dxa"/>
            <w:tcBorders>
              <w:top w:val="nil"/>
              <w:left w:val="nil"/>
              <w:bottom w:val="single" w:sz="4" w:space="0" w:color="auto"/>
              <w:right w:val="single" w:sz="4" w:space="0" w:color="auto"/>
            </w:tcBorders>
            <w:shd w:val="clear" w:color="auto" w:fill="auto"/>
            <w:noWrap/>
            <w:vAlign w:val="center"/>
            <w:hideMark/>
          </w:tcPr>
          <w:p w:rsidR="003B178D" w:rsidRPr="003B178D" w:rsidRDefault="003B178D" w:rsidP="003B178D">
            <w:pPr>
              <w:suppressAutoHyphens w:val="0"/>
              <w:autoSpaceDN/>
              <w:spacing w:after="0"/>
              <w:ind w:left="0" w:right="0" w:firstLine="0"/>
              <w:jc w:val="center"/>
              <w:textAlignment w:val="auto"/>
            </w:pPr>
            <w:r w:rsidRPr="003B178D">
              <w:rPr>
                <w:sz w:val="22"/>
              </w:rPr>
              <w:t>Open</w:t>
            </w:r>
          </w:p>
        </w:tc>
      </w:tr>
      <w:tr w:rsidR="00301BD5" w:rsidRPr="003B178D" w:rsidTr="003B178D">
        <w:tblPrEx>
          <w:tblCellMar>
            <w:left w:w="70" w:type="dxa"/>
            <w:right w:w="70" w:type="dxa"/>
          </w:tblCellMar>
        </w:tblPrEx>
        <w:trPr>
          <w:trHeight w:val="330"/>
        </w:trPr>
        <w:tc>
          <w:tcPr>
            <w:tcW w:w="441" w:type="dxa"/>
            <w:tcBorders>
              <w:top w:val="single" w:sz="4" w:space="0" w:color="auto"/>
              <w:left w:val="single" w:sz="4" w:space="0" w:color="auto"/>
              <w:bottom w:val="single" w:sz="4" w:space="0" w:color="auto"/>
              <w:right w:val="single" w:sz="4" w:space="0" w:color="auto"/>
            </w:tcBorders>
          </w:tcPr>
          <w:p w:rsidR="00301BD5" w:rsidRPr="003B178D" w:rsidRDefault="00301BD5" w:rsidP="00C04AE7">
            <w:pPr>
              <w:pStyle w:val="Akapitzlist"/>
              <w:numPr>
                <w:ilvl w:val="0"/>
                <w:numId w:val="76"/>
              </w:numPr>
              <w:ind w:left="269" w:right="0" w:hanging="269"/>
              <w:jc w:val="left"/>
              <w:rPr>
                <w:rFonts w:eastAsia="Arial Unicode MS"/>
                <w:color w:val="auto"/>
              </w:rPr>
            </w:pP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01BD5" w:rsidRPr="003B178D" w:rsidRDefault="00301BD5" w:rsidP="003B178D">
            <w:pPr>
              <w:ind w:left="12" w:right="0" w:firstLine="0"/>
              <w:rPr>
                <w:rFonts w:eastAsia="Arial Unicode MS"/>
                <w:color w:val="auto"/>
              </w:rPr>
            </w:pPr>
            <w:r>
              <w:rPr>
                <w:rFonts w:eastAsia="Arial Unicode MS"/>
                <w:color w:val="auto"/>
                <w:sz w:val="22"/>
              </w:rPr>
              <w:t>Aplikacja na urządzenia mobilne</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301BD5" w:rsidRPr="003B178D" w:rsidRDefault="00301BD5" w:rsidP="003B178D">
            <w:pPr>
              <w:suppressAutoHyphens w:val="0"/>
              <w:autoSpaceDN/>
              <w:spacing w:after="0"/>
              <w:ind w:left="0" w:right="0" w:firstLine="0"/>
              <w:jc w:val="center"/>
              <w:textAlignment w:val="auto"/>
            </w:pPr>
            <w:r>
              <w:rPr>
                <w:sz w:val="22"/>
              </w:rPr>
              <w:t>Open</w:t>
            </w:r>
          </w:p>
        </w:tc>
      </w:tr>
      <w:tr w:rsidR="003B178D" w:rsidRPr="003B178D" w:rsidTr="003B178D">
        <w:tblPrEx>
          <w:tblCellMar>
            <w:left w:w="70" w:type="dxa"/>
            <w:right w:w="70" w:type="dxa"/>
          </w:tblCellMar>
        </w:tblPrEx>
        <w:trPr>
          <w:trHeight w:val="330"/>
        </w:trPr>
        <w:tc>
          <w:tcPr>
            <w:tcW w:w="441" w:type="dxa"/>
            <w:tcBorders>
              <w:top w:val="single" w:sz="4" w:space="0" w:color="auto"/>
              <w:left w:val="single" w:sz="4" w:space="0" w:color="auto"/>
              <w:bottom w:val="single" w:sz="4" w:space="0" w:color="auto"/>
              <w:right w:val="single" w:sz="4" w:space="0" w:color="auto"/>
            </w:tcBorders>
          </w:tcPr>
          <w:p w:rsidR="003B178D" w:rsidRPr="003B178D" w:rsidRDefault="003B178D" w:rsidP="00C04AE7">
            <w:pPr>
              <w:pStyle w:val="Akapitzlist"/>
              <w:numPr>
                <w:ilvl w:val="0"/>
                <w:numId w:val="76"/>
              </w:numPr>
              <w:ind w:left="269" w:right="0" w:hanging="269"/>
              <w:jc w:val="left"/>
              <w:rPr>
                <w:rFonts w:eastAsia="Arial Unicode MS"/>
                <w:color w:val="auto"/>
              </w:rPr>
            </w:pP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178D" w:rsidRPr="003B178D" w:rsidRDefault="003B178D" w:rsidP="003B178D">
            <w:pPr>
              <w:ind w:left="12" w:right="0" w:firstLine="0"/>
              <w:rPr>
                <w:rFonts w:eastAsia="Arial Unicode MS"/>
                <w:color w:val="auto"/>
              </w:rPr>
            </w:pPr>
            <w:r w:rsidRPr="003B178D">
              <w:rPr>
                <w:rFonts w:eastAsia="Arial Unicode MS" w:hint="eastAsia"/>
                <w:color w:val="auto"/>
                <w:sz w:val="22"/>
              </w:rPr>
              <w:t xml:space="preserve">Zarządzanie </w:t>
            </w:r>
            <w:r w:rsidRPr="003B178D">
              <w:rPr>
                <w:rFonts w:eastAsia="Arial Unicode MS"/>
                <w:color w:val="auto"/>
                <w:sz w:val="22"/>
              </w:rPr>
              <w:t>bezpieczeństwem</w:t>
            </w:r>
            <w:r w:rsidRPr="003B178D">
              <w:rPr>
                <w:rFonts w:eastAsia="Arial Unicode MS" w:hint="eastAsia"/>
                <w:color w:val="auto"/>
                <w:sz w:val="22"/>
              </w:rPr>
              <w:t xml:space="preserve"> informacji</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3B178D" w:rsidRPr="003B178D" w:rsidRDefault="003B178D" w:rsidP="003B178D">
            <w:pPr>
              <w:suppressAutoHyphens w:val="0"/>
              <w:autoSpaceDN/>
              <w:spacing w:after="0"/>
              <w:ind w:left="0" w:right="0" w:firstLine="0"/>
              <w:jc w:val="center"/>
              <w:textAlignment w:val="auto"/>
            </w:pPr>
            <w:r w:rsidRPr="003B178D">
              <w:rPr>
                <w:sz w:val="22"/>
              </w:rPr>
              <w:t>5</w:t>
            </w:r>
          </w:p>
        </w:tc>
      </w:tr>
      <w:tr w:rsidR="003B178D" w:rsidRPr="003B178D" w:rsidTr="003B178D">
        <w:tblPrEx>
          <w:tblCellMar>
            <w:left w:w="70" w:type="dxa"/>
            <w:right w:w="70" w:type="dxa"/>
          </w:tblCellMar>
        </w:tblPrEx>
        <w:trPr>
          <w:trHeight w:val="330"/>
        </w:trPr>
        <w:tc>
          <w:tcPr>
            <w:tcW w:w="441" w:type="dxa"/>
            <w:tcBorders>
              <w:top w:val="single" w:sz="4" w:space="0" w:color="auto"/>
              <w:left w:val="single" w:sz="4" w:space="0" w:color="auto"/>
              <w:bottom w:val="single" w:sz="4" w:space="0" w:color="auto"/>
              <w:right w:val="single" w:sz="4" w:space="0" w:color="auto"/>
            </w:tcBorders>
          </w:tcPr>
          <w:p w:rsidR="003B178D" w:rsidRPr="003B178D" w:rsidRDefault="003B178D" w:rsidP="00C04AE7">
            <w:pPr>
              <w:pStyle w:val="Akapitzlist"/>
              <w:numPr>
                <w:ilvl w:val="0"/>
                <w:numId w:val="76"/>
              </w:numPr>
              <w:ind w:left="269" w:right="0" w:hanging="269"/>
              <w:jc w:val="left"/>
              <w:rPr>
                <w:rFonts w:eastAsia="Arial Unicode MS"/>
                <w:color w:val="auto"/>
              </w:rPr>
            </w:pP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B178D" w:rsidRPr="003B178D" w:rsidRDefault="003B178D" w:rsidP="003B178D">
            <w:pPr>
              <w:ind w:left="12" w:right="0" w:firstLine="0"/>
              <w:rPr>
                <w:rFonts w:eastAsia="Arial Unicode MS"/>
                <w:color w:val="auto"/>
              </w:rPr>
            </w:pPr>
            <w:r>
              <w:rPr>
                <w:rFonts w:eastAsia="Arial Unicode MS"/>
                <w:color w:val="auto"/>
                <w:sz w:val="22"/>
              </w:rPr>
              <w:t>e-Usługi</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3B178D" w:rsidRPr="003B178D" w:rsidRDefault="003B178D" w:rsidP="003B178D">
            <w:pPr>
              <w:suppressAutoHyphens w:val="0"/>
              <w:autoSpaceDN/>
              <w:spacing w:after="0"/>
              <w:ind w:left="0" w:right="0" w:firstLine="0"/>
              <w:jc w:val="center"/>
              <w:textAlignment w:val="auto"/>
            </w:pPr>
            <w:r w:rsidRPr="003B178D">
              <w:rPr>
                <w:sz w:val="22"/>
              </w:rPr>
              <w:t>Open</w:t>
            </w:r>
          </w:p>
        </w:tc>
      </w:tr>
    </w:tbl>
    <w:p w:rsidR="003B178D" w:rsidRDefault="003B178D">
      <w:pPr>
        <w:pStyle w:val="Tekstpodstawowy2"/>
        <w:spacing w:before="60" w:after="60" w:line="240" w:lineRule="auto"/>
        <w:ind w:right="5"/>
        <w:rPr>
          <w:rFonts w:ascii="Times New Roman" w:hAnsi="Times New Roman" w:cs="Times New Roman"/>
          <w:b/>
          <w:sz w:val="22"/>
          <w:szCs w:val="22"/>
          <w:lang w:val="pl-PL" w:eastAsia="pl-PL"/>
        </w:rPr>
      </w:pPr>
    </w:p>
    <w:tbl>
      <w:tblPr>
        <w:tblW w:w="4950" w:type="pct"/>
        <w:tblLayout w:type="fixed"/>
        <w:tblCellMar>
          <w:left w:w="10" w:type="dxa"/>
          <w:right w:w="10" w:type="dxa"/>
        </w:tblCellMar>
        <w:tblLook w:val="04A0"/>
      </w:tblPr>
      <w:tblGrid>
        <w:gridCol w:w="485"/>
        <w:gridCol w:w="7324"/>
        <w:gridCol w:w="1196"/>
      </w:tblGrid>
      <w:tr w:rsidR="00C244D1" w:rsidTr="003B178D">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244D1" w:rsidRDefault="00C244D1" w:rsidP="00703272">
            <w:pPr>
              <w:pStyle w:val="Akapitzlist"/>
              <w:ind w:left="269"/>
              <w:jc w:val="left"/>
              <w:rPr>
                <w:rFonts w:eastAsia="Arial Unicode MS"/>
                <w:color w:val="auto"/>
              </w:rPr>
            </w:pPr>
            <w:bookmarkStart w:id="25" w:name="_Toc498334538"/>
            <w:bookmarkStart w:id="26" w:name="_Toc503180732"/>
            <w:bookmarkStart w:id="27" w:name="_Toc503423854"/>
            <w:bookmarkStart w:id="28" w:name="_Toc504138653"/>
            <w:bookmarkStart w:id="29" w:name="_Toc504483267"/>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244D1" w:rsidRDefault="00C244D1" w:rsidP="00703272">
            <w:pPr>
              <w:ind w:left="12" w:right="0" w:firstLine="0"/>
              <w:rPr>
                <w:rFonts w:eastAsia="Arial Unicode MS"/>
                <w:color w:val="auto"/>
              </w:rPr>
            </w:pP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244D1" w:rsidRDefault="00C244D1" w:rsidP="00703272">
            <w:pPr>
              <w:ind w:left="32" w:right="0" w:firstLine="0"/>
              <w:jc w:val="center"/>
              <w:rPr>
                <w:color w:val="auto"/>
              </w:rPr>
            </w:pPr>
          </w:p>
        </w:tc>
      </w:tr>
      <w:tr w:rsidR="00C244D1" w:rsidTr="003B178D">
        <w:tc>
          <w:tcPr>
            <w:tcW w:w="485" w:type="dxa"/>
            <w:tcBorders>
              <w:top w:val="single" w:sz="4" w:space="0" w:color="000000"/>
              <w:left w:val="single" w:sz="4" w:space="0" w:color="000000"/>
              <w:bottom w:val="single" w:sz="4" w:space="0" w:color="000000"/>
              <w:right w:val="single" w:sz="4" w:space="0" w:color="000000"/>
            </w:tcBorders>
            <w:shd w:val="clear" w:color="auto" w:fill="5B9BD5"/>
            <w:tcMar>
              <w:top w:w="0" w:type="dxa"/>
              <w:left w:w="10" w:type="dxa"/>
              <w:bottom w:w="0" w:type="dxa"/>
              <w:right w:w="10" w:type="dxa"/>
            </w:tcMar>
          </w:tcPr>
          <w:p w:rsidR="00C244D1" w:rsidRDefault="00C244D1" w:rsidP="00703272">
            <w:pPr>
              <w:ind w:left="0" w:right="0" w:firstLine="0"/>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5B9BD5"/>
            <w:noWrap/>
            <w:tcMar>
              <w:top w:w="0" w:type="dxa"/>
              <w:left w:w="70" w:type="dxa"/>
              <w:bottom w:w="0" w:type="dxa"/>
              <w:right w:w="70" w:type="dxa"/>
            </w:tcMar>
            <w:vAlign w:val="bottom"/>
          </w:tcPr>
          <w:p w:rsidR="00C244D1" w:rsidRDefault="00C244D1" w:rsidP="00703272">
            <w:pPr>
              <w:ind w:left="12" w:right="0" w:firstLine="0"/>
              <w:jc w:val="center"/>
            </w:pPr>
            <w:r>
              <w:rPr>
                <w:rFonts w:eastAsia="Arial Unicode MS"/>
                <w:b/>
                <w:color w:val="auto"/>
                <w:sz w:val="22"/>
              </w:rPr>
              <w:t>Moduł „części administracyjnej”</w:t>
            </w:r>
          </w:p>
        </w:tc>
        <w:tc>
          <w:tcPr>
            <w:tcW w:w="1196" w:type="dxa"/>
            <w:tcBorders>
              <w:top w:val="single" w:sz="4" w:space="0" w:color="000000"/>
              <w:left w:val="single" w:sz="4" w:space="0" w:color="000000"/>
              <w:bottom w:val="single" w:sz="4" w:space="0" w:color="000000"/>
              <w:right w:val="single" w:sz="4" w:space="0" w:color="000000"/>
            </w:tcBorders>
            <w:shd w:val="clear" w:color="auto" w:fill="5B9BD5"/>
            <w:tcMar>
              <w:top w:w="0" w:type="dxa"/>
              <w:left w:w="10" w:type="dxa"/>
              <w:bottom w:w="0" w:type="dxa"/>
              <w:right w:w="10" w:type="dxa"/>
            </w:tcMar>
          </w:tcPr>
          <w:p w:rsidR="00C244D1" w:rsidRDefault="00C244D1" w:rsidP="00703272">
            <w:pPr>
              <w:ind w:left="32" w:right="0" w:firstLine="0"/>
              <w:jc w:val="center"/>
            </w:pPr>
            <w:r>
              <w:rPr>
                <w:b/>
                <w:color w:val="auto"/>
                <w:sz w:val="22"/>
              </w:rPr>
              <w:t>liczba</w:t>
            </w:r>
          </w:p>
        </w:tc>
      </w:tr>
      <w:tr w:rsidR="003B178D" w:rsidTr="003B178D">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B178D" w:rsidRDefault="003B178D" w:rsidP="00C04AE7">
            <w:pPr>
              <w:pStyle w:val="Akapitzlist"/>
              <w:numPr>
                <w:ilvl w:val="0"/>
                <w:numId w:val="76"/>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3B178D" w:rsidRDefault="003B178D" w:rsidP="00703272">
            <w:pPr>
              <w:ind w:left="12" w:right="0" w:firstLine="0"/>
            </w:pPr>
            <w:r>
              <w:rPr>
                <w:rFonts w:eastAsia="Arial Unicode MS"/>
                <w:color w:val="auto"/>
                <w:sz w:val="22"/>
              </w:rPr>
              <w:t>Finanse-Księgowość</w:t>
            </w:r>
          </w:p>
        </w:tc>
        <w:tc>
          <w:tcPr>
            <w:tcW w:w="1196" w:type="dxa"/>
            <w:vMerge w:val="restart"/>
            <w:tcBorders>
              <w:top w:val="single" w:sz="4" w:space="0" w:color="000000"/>
              <w:left w:val="single" w:sz="4" w:space="0" w:color="000000"/>
              <w:right w:val="single" w:sz="4" w:space="0" w:color="000000"/>
            </w:tcBorders>
            <w:shd w:val="clear" w:color="auto" w:fill="auto"/>
            <w:noWrap/>
            <w:tcMar>
              <w:top w:w="0" w:type="dxa"/>
              <w:left w:w="10" w:type="dxa"/>
              <w:bottom w:w="0" w:type="dxa"/>
              <w:right w:w="10" w:type="dxa"/>
            </w:tcMar>
            <w:vAlign w:val="center"/>
          </w:tcPr>
          <w:p w:rsidR="003B178D" w:rsidRDefault="003B178D" w:rsidP="003B178D">
            <w:pPr>
              <w:ind w:left="32" w:right="0"/>
              <w:jc w:val="center"/>
            </w:pPr>
            <w:r>
              <w:t>18</w:t>
            </w:r>
          </w:p>
        </w:tc>
      </w:tr>
      <w:tr w:rsidR="003B178D" w:rsidTr="000C6BCF">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B178D" w:rsidRDefault="003B178D" w:rsidP="00C04AE7">
            <w:pPr>
              <w:pStyle w:val="Akapitzlist"/>
              <w:numPr>
                <w:ilvl w:val="0"/>
                <w:numId w:val="76"/>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3B178D" w:rsidRDefault="003B178D" w:rsidP="00703272">
            <w:pPr>
              <w:ind w:left="12" w:right="0" w:firstLine="0"/>
            </w:pPr>
            <w:r>
              <w:rPr>
                <w:rFonts w:eastAsia="Arial Unicode MS"/>
                <w:color w:val="auto"/>
                <w:sz w:val="22"/>
              </w:rPr>
              <w:t>Rejestr Sprzedaży</w:t>
            </w:r>
          </w:p>
        </w:tc>
        <w:tc>
          <w:tcPr>
            <w:tcW w:w="1196" w:type="dxa"/>
            <w:vMerge/>
            <w:tcBorders>
              <w:left w:val="single" w:sz="4" w:space="0" w:color="000000"/>
              <w:right w:val="single" w:sz="4" w:space="0" w:color="000000"/>
            </w:tcBorders>
            <w:shd w:val="clear" w:color="auto" w:fill="auto"/>
            <w:noWrap/>
            <w:tcMar>
              <w:top w:w="0" w:type="dxa"/>
              <w:left w:w="10" w:type="dxa"/>
              <w:bottom w:w="0" w:type="dxa"/>
              <w:right w:w="10" w:type="dxa"/>
            </w:tcMar>
            <w:vAlign w:val="bottom"/>
          </w:tcPr>
          <w:p w:rsidR="003B178D" w:rsidRDefault="003B178D" w:rsidP="00703272">
            <w:pPr>
              <w:ind w:left="32" w:right="0"/>
              <w:jc w:val="center"/>
            </w:pPr>
          </w:p>
        </w:tc>
      </w:tr>
      <w:tr w:rsidR="003B178D" w:rsidTr="000C6BCF">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B178D" w:rsidRDefault="003B178D" w:rsidP="00C04AE7">
            <w:pPr>
              <w:pStyle w:val="Akapitzlist"/>
              <w:numPr>
                <w:ilvl w:val="0"/>
                <w:numId w:val="76"/>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3B178D" w:rsidRDefault="003B178D" w:rsidP="00703272">
            <w:pPr>
              <w:ind w:left="12" w:right="0" w:firstLine="0"/>
            </w:pPr>
            <w:r>
              <w:rPr>
                <w:rFonts w:eastAsia="Arial Unicode MS"/>
                <w:color w:val="auto"/>
                <w:sz w:val="22"/>
              </w:rPr>
              <w:t>Rejestr Zakupu (podawczy)</w:t>
            </w:r>
          </w:p>
        </w:tc>
        <w:tc>
          <w:tcPr>
            <w:tcW w:w="1196" w:type="dxa"/>
            <w:vMerge/>
            <w:tcBorders>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bottom"/>
          </w:tcPr>
          <w:p w:rsidR="003B178D" w:rsidRDefault="003B178D" w:rsidP="00703272">
            <w:pPr>
              <w:ind w:left="32" w:right="0" w:firstLine="0"/>
              <w:jc w:val="center"/>
            </w:pPr>
          </w:p>
        </w:tc>
      </w:tr>
      <w:tr w:rsidR="009F596B" w:rsidTr="000C6BCF">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596B" w:rsidRDefault="009F596B" w:rsidP="00C04AE7">
            <w:pPr>
              <w:pStyle w:val="Akapitzlist"/>
              <w:numPr>
                <w:ilvl w:val="0"/>
                <w:numId w:val="76"/>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F596B" w:rsidRDefault="009F596B" w:rsidP="00703272">
            <w:pPr>
              <w:ind w:left="12" w:right="0" w:firstLine="0"/>
            </w:pPr>
            <w:r>
              <w:rPr>
                <w:rFonts w:eastAsia="Arial Unicode MS"/>
                <w:color w:val="auto"/>
                <w:sz w:val="22"/>
              </w:rPr>
              <w:t>Kasa</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center"/>
          </w:tcPr>
          <w:p w:rsidR="009F596B" w:rsidRDefault="009F596B" w:rsidP="00703272">
            <w:pPr>
              <w:ind w:left="32" w:right="0" w:firstLine="0"/>
              <w:jc w:val="center"/>
            </w:pPr>
            <w:r w:rsidRPr="00B43CE0">
              <w:rPr>
                <w:rFonts w:ascii="Arial" w:hAnsi="Arial" w:cs="Arial"/>
                <w:sz w:val="20"/>
                <w:szCs w:val="20"/>
              </w:rPr>
              <w:t>3</w:t>
            </w:r>
          </w:p>
        </w:tc>
      </w:tr>
      <w:tr w:rsidR="009F596B" w:rsidTr="000C6BCF">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596B" w:rsidRDefault="009F596B" w:rsidP="00C04AE7">
            <w:pPr>
              <w:pStyle w:val="Akapitzlist"/>
              <w:numPr>
                <w:ilvl w:val="0"/>
                <w:numId w:val="76"/>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F596B" w:rsidRDefault="009F596B" w:rsidP="00703272">
            <w:pPr>
              <w:ind w:left="12" w:right="0" w:firstLine="0"/>
            </w:pPr>
            <w:r>
              <w:rPr>
                <w:rFonts w:eastAsia="Arial Unicode MS"/>
                <w:color w:val="auto"/>
                <w:sz w:val="22"/>
              </w:rPr>
              <w:t>Windykacja</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center"/>
          </w:tcPr>
          <w:p w:rsidR="009F596B" w:rsidRDefault="009F596B" w:rsidP="00703272">
            <w:pPr>
              <w:ind w:left="32" w:right="0" w:firstLine="0"/>
              <w:jc w:val="center"/>
            </w:pPr>
            <w:r>
              <w:rPr>
                <w:rFonts w:ascii="Arial" w:hAnsi="Arial" w:cs="Arial"/>
                <w:sz w:val="20"/>
                <w:szCs w:val="20"/>
              </w:rPr>
              <w:t>2</w:t>
            </w:r>
          </w:p>
        </w:tc>
      </w:tr>
      <w:tr w:rsidR="009F596B" w:rsidTr="000C6BCF">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596B" w:rsidRDefault="009F596B" w:rsidP="00C04AE7">
            <w:pPr>
              <w:pStyle w:val="Akapitzlist"/>
              <w:numPr>
                <w:ilvl w:val="0"/>
                <w:numId w:val="76"/>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F596B" w:rsidRDefault="009F596B" w:rsidP="00703272">
            <w:pPr>
              <w:ind w:left="12" w:right="0" w:firstLine="0"/>
            </w:pPr>
            <w:r>
              <w:rPr>
                <w:rFonts w:eastAsia="Arial Unicode MS"/>
                <w:color w:val="auto"/>
                <w:sz w:val="22"/>
              </w:rPr>
              <w:t>Wycena Kosztów Normatywnych Świadczeń</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center"/>
          </w:tcPr>
          <w:p w:rsidR="009F596B" w:rsidRDefault="009F596B" w:rsidP="00703272">
            <w:pPr>
              <w:ind w:left="32" w:right="0" w:firstLine="0"/>
              <w:jc w:val="center"/>
            </w:pPr>
            <w:r w:rsidRPr="00B43CE0">
              <w:rPr>
                <w:rFonts w:ascii="Arial" w:hAnsi="Arial" w:cs="Arial"/>
                <w:sz w:val="20"/>
                <w:szCs w:val="20"/>
              </w:rPr>
              <w:t>2</w:t>
            </w:r>
          </w:p>
        </w:tc>
      </w:tr>
      <w:tr w:rsidR="009F596B" w:rsidTr="000C6BCF">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596B" w:rsidRDefault="009F596B" w:rsidP="00C04AE7">
            <w:pPr>
              <w:pStyle w:val="Akapitzlist"/>
              <w:numPr>
                <w:ilvl w:val="0"/>
                <w:numId w:val="76"/>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F596B" w:rsidRDefault="009F596B" w:rsidP="00703272">
            <w:pPr>
              <w:ind w:left="12" w:right="0" w:firstLine="0"/>
            </w:pPr>
            <w:r>
              <w:rPr>
                <w:rFonts w:eastAsia="Arial Unicode MS"/>
                <w:color w:val="auto"/>
                <w:sz w:val="22"/>
              </w:rPr>
              <w:t>Koszty</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center"/>
          </w:tcPr>
          <w:p w:rsidR="009F596B" w:rsidRDefault="009F596B" w:rsidP="00703272">
            <w:pPr>
              <w:ind w:left="32" w:right="0" w:firstLine="0"/>
              <w:jc w:val="center"/>
            </w:pPr>
            <w:r w:rsidRPr="00B43CE0">
              <w:rPr>
                <w:rFonts w:ascii="Arial" w:hAnsi="Arial" w:cs="Arial"/>
                <w:sz w:val="20"/>
                <w:szCs w:val="20"/>
              </w:rPr>
              <w:t>2</w:t>
            </w:r>
          </w:p>
        </w:tc>
      </w:tr>
      <w:tr w:rsidR="009F596B" w:rsidTr="000C6BCF">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596B" w:rsidRDefault="009F596B" w:rsidP="00C04AE7">
            <w:pPr>
              <w:pStyle w:val="Akapitzlist"/>
              <w:numPr>
                <w:ilvl w:val="0"/>
                <w:numId w:val="76"/>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F596B" w:rsidRDefault="009F596B" w:rsidP="00703272">
            <w:pPr>
              <w:ind w:left="12" w:right="0" w:firstLine="0"/>
            </w:pPr>
            <w:r>
              <w:rPr>
                <w:rFonts w:eastAsia="Arial Unicode MS"/>
                <w:color w:val="auto"/>
                <w:sz w:val="22"/>
              </w:rPr>
              <w:t>KKL (kalkulacja kosztów leczenia)</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center"/>
          </w:tcPr>
          <w:p w:rsidR="009F596B" w:rsidRDefault="009F596B" w:rsidP="00703272">
            <w:pPr>
              <w:ind w:left="32" w:right="0" w:firstLine="0"/>
              <w:jc w:val="center"/>
            </w:pPr>
            <w:r w:rsidRPr="00B43CE0">
              <w:rPr>
                <w:rFonts w:ascii="Arial" w:hAnsi="Arial" w:cs="Arial"/>
                <w:sz w:val="20"/>
                <w:szCs w:val="20"/>
              </w:rPr>
              <w:t>5</w:t>
            </w:r>
          </w:p>
        </w:tc>
      </w:tr>
      <w:tr w:rsidR="009F596B" w:rsidTr="000C6BCF">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596B" w:rsidRDefault="009F596B" w:rsidP="00C04AE7">
            <w:pPr>
              <w:pStyle w:val="Akapitzlist"/>
              <w:numPr>
                <w:ilvl w:val="0"/>
                <w:numId w:val="76"/>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F596B" w:rsidRDefault="009F596B" w:rsidP="00703272">
            <w:pPr>
              <w:ind w:left="12" w:right="0" w:firstLine="0"/>
            </w:pPr>
            <w:r>
              <w:rPr>
                <w:rFonts w:eastAsia="Arial Unicode MS"/>
                <w:color w:val="auto"/>
                <w:sz w:val="22"/>
              </w:rPr>
              <w:t>Budżetowanie</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center"/>
          </w:tcPr>
          <w:p w:rsidR="009F596B" w:rsidRDefault="009F596B" w:rsidP="00703272">
            <w:pPr>
              <w:ind w:left="32" w:right="0" w:firstLine="0"/>
              <w:jc w:val="center"/>
            </w:pPr>
            <w:r>
              <w:rPr>
                <w:rFonts w:ascii="Arial" w:hAnsi="Arial" w:cs="Arial"/>
                <w:sz w:val="20"/>
                <w:szCs w:val="20"/>
              </w:rPr>
              <w:t>2</w:t>
            </w:r>
          </w:p>
        </w:tc>
      </w:tr>
      <w:tr w:rsidR="009F596B" w:rsidTr="000C6BCF">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596B" w:rsidRDefault="009F596B" w:rsidP="00C04AE7">
            <w:pPr>
              <w:pStyle w:val="Akapitzlist"/>
              <w:numPr>
                <w:ilvl w:val="0"/>
                <w:numId w:val="76"/>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F596B" w:rsidRDefault="009F596B" w:rsidP="00703272">
            <w:pPr>
              <w:ind w:left="12" w:right="0" w:firstLine="0"/>
            </w:pPr>
            <w:r>
              <w:rPr>
                <w:rFonts w:eastAsia="Arial Unicode MS"/>
                <w:color w:val="auto"/>
                <w:sz w:val="22"/>
              </w:rPr>
              <w:t>Gospodarka Materiałowa</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center"/>
          </w:tcPr>
          <w:p w:rsidR="009F596B" w:rsidRDefault="009F596B" w:rsidP="00703272">
            <w:pPr>
              <w:ind w:left="32" w:right="0" w:firstLine="0"/>
              <w:jc w:val="center"/>
            </w:pPr>
            <w:r w:rsidRPr="00B43CE0">
              <w:rPr>
                <w:rFonts w:ascii="Arial" w:hAnsi="Arial" w:cs="Arial"/>
                <w:sz w:val="20"/>
                <w:szCs w:val="20"/>
              </w:rPr>
              <w:t>6</w:t>
            </w:r>
          </w:p>
        </w:tc>
      </w:tr>
      <w:tr w:rsidR="009F596B" w:rsidTr="000C6BCF">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596B" w:rsidRDefault="009F596B" w:rsidP="00C04AE7">
            <w:pPr>
              <w:pStyle w:val="Akapitzlist"/>
              <w:numPr>
                <w:ilvl w:val="0"/>
                <w:numId w:val="76"/>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F596B" w:rsidRDefault="009F596B" w:rsidP="00703272">
            <w:pPr>
              <w:ind w:left="12" w:right="0" w:firstLine="0"/>
            </w:pPr>
            <w:r>
              <w:rPr>
                <w:rFonts w:eastAsia="Arial Unicode MS"/>
                <w:color w:val="auto"/>
                <w:sz w:val="22"/>
              </w:rPr>
              <w:t>Środki Trwałe</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center"/>
          </w:tcPr>
          <w:p w:rsidR="009F596B" w:rsidRDefault="009F596B" w:rsidP="00703272">
            <w:pPr>
              <w:ind w:left="32" w:right="0" w:firstLine="0"/>
              <w:jc w:val="center"/>
            </w:pPr>
            <w:r w:rsidRPr="00B43CE0">
              <w:rPr>
                <w:rFonts w:ascii="Arial" w:hAnsi="Arial" w:cs="Arial"/>
                <w:sz w:val="20"/>
                <w:szCs w:val="20"/>
              </w:rPr>
              <w:t>2</w:t>
            </w:r>
          </w:p>
        </w:tc>
      </w:tr>
      <w:tr w:rsidR="009F596B" w:rsidTr="000C6BCF">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596B" w:rsidRDefault="009F596B" w:rsidP="00C04AE7">
            <w:pPr>
              <w:pStyle w:val="Akapitzlist"/>
              <w:numPr>
                <w:ilvl w:val="0"/>
                <w:numId w:val="76"/>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F596B" w:rsidRDefault="009F596B" w:rsidP="00703272">
            <w:pPr>
              <w:ind w:left="12" w:right="0" w:firstLine="0"/>
            </w:pPr>
            <w:r>
              <w:rPr>
                <w:rFonts w:eastAsia="Arial Unicode MS"/>
                <w:color w:val="auto"/>
                <w:sz w:val="22"/>
              </w:rPr>
              <w:t>Wyposażenie</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center"/>
          </w:tcPr>
          <w:p w:rsidR="009F596B" w:rsidRDefault="009F596B" w:rsidP="00703272">
            <w:pPr>
              <w:ind w:left="32" w:right="0" w:firstLine="0"/>
              <w:jc w:val="center"/>
            </w:pPr>
            <w:r w:rsidRPr="00B43CE0">
              <w:rPr>
                <w:rFonts w:ascii="Arial" w:hAnsi="Arial" w:cs="Arial"/>
                <w:sz w:val="20"/>
                <w:szCs w:val="20"/>
              </w:rPr>
              <w:t>2</w:t>
            </w:r>
          </w:p>
        </w:tc>
      </w:tr>
      <w:tr w:rsidR="00C244D1" w:rsidTr="003B178D">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244D1" w:rsidRDefault="00C244D1" w:rsidP="00C04AE7">
            <w:pPr>
              <w:pStyle w:val="Akapitzlist"/>
              <w:numPr>
                <w:ilvl w:val="0"/>
                <w:numId w:val="76"/>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244D1" w:rsidRDefault="00C244D1" w:rsidP="00703272">
            <w:pPr>
              <w:ind w:left="12" w:right="0" w:firstLine="0"/>
            </w:pPr>
            <w:r>
              <w:rPr>
                <w:rFonts w:eastAsia="Arial Unicode MS"/>
                <w:color w:val="auto"/>
                <w:sz w:val="22"/>
              </w:rPr>
              <w:t>Elektroniczna Inwentaryzacja</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bottom"/>
          </w:tcPr>
          <w:p w:rsidR="00C244D1" w:rsidRDefault="009F596B" w:rsidP="00703272">
            <w:pPr>
              <w:ind w:left="32" w:right="0" w:firstLine="0"/>
              <w:jc w:val="center"/>
            </w:pPr>
            <w:r>
              <w:rPr>
                <w:rFonts w:eastAsia="Arial Unicode MS"/>
                <w:color w:val="auto"/>
                <w:sz w:val="22"/>
              </w:rPr>
              <w:t>Open</w:t>
            </w:r>
          </w:p>
        </w:tc>
      </w:tr>
      <w:tr w:rsidR="00C244D1" w:rsidTr="003B178D">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244D1" w:rsidRDefault="00C244D1" w:rsidP="00C04AE7">
            <w:pPr>
              <w:pStyle w:val="Akapitzlist"/>
              <w:numPr>
                <w:ilvl w:val="0"/>
                <w:numId w:val="76"/>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244D1" w:rsidRDefault="00C244D1" w:rsidP="00703272">
            <w:pPr>
              <w:ind w:left="12" w:right="0" w:firstLine="0"/>
            </w:pPr>
            <w:r>
              <w:rPr>
                <w:rFonts w:eastAsia="Arial Unicode MS"/>
                <w:color w:val="auto"/>
                <w:sz w:val="22"/>
              </w:rPr>
              <w:t>Ewidencja Aparatury Medycznej</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bottom"/>
          </w:tcPr>
          <w:p w:rsidR="00C244D1" w:rsidRDefault="009F596B" w:rsidP="00703272">
            <w:pPr>
              <w:ind w:left="32" w:right="0" w:firstLine="0"/>
              <w:jc w:val="center"/>
            </w:pPr>
            <w:r>
              <w:rPr>
                <w:rFonts w:eastAsia="Arial Unicode MS"/>
                <w:color w:val="auto"/>
                <w:sz w:val="22"/>
              </w:rPr>
              <w:t>2</w:t>
            </w:r>
          </w:p>
        </w:tc>
      </w:tr>
      <w:tr w:rsidR="00C244D1" w:rsidTr="003B178D">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244D1" w:rsidRDefault="00C244D1" w:rsidP="00C04AE7">
            <w:pPr>
              <w:pStyle w:val="Akapitzlist"/>
              <w:numPr>
                <w:ilvl w:val="0"/>
                <w:numId w:val="76"/>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244D1" w:rsidRDefault="00C244D1" w:rsidP="00703272">
            <w:pPr>
              <w:ind w:left="12" w:right="0" w:firstLine="0"/>
            </w:pPr>
            <w:r>
              <w:rPr>
                <w:rFonts w:eastAsia="Arial Unicode MS"/>
                <w:color w:val="auto"/>
                <w:sz w:val="22"/>
              </w:rPr>
              <w:t>Kadry</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bottom"/>
          </w:tcPr>
          <w:p w:rsidR="00C244D1" w:rsidRDefault="009F596B" w:rsidP="00703272">
            <w:pPr>
              <w:ind w:left="32" w:right="0" w:firstLine="0"/>
              <w:jc w:val="center"/>
            </w:pPr>
            <w:r>
              <w:rPr>
                <w:rFonts w:eastAsia="Arial Unicode MS"/>
                <w:color w:val="auto"/>
                <w:sz w:val="22"/>
              </w:rPr>
              <w:t>8</w:t>
            </w:r>
          </w:p>
        </w:tc>
      </w:tr>
      <w:tr w:rsidR="00C244D1" w:rsidTr="003B178D">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244D1" w:rsidRDefault="00C244D1" w:rsidP="00C04AE7">
            <w:pPr>
              <w:pStyle w:val="Akapitzlist"/>
              <w:numPr>
                <w:ilvl w:val="0"/>
                <w:numId w:val="76"/>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244D1" w:rsidRDefault="00C244D1" w:rsidP="00703272">
            <w:pPr>
              <w:ind w:left="12" w:right="0" w:firstLine="0"/>
            </w:pPr>
            <w:r>
              <w:rPr>
                <w:rFonts w:eastAsia="Arial Unicode MS"/>
                <w:color w:val="auto"/>
                <w:sz w:val="22"/>
              </w:rPr>
              <w:t>Płace</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bottom"/>
          </w:tcPr>
          <w:p w:rsidR="00C244D1" w:rsidRDefault="009F596B" w:rsidP="00703272">
            <w:pPr>
              <w:ind w:left="32" w:right="0" w:firstLine="0"/>
              <w:jc w:val="center"/>
            </w:pPr>
            <w:r>
              <w:rPr>
                <w:rFonts w:eastAsia="Arial Unicode MS"/>
                <w:color w:val="auto"/>
                <w:sz w:val="22"/>
              </w:rPr>
              <w:t>5</w:t>
            </w:r>
          </w:p>
        </w:tc>
      </w:tr>
      <w:tr w:rsidR="00C244D1" w:rsidTr="003B178D">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244D1" w:rsidRDefault="00C244D1" w:rsidP="00C04AE7">
            <w:pPr>
              <w:pStyle w:val="Akapitzlist"/>
              <w:numPr>
                <w:ilvl w:val="0"/>
                <w:numId w:val="76"/>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244D1" w:rsidRDefault="00C244D1" w:rsidP="00703272">
            <w:pPr>
              <w:ind w:left="12" w:right="0" w:firstLine="0"/>
            </w:pPr>
            <w:r>
              <w:rPr>
                <w:rFonts w:eastAsia="Arial Unicode MS"/>
                <w:color w:val="auto"/>
                <w:sz w:val="22"/>
              </w:rPr>
              <w:t>Ewidencja Czasu Pracy (Grafik)</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bottom"/>
          </w:tcPr>
          <w:p w:rsidR="00C244D1" w:rsidRDefault="009F596B" w:rsidP="00703272">
            <w:pPr>
              <w:ind w:left="32" w:right="0" w:firstLine="0"/>
              <w:jc w:val="center"/>
            </w:pPr>
            <w:r>
              <w:rPr>
                <w:rFonts w:eastAsia="Arial Unicode MS"/>
                <w:color w:val="auto"/>
                <w:sz w:val="22"/>
              </w:rPr>
              <w:t>Open</w:t>
            </w:r>
          </w:p>
        </w:tc>
      </w:tr>
      <w:tr w:rsidR="00C244D1" w:rsidTr="003B178D">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244D1" w:rsidRDefault="00C244D1" w:rsidP="00C04AE7">
            <w:pPr>
              <w:pStyle w:val="Akapitzlist"/>
              <w:numPr>
                <w:ilvl w:val="0"/>
                <w:numId w:val="76"/>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244D1" w:rsidRDefault="00C244D1" w:rsidP="00703272">
            <w:pPr>
              <w:ind w:left="12" w:right="0" w:firstLine="0"/>
            </w:pPr>
            <w:r>
              <w:rPr>
                <w:rFonts w:eastAsia="Arial Unicode MS"/>
                <w:color w:val="auto"/>
                <w:sz w:val="22"/>
              </w:rPr>
              <w:t>BHP wraz z ochroną radiologiczną</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bottom"/>
          </w:tcPr>
          <w:p w:rsidR="00C244D1" w:rsidRDefault="009F596B" w:rsidP="00703272">
            <w:pPr>
              <w:ind w:left="32" w:right="0" w:firstLine="0"/>
              <w:jc w:val="center"/>
            </w:pPr>
            <w:r>
              <w:rPr>
                <w:rFonts w:eastAsia="Arial Unicode MS"/>
                <w:color w:val="auto"/>
                <w:sz w:val="22"/>
              </w:rPr>
              <w:t>4</w:t>
            </w:r>
          </w:p>
        </w:tc>
      </w:tr>
      <w:tr w:rsidR="00C244D1" w:rsidTr="003B178D">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244D1" w:rsidRDefault="00C244D1" w:rsidP="00C04AE7">
            <w:pPr>
              <w:pStyle w:val="Akapitzlist"/>
              <w:numPr>
                <w:ilvl w:val="0"/>
                <w:numId w:val="76"/>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244D1" w:rsidRDefault="00C244D1" w:rsidP="00703272">
            <w:pPr>
              <w:ind w:left="12" w:right="0" w:firstLine="0"/>
            </w:pPr>
            <w:r>
              <w:rPr>
                <w:rFonts w:eastAsia="Arial Unicode MS"/>
                <w:color w:val="auto"/>
                <w:sz w:val="22"/>
              </w:rPr>
              <w:t>Portal Pracowniczy</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bottom"/>
          </w:tcPr>
          <w:p w:rsidR="00C244D1" w:rsidRDefault="00C244D1" w:rsidP="00703272">
            <w:pPr>
              <w:ind w:left="32" w:right="0" w:firstLine="0"/>
              <w:jc w:val="center"/>
            </w:pPr>
            <w:r>
              <w:rPr>
                <w:rFonts w:eastAsia="Arial Unicode MS"/>
                <w:color w:val="auto"/>
                <w:sz w:val="22"/>
              </w:rPr>
              <w:t>Open</w:t>
            </w:r>
          </w:p>
        </w:tc>
      </w:tr>
      <w:tr w:rsidR="009F596B" w:rsidRPr="00475C37" w:rsidTr="003B178D">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596B" w:rsidRPr="00475C37" w:rsidRDefault="009F596B" w:rsidP="00C04AE7">
            <w:pPr>
              <w:pStyle w:val="Akapitzlist"/>
              <w:numPr>
                <w:ilvl w:val="0"/>
                <w:numId w:val="76"/>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F596B" w:rsidRPr="00475C37" w:rsidRDefault="009F596B" w:rsidP="00703272">
            <w:pPr>
              <w:ind w:left="12" w:right="0" w:firstLine="0"/>
              <w:rPr>
                <w:rFonts w:eastAsia="Arial Unicode MS"/>
                <w:color w:val="auto"/>
              </w:rPr>
            </w:pPr>
            <w:r w:rsidRPr="00475C37">
              <w:rPr>
                <w:rFonts w:eastAsia="Arial Unicode MS"/>
                <w:color w:val="auto"/>
                <w:sz w:val="22"/>
              </w:rPr>
              <w:t>Zamowienia wewnętrzne</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bottom"/>
          </w:tcPr>
          <w:p w:rsidR="009F596B" w:rsidRPr="00475C37" w:rsidRDefault="009F596B" w:rsidP="00703272">
            <w:pPr>
              <w:ind w:left="32" w:right="0" w:firstLine="0"/>
              <w:jc w:val="center"/>
              <w:rPr>
                <w:rFonts w:eastAsia="Arial Unicode MS"/>
                <w:color w:val="auto"/>
              </w:rPr>
            </w:pPr>
            <w:r w:rsidRPr="00475C37">
              <w:rPr>
                <w:rFonts w:eastAsia="Arial Unicode MS"/>
                <w:color w:val="auto"/>
                <w:sz w:val="22"/>
              </w:rPr>
              <w:t>Open</w:t>
            </w:r>
          </w:p>
        </w:tc>
      </w:tr>
      <w:tr w:rsidR="009F596B" w:rsidTr="003B178D">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596B" w:rsidRPr="00475C37" w:rsidRDefault="009F596B" w:rsidP="00C04AE7">
            <w:pPr>
              <w:pStyle w:val="Akapitzlist"/>
              <w:numPr>
                <w:ilvl w:val="0"/>
                <w:numId w:val="76"/>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F596B" w:rsidRPr="00475C37" w:rsidRDefault="009F596B" w:rsidP="00703272">
            <w:pPr>
              <w:ind w:left="12" w:right="0" w:firstLine="0"/>
              <w:rPr>
                <w:rFonts w:eastAsia="Arial Unicode MS"/>
                <w:color w:val="auto"/>
              </w:rPr>
            </w:pPr>
            <w:r w:rsidRPr="00475C37">
              <w:rPr>
                <w:rFonts w:eastAsia="Arial Unicode MS"/>
                <w:color w:val="auto"/>
                <w:sz w:val="22"/>
              </w:rPr>
              <w:t>Obsługa zamówień i przetargów</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bottom"/>
          </w:tcPr>
          <w:p w:rsidR="009F596B" w:rsidRPr="00475C37" w:rsidRDefault="009F596B" w:rsidP="00703272">
            <w:pPr>
              <w:ind w:left="32" w:right="0" w:firstLine="0"/>
              <w:jc w:val="center"/>
              <w:rPr>
                <w:rFonts w:eastAsia="Arial Unicode MS"/>
                <w:color w:val="auto"/>
              </w:rPr>
            </w:pPr>
            <w:r w:rsidRPr="00475C37">
              <w:rPr>
                <w:rFonts w:eastAsia="Arial Unicode MS"/>
                <w:color w:val="auto"/>
                <w:sz w:val="22"/>
              </w:rPr>
              <w:t>5</w:t>
            </w:r>
          </w:p>
        </w:tc>
      </w:tr>
      <w:tr w:rsidR="009F596B" w:rsidTr="003B178D">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596B" w:rsidRDefault="009F596B" w:rsidP="00C04AE7">
            <w:pPr>
              <w:pStyle w:val="Akapitzlist"/>
              <w:numPr>
                <w:ilvl w:val="0"/>
                <w:numId w:val="76"/>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F596B" w:rsidRDefault="009F596B" w:rsidP="00703272">
            <w:pPr>
              <w:ind w:left="12" w:right="0" w:firstLine="0"/>
              <w:rPr>
                <w:rFonts w:eastAsia="Arial Unicode MS"/>
                <w:color w:val="auto"/>
              </w:rPr>
            </w:pP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bottom"/>
          </w:tcPr>
          <w:p w:rsidR="009F596B" w:rsidRDefault="009F596B" w:rsidP="00703272">
            <w:pPr>
              <w:ind w:left="32" w:right="0" w:firstLine="0"/>
              <w:jc w:val="center"/>
              <w:rPr>
                <w:rFonts w:eastAsia="Arial Unicode MS"/>
                <w:color w:val="auto"/>
              </w:rPr>
            </w:pPr>
          </w:p>
        </w:tc>
      </w:tr>
      <w:tr w:rsidR="000F3F50" w:rsidRPr="00251C27" w:rsidTr="003B178D">
        <w:tc>
          <w:tcPr>
            <w:tcW w:w="485" w:type="dxa"/>
            <w:tcBorders>
              <w:top w:val="single" w:sz="4" w:space="0" w:color="000000"/>
              <w:left w:val="single" w:sz="4" w:space="0" w:color="000000"/>
              <w:bottom w:val="single" w:sz="4" w:space="0" w:color="000000"/>
              <w:right w:val="single" w:sz="4" w:space="0" w:color="000000"/>
            </w:tcBorders>
            <w:shd w:val="clear" w:color="auto" w:fill="5B9BD5"/>
            <w:tcMar>
              <w:top w:w="0" w:type="dxa"/>
              <w:left w:w="10" w:type="dxa"/>
              <w:bottom w:w="0" w:type="dxa"/>
              <w:right w:w="10" w:type="dxa"/>
            </w:tcMar>
          </w:tcPr>
          <w:p w:rsidR="00902706" w:rsidRPr="00251C27" w:rsidRDefault="00902706" w:rsidP="00251C27">
            <w:pPr>
              <w:ind w:left="0" w:right="0" w:firstLine="0"/>
              <w:jc w:val="center"/>
              <w:rPr>
                <w:rFonts w:eastAsia="Arial Unicode MS"/>
                <w:b/>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5B9BD5"/>
            <w:noWrap/>
            <w:tcMar>
              <w:top w:w="0" w:type="dxa"/>
              <w:left w:w="70" w:type="dxa"/>
              <w:bottom w:w="0" w:type="dxa"/>
              <w:right w:w="70" w:type="dxa"/>
            </w:tcMar>
            <w:vAlign w:val="bottom"/>
          </w:tcPr>
          <w:p w:rsidR="00902706" w:rsidRPr="00251C27" w:rsidRDefault="00251C27" w:rsidP="00251C27">
            <w:pPr>
              <w:ind w:left="0" w:right="0" w:firstLine="0"/>
              <w:jc w:val="center"/>
              <w:rPr>
                <w:rFonts w:eastAsia="Arial Unicode MS"/>
                <w:b/>
                <w:color w:val="auto"/>
              </w:rPr>
            </w:pPr>
            <w:r>
              <w:rPr>
                <w:rFonts w:eastAsia="Arial Unicode MS"/>
                <w:b/>
                <w:color w:val="auto"/>
              </w:rPr>
              <w:t>Moduły laboratorium</w:t>
            </w:r>
          </w:p>
        </w:tc>
        <w:tc>
          <w:tcPr>
            <w:tcW w:w="1196" w:type="dxa"/>
            <w:tcBorders>
              <w:top w:val="single" w:sz="4" w:space="0" w:color="000000"/>
              <w:left w:val="single" w:sz="4" w:space="0" w:color="000000"/>
              <w:bottom w:val="single" w:sz="4" w:space="0" w:color="000000"/>
              <w:right w:val="single" w:sz="4" w:space="0" w:color="000000"/>
            </w:tcBorders>
            <w:shd w:val="clear" w:color="auto" w:fill="5B9BD5"/>
            <w:tcMar>
              <w:top w:w="0" w:type="dxa"/>
              <w:left w:w="10" w:type="dxa"/>
              <w:bottom w:w="0" w:type="dxa"/>
              <w:right w:w="10" w:type="dxa"/>
            </w:tcMar>
          </w:tcPr>
          <w:p w:rsidR="00902706" w:rsidRPr="00251C27" w:rsidRDefault="00902706" w:rsidP="00251C27">
            <w:pPr>
              <w:ind w:left="0" w:right="0" w:firstLine="0"/>
              <w:jc w:val="center"/>
              <w:rPr>
                <w:rFonts w:eastAsia="Arial Unicode MS"/>
                <w:b/>
                <w:color w:val="auto"/>
              </w:rPr>
            </w:pPr>
            <w:r w:rsidRPr="00251C27">
              <w:rPr>
                <w:rFonts w:eastAsia="Arial Unicode MS"/>
                <w:b/>
                <w:color w:val="auto"/>
              </w:rPr>
              <w:t>liczba</w:t>
            </w:r>
          </w:p>
        </w:tc>
      </w:tr>
      <w:tr w:rsidR="00251C27" w:rsidRPr="00251C27" w:rsidTr="003B178D">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51C27" w:rsidRPr="00251C27" w:rsidRDefault="00251C27" w:rsidP="00C04AE7">
            <w:pPr>
              <w:pStyle w:val="Akapitzlist"/>
              <w:numPr>
                <w:ilvl w:val="0"/>
                <w:numId w:val="76"/>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51C27" w:rsidRPr="00251C27" w:rsidRDefault="00E43A2C" w:rsidP="00251C27">
            <w:pPr>
              <w:ind w:left="0" w:right="0" w:firstLine="0"/>
              <w:jc w:val="left"/>
              <w:rPr>
                <w:rFonts w:eastAsia="Arial Unicode MS"/>
                <w:color w:val="auto"/>
              </w:rPr>
            </w:pPr>
            <w:r>
              <w:rPr>
                <w:rFonts w:eastAsia="Arial Unicode MS"/>
                <w:color w:val="auto"/>
              </w:rPr>
              <w:t>Laboratorium analityczne i mikrobiologiczne</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51C27" w:rsidRPr="00251C27" w:rsidRDefault="00E43A2C" w:rsidP="00251C27">
            <w:pPr>
              <w:ind w:left="0" w:right="0" w:firstLine="0"/>
              <w:jc w:val="left"/>
              <w:rPr>
                <w:rFonts w:eastAsia="Arial Unicode MS"/>
                <w:color w:val="auto"/>
              </w:rPr>
            </w:pPr>
            <w:r>
              <w:rPr>
                <w:rFonts w:eastAsia="Arial Unicode MS"/>
                <w:color w:val="auto"/>
              </w:rPr>
              <w:t>Open</w:t>
            </w:r>
          </w:p>
        </w:tc>
      </w:tr>
      <w:tr w:rsidR="00251C27" w:rsidRPr="00251C27" w:rsidTr="003B178D">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51C27" w:rsidRPr="00251C27" w:rsidRDefault="00251C27" w:rsidP="00C04AE7">
            <w:pPr>
              <w:pStyle w:val="Akapitzlist"/>
              <w:numPr>
                <w:ilvl w:val="0"/>
                <w:numId w:val="76"/>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51C27" w:rsidRPr="00251C27" w:rsidRDefault="00251C27" w:rsidP="00251C27">
            <w:pPr>
              <w:ind w:left="0" w:right="0" w:firstLine="0"/>
              <w:jc w:val="left"/>
              <w:rPr>
                <w:rFonts w:eastAsia="Arial Unicode MS"/>
                <w:color w:val="auto"/>
              </w:rPr>
            </w:pP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51C27" w:rsidRPr="00251C27" w:rsidRDefault="00251C27" w:rsidP="00251C27">
            <w:pPr>
              <w:ind w:left="0" w:right="0" w:firstLine="0"/>
              <w:jc w:val="left"/>
              <w:rPr>
                <w:rFonts w:eastAsia="Arial Unicode MS"/>
                <w:color w:val="auto"/>
              </w:rPr>
            </w:pPr>
          </w:p>
        </w:tc>
      </w:tr>
      <w:tr w:rsidR="00251C27" w:rsidRPr="00251C27" w:rsidTr="003B178D">
        <w:tc>
          <w:tcPr>
            <w:tcW w:w="485" w:type="dxa"/>
            <w:tcBorders>
              <w:top w:val="single" w:sz="4" w:space="0" w:color="000000"/>
              <w:left w:val="single" w:sz="4" w:space="0" w:color="000000"/>
              <w:bottom w:val="single" w:sz="4" w:space="0" w:color="000000"/>
              <w:right w:val="single" w:sz="4" w:space="0" w:color="000000"/>
            </w:tcBorders>
            <w:shd w:val="clear" w:color="auto" w:fill="5B9BD5"/>
            <w:tcMar>
              <w:top w:w="0" w:type="dxa"/>
              <w:left w:w="10" w:type="dxa"/>
              <w:bottom w:w="0" w:type="dxa"/>
              <w:right w:w="10" w:type="dxa"/>
            </w:tcMar>
          </w:tcPr>
          <w:p w:rsidR="00251C27" w:rsidRPr="00BB4BCA" w:rsidRDefault="00251C27" w:rsidP="00BB4BCA">
            <w:pPr>
              <w:pStyle w:val="Akapitzlist"/>
              <w:ind w:left="269" w:right="0" w:firstLine="0"/>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5B9BD5"/>
            <w:noWrap/>
            <w:tcMar>
              <w:top w:w="0" w:type="dxa"/>
              <w:left w:w="70" w:type="dxa"/>
              <w:bottom w:w="0" w:type="dxa"/>
              <w:right w:w="70" w:type="dxa"/>
            </w:tcMar>
            <w:vAlign w:val="bottom"/>
          </w:tcPr>
          <w:p w:rsidR="00251C27" w:rsidRPr="00251C27" w:rsidRDefault="00251C27" w:rsidP="003025A9">
            <w:pPr>
              <w:ind w:left="0" w:right="0" w:firstLine="0"/>
              <w:jc w:val="center"/>
              <w:rPr>
                <w:rFonts w:eastAsia="Arial Unicode MS"/>
                <w:b/>
                <w:color w:val="auto"/>
              </w:rPr>
            </w:pPr>
            <w:r>
              <w:rPr>
                <w:rFonts w:eastAsia="Arial Unicode MS"/>
                <w:b/>
                <w:color w:val="auto"/>
              </w:rPr>
              <w:t>System Elektronicznego Obiegu Dokumentów</w:t>
            </w:r>
          </w:p>
        </w:tc>
        <w:tc>
          <w:tcPr>
            <w:tcW w:w="1196" w:type="dxa"/>
            <w:tcBorders>
              <w:top w:val="single" w:sz="4" w:space="0" w:color="000000"/>
              <w:left w:val="single" w:sz="4" w:space="0" w:color="000000"/>
              <w:bottom w:val="single" w:sz="4" w:space="0" w:color="000000"/>
              <w:right w:val="single" w:sz="4" w:space="0" w:color="000000"/>
            </w:tcBorders>
            <w:shd w:val="clear" w:color="auto" w:fill="5B9BD5"/>
            <w:tcMar>
              <w:top w:w="0" w:type="dxa"/>
              <w:left w:w="10" w:type="dxa"/>
              <w:bottom w:w="0" w:type="dxa"/>
              <w:right w:w="10" w:type="dxa"/>
            </w:tcMar>
          </w:tcPr>
          <w:p w:rsidR="00251C27" w:rsidRPr="00251C27" w:rsidRDefault="00251C27" w:rsidP="003025A9">
            <w:pPr>
              <w:ind w:left="0" w:right="0" w:firstLine="0"/>
              <w:jc w:val="center"/>
              <w:rPr>
                <w:rFonts w:eastAsia="Arial Unicode MS"/>
                <w:b/>
                <w:color w:val="auto"/>
              </w:rPr>
            </w:pPr>
            <w:r w:rsidRPr="00251C27">
              <w:rPr>
                <w:rFonts w:eastAsia="Arial Unicode MS"/>
                <w:b/>
                <w:color w:val="auto"/>
              </w:rPr>
              <w:t>liczba</w:t>
            </w:r>
          </w:p>
        </w:tc>
      </w:tr>
      <w:tr w:rsidR="00116B3B" w:rsidRPr="00116B3B" w:rsidTr="003B178D">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24BC3" w:rsidRPr="00116B3B" w:rsidRDefault="00124BC3" w:rsidP="00C04AE7">
            <w:pPr>
              <w:pStyle w:val="Akapitzlist"/>
              <w:numPr>
                <w:ilvl w:val="0"/>
                <w:numId w:val="76"/>
              </w:numPr>
              <w:ind w:left="269" w:right="0" w:hanging="269"/>
              <w:jc w:val="left"/>
              <w:rPr>
                <w:rFonts w:eastAsia="Arial Unicode MS"/>
                <w:color w:val="auto"/>
              </w:rPr>
            </w:pPr>
          </w:p>
        </w:tc>
        <w:tc>
          <w:tcPr>
            <w:tcW w:w="73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124BC3" w:rsidRPr="00116B3B" w:rsidRDefault="00116B3B" w:rsidP="00124BC3">
            <w:pPr>
              <w:ind w:left="12" w:right="0" w:firstLine="0"/>
              <w:rPr>
                <w:rFonts w:eastAsia="Arial Unicode MS"/>
                <w:color w:val="auto"/>
              </w:rPr>
            </w:pPr>
            <w:r w:rsidRPr="00116B3B">
              <w:rPr>
                <w:rFonts w:eastAsia="Arial Unicode MS"/>
                <w:color w:val="auto"/>
              </w:rPr>
              <w:t>SEOD</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 w:type="dxa"/>
              <w:bottom w:w="0" w:type="dxa"/>
              <w:right w:w="10" w:type="dxa"/>
            </w:tcMar>
            <w:vAlign w:val="bottom"/>
          </w:tcPr>
          <w:p w:rsidR="00124BC3" w:rsidRPr="00116B3B" w:rsidRDefault="00116B3B" w:rsidP="00477373">
            <w:pPr>
              <w:ind w:left="0" w:right="0" w:firstLine="0"/>
              <w:rPr>
                <w:rFonts w:eastAsia="Arial Unicode MS"/>
                <w:color w:val="auto"/>
              </w:rPr>
            </w:pPr>
            <w:r>
              <w:rPr>
                <w:rFonts w:eastAsia="Arial Unicode MS"/>
                <w:color w:val="auto"/>
              </w:rPr>
              <w:t>Open</w:t>
            </w:r>
          </w:p>
        </w:tc>
      </w:tr>
    </w:tbl>
    <w:p w:rsidR="00CF3280" w:rsidRPr="001D0BB6" w:rsidRDefault="00BA5937" w:rsidP="00C04AE7">
      <w:pPr>
        <w:pStyle w:val="Nagwek2"/>
        <w:numPr>
          <w:ilvl w:val="1"/>
          <w:numId w:val="100"/>
        </w:numPr>
        <w:suppressAutoHyphens w:val="0"/>
        <w:autoSpaceDN/>
        <w:spacing w:before="200" w:after="0" w:line="276" w:lineRule="auto"/>
        <w:textAlignment w:val="auto"/>
        <w:rPr>
          <w:rFonts w:ascii="Cambria" w:eastAsia="Calibri" w:hAnsi="Cambria"/>
          <w:bCs/>
          <w:color w:val="4F81BD"/>
          <w:sz w:val="26"/>
          <w:szCs w:val="26"/>
          <w:lang w:eastAsia="en-US"/>
        </w:rPr>
      </w:pPr>
      <w:bookmarkStart w:id="30" w:name="_Toc515308979"/>
      <w:bookmarkStart w:id="31" w:name="_Toc532794380"/>
      <w:r w:rsidRPr="001D0BB6">
        <w:rPr>
          <w:rFonts w:ascii="Cambria" w:eastAsia="Calibri" w:hAnsi="Cambria"/>
          <w:bCs/>
          <w:color w:val="4F81BD"/>
          <w:sz w:val="26"/>
          <w:szCs w:val="26"/>
          <w:lang w:eastAsia="en-US"/>
        </w:rPr>
        <w:t>Wymagania ogólne obligatoryjne – część medyczna</w:t>
      </w:r>
      <w:bookmarkEnd w:id="25"/>
      <w:bookmarkEnd w:id="26"/>
      <w:bookmarkEnd w:id="27"/>
      <w:bookmarkEnd w:id="28"/>
      <w:bookmarkEnd w:id="29"/>
      <w:bookmarkEnd w:id="30"/>
      <w:bookmarkEnd w:id="31"/>
    </w:p>
    <w:tbl>
      <w:tblPr>
        <w:tblW w:w="9361" w:type="dxa"/>
        <w:tblInd w:w="65" w:type="dxa"/>
        <w:tblLayout w:type="fixed"/>
        <w:tblCellMar>
          <w:left w:w="10" w:type="dxa"/>
          <w:right w:w="10" w:type="dxa"/>
        </w:tblCellMar>
        <w:tblLook w:val="04A0"/>
      </w:tblPr>
      <w:tblGrid>
        <w:gridCol w:w="714"/>
        <w:gridCol w:w="8647"/>
      </w:tblGrid>
      <w:tr w:rsidR="00CF3280" w:rsidTr="005F0552">
        <w:tc>
          <w:tcPr>
            <w:tcW w:w="7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bCs/>
                <w:color w:val="FFFFFF"/>
                <w:sz w:val="22"/>
              </w:rPr>
              <w:t>l.p.</w:t>
            </w:r>
          </w:p>
        </w:tc>
        <w:tc>
          <w:tcPr>
            <w:tcW w:w="8647"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0" w:right="0" w:hanging="11"/>
              <w:jc w:val="center"/>
            </w:pPr>
            <w:r>
              <w:rPr>
                <w:b/>
                <w:bCs/>
                <w:color w:val="FFFFFF"/>
                <w:sz w:val="22"/>
              </w:rPr>
              <w:t>Opis</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BF1A3B">
            <w:pPr>
              <w:spacing w:before="60" w:after="60"/>
              <w:ind w:left="0" w:right="0" w:firstLine="0"/>
            </w:pPr>
            <w:bookmarkStart w:id="32" w:name="_Toc498334539"/>
            <w:bookmarkStart w:id="33" w:name="_Toc515308980"/>
            <w:r w:rsidRPr="00F5210B">
              <w:lastRenderedPageBreak/>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rPr>
                <w:b/>
              </w:rPr>
            </w:pPr>
            <w:r w:rsidRPr="00F5210B">
              <w:rPr>
                <w:b/>
              </w:rPr>
              <w:t>Architektura i interfejs użytkownika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działa w architekturze trójwarstwowej</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System ma interfejs graficzny dla wszystkich modułów </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pracuje w środowisku graficznym MS Windows na stanowiskach użytkowników (preferowane środowisko MS Windows 7/8/10)</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System komunikuje się z użytkownikiem w języku polskim. Jest wyposażony w system podpowiedzi (help). W przypadku oprogramowania narzędziowego i administracyjnego serwera bazy danych dopuszczalna jest częściowa komunikacja w języku angielskim </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Podczas uruchamiania systemu, użytkownik musi mieć możliwość wybrania wersji językowej</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Powinna istnieć możliwość przypisania użytkownikowi lub grupie użytkowników domyślnej wersji językowej, </w:t>
            </w:r>
            <w:r w:rsidR="000D5125" w:rsidRPr="00F5210B">
              <w:t>tak, aby</w:t>
            </w:r>
            <w:r w:rsidRPr="00F5210B">
              <w:t xml:space="preserve"> dla tego użytkownika system uruchamiał się we właściwym dla niego języku</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System posiada mechanizm informujący użytkowników o zmianach i nowościach w aplikacjach. </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powinien umożliwiać zapamiętanie zdefiniowanych kryteriów wyszukiwania z dokładnością dla jednostki i użytkownika</w:t>
            </w:r>
          </w:p>
        </w:tc>
      </w:tr>
      <w:tr w:rsidR="00F5210B" w:rsidRPr="00C42EE4"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C42EE4" w:rsidRDefault="00F5210B" w:rsidP="00CE2987">
            <w:pPr>
              <w:numPr>
                <w:ilvl w:val="0"/>
                <w:numId w:val="27"/>
              </w:numPr>
              <w:spacing w:before="60" w:after="60"/>
              <w:ind w:left="0" w:right="0" w:firstLine="0"/>
              <w:jc w:val="center"/>
              <w:rPr>
                <w:color w:val="auto"/>
              </w:rPr>
            </w:pPr>
            <w:r w:rsidRPr="00C42EE4">
              <w:rPr>
                <w:color w:val="auto"/>
              </w:rPr>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C42EE4" w:rsidRDefault="00C42EE4" w:rsidP="00F5210B">
            <w:pPr>
              <w:spacing w:before="60" w:after="60"/>
              <w:ind w:left="0" w:right="0" w:hanging="11"/>
              <w:rPr>
                <w:color w:val="auto"/>
              </w:rPr>
            </w:pPr>
            <w:r w:rsidRPr="00C42EE4">
              <w:rPr>
                <w:color w:val="auto"/>
                <w:sz w:val="22"/>
              </w:rPr>
              <w:t>Interfejs użytkownika jest dostępny z poziomu przeglądarki internetowej i nie wymaga instalowania żadnego oprogramowania na stacjach klienckich, za wyjątkiem najbardziej popularnych tzw. wtyczek przeglądarek internetowych (np. java, flash, A</w:t>
            </w:r>
            <w:r w:rsidR="00DB77F1">
              <w:rPr>
                <w:color w:val="auto"/>
                <w:sz w:val="22"/>
              </w:rPr>
              <w:t>crobat</w:t>
            </w:r>
            <w:r w:rsidRPr="00C42EE4">
              <w:rPr>
                <w:color w:val="auto"/>
                <w:sz w:val="22"/>
              </w:rPr>
              <w:t xml:space="preserve"> Reader) umożliwiających przeglądanie pełnych treści większości witryn internetowych. Na dzień </w:t>
            </w:r>
            <w:r w:rsidRPr="006506BD">
              <w:rPr>
                <w:color w:val="auto"/>
                <w:sz w:val="22"/>
              </w:rPr>
              <w:t>złożenia</w:t>
            </w:r>
            <w:r w:rsidR="008A5E6E" w:rsidRPr="006506BD">
              <w:rPr>
                <w:color w:val="auto"/>
                <w:sz w:val="22"/>
              </w:rPr>
              <w:t>oferty</w:t>
            </w:r>
            <w:r w:rsidRPr="006506BD">
              <w:rPr>
                <w:color w:val="auto"/>
                <w:sz w:val="22"/>
              </w:rPr>
              <w:t xml:space="preserve"> musi</w:t>
            </w:r>
            <w:r w:rsidRPr="00C42EE4">
              <w:rPr>
                <w:color w:val="auto"/>
                <w:sz w:val="22"/>
              </w:rPr>
              <w:t xml:space="preserve"> być dostęp do aplikacji przez WWW, co najmniej, w zakresie obsługi izby przyjęć, oddziału i zleceń, rejestracji, gabinetu, lekarskiego, pracowni diagnostycznej oraz apteki i apteczek oddziałowych, rozliczeń z NFZ wraz z gruperem JGP.</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umożliwić pracę z poziomu najbardziej popularnych przeglądarek, co najmniej MS Internet Explorer, Mozilla Firefox, Google Chrome.</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w części medycznej musi umożliwić pracę na tabletach medycznych  w zakresie aplikacji mobilnej.</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umożliwia zdefiniowanie skrótu umożliwiając bezpośrednie uruchomienie danego modułu z domyślną jednostką.</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umożliwia utworzenie skrótu do aplikacji i danej jednostki organizacyjnej, który może być wykorzystany np. jako skrót na pulpicie lub w przeglądarce. Uruchomienie utworzonego skrótu powinno spowodować otwarcie danego modułu w kontekście danej jednostki</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F57F30">
            <w:pPr>
              <w:spacing w:before="60" w:after="60"/>
              <w:ind w:left="0" w:right="0" w:firstLine="0"/>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rPr>
                <w:b/>
              </w:rPr>
            </w:pPr>
            <w:r w:rsidRPr="00F5210B">
              <w:rPr>
                <w:b/>
              </w:rPr>
              <w:t>Baza danych</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Wszystkie moduły systemu działają w oparciu o jeden motor bazy danych</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System, co najmniej, w zakresie aplikacji RCH, apteki centralnej, apteczki oddziałowej, lecznictwa otwartego i rozliczeń NFZ powinien pracować w oparciu o tę samą bazę danych, przez co należy rozumieć tę samą instancję bazy danych, te same tabele. Niedopuszczalne jest przekazywanie i dublowanie danych w zakresie w/w systemów. </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lastRenderedPageBreak/>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zapewnia odporność struktur danych (baz danych) na uszkodzenia oraz pozwala na szybkie odtworzenie ich zawartości i właściwego stanu, jak również posiada łatwość wykonania ich kopii bieżących oraz łatwość odtwarzania z kopii. System jest wyposażony w zabezpieczenia przed nie</w:t>
            </w:r>
            <w:r w:rsidRPr="00F5210B">
              <w:softHyphen/>
              <w:t>autoryzowanym dostępem. Zabezpieczenia funkcjonują na poziomie klienta (aplikacja) i serwera (serwer baz danych).</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System jest wykonany w technologii klient-serwer, dane są przechowywane w modelu relacyjnym baz danych z wykorzystaniem aktywnego serwera baz danych. </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602DA3">
            <w:pPr>
              <w:spacing w:before="60" w:after="60"/>
              <w:ind w:left="0" w:right="0" w:firstLine="0"/>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rPr>
                <w:b/>
              </w:rPr>
            </w:pPr>
            <w:r w:rsidRPr="00F5210B">
              <w:rPr>
                <w:b/>
              </w:rPr>
              <w:t>Udogodnienia interfejsu użytkownika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W funkcjach związanych z wprowadzaniem danych system udostępnia podpowiedzi, automatyczne wypełnianie pól, słowniki grup danych (katalogi leków, procedur medycznych, danych osobowych, terytorialnych).</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Ręczne i automatyczne, na podstawie częstotliwości użycia, wyróżnienie w słownika</w:t>
            </w:r>
            <w:r w:rsidR="00C11E87">
              <w:t>ch</w:t>
            </w:r>
            <w:r w:rsidRPr="00F5210B">
              <w:t xml:space="preserve"> pozycji najczęściej używanych </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umożliw</w:t>
            </w:r>
            <w:r w:rsidR="00C11E87">
              <w:t>i</w:t>
            </w:r>
            <w:r w:rsidRPr="00F5210B">
              <w:t>a włączenie szybkiego wyszukiwania w polach słownikowych bez konieczności otwarcia okna dla poszczególnych słowników</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Kontrola/parametryzacja Wielkich/małych liter. Możliwość ustawienia w wybranych polach jak ma być sformatowany wpis</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System musi umożliwić zmianę jednostki </w:t>
            </w:r>
            <w:r w:rsidR="000D5125" w:rsidRPr="00F5210B">
              <w:t>organizacyjnej, na której</w:t>
            </w:r>
            <w:r w:rsidRPr="00F5210B">
              <w:t xml:space="preserve"> pracuje użytkownik bez konieczności wylogowywania się z systemu</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Wyróżnienie pól:</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0D5125" w:rsidP="00BF2DBA">
            <w:pPr>
              <w:spacing w:before="60" w:after="60"/>
              <w:ind w:left="0" w:right="0" w:hanging="11"/>
            </w:pPr>
            <w:r w:rsidRPr="00F5210B">
              <w:t>- których</w:t>
            </w:r>
            <w:r w:rsidR="00F5210B" w:rsidRPr="00F5210B">
              <w:t xml:space="preserve"> wypełnienie jest wymagane,</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przeznaczonych do edycji,</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wypełnionych niepoprawnie</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powinien umożliwiać wyłączanie niewykorzystanych elementów menu czy zakładek</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powinien umożliwiać zmianę kolejności prezentacji elementów menu czy zakładek</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umożliwia zmianę wielkości okien słownikowych i ich zapamiętanie w kontekście użytkownika.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umożliwić skanowanie danych z dokumentów tożsamości - dowodów osobistych lub prawo jazdy i na tej podstawie dokonywanie identyfikacji pacjenta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umożliwiać obsługę kodów 2D do rejestracji skierowań pochodzących z innych zakładów opieki</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umożliwia wykonanie nowej operacji w systemie bez konieczności przerywania czynności dotychczas wykonywanej (np. obsługa zdarzenie w trybie nagłym) i powrót do zawieszonej czynności bez utraty danych, kontekstu itp. Bez konieczności ponownego uruchamiania aplikacji i wykorzystania licencji z puli dostępnych.</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Wszystkie błędy niewypełnienie pól obligatoryjnych oraz błędnego wypełnienia powinny być prezentowane w jednym komunikacie z możliwością szybkiego przejścia </w:t>
            </w:r>
            <w:r w:rsidRPr="00F5210B">
              <w:lastRenderedPageBreak/>
              <w:t>do miejsca aplikacji, gdzie te błędy wystąpiły.</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lastRenderedPageBreak/>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powinien umożliwić obsługę procesów biznesowych realizowanych w szpitalu tzn. powinien:</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pokazywać tylko to, co w danym momencie jest najważniejsze,</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udostępniać tylko te zadania, które na danym etapie powinny zostać wykonane,</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umożliwić wprowadzenie tylko tych danych, które są niezbędne,</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podpowiadać kolejne kroki procesu.</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W każdym polu edycyjnym(opisowym) tj. np. treść wywiadu powinna istnieć możliwość wybrania i skorzystania z dowolnego formularza, tekstu standardowego lub wczytania tekstu zapisanego w pliku zewnętrznym. Powinna również w tych miejscach istnieć możliwość zapisu do zewnętrznego pliku przygotowanego tekstu oraz powinny być udostępnione podstawowe narzędzia ułatwiające edycję np. kopiuj/wklej, możliwość wstawiania znaków specjalnych</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jc w:val="left"/>
            </w:pPr>
            <w:r w:rsidRPr="00F5210B">
              <w:t>System musi umożliwiać autoryzację danych za pomocą podpisu cyfrowego tj.:</w:t>
            </w:r>
            <w:r w:rsidRPr="00F5210B">
              <w:br/>
              <w:t xml:space="preserve">-certyfikatu kwalifikowanego/niekwalifikowanego w chmurze </w:t>
            </w:r>
            <w:r w:rsidRPr="00F5210B">
              <w:br/>
              <w:t>-certyfikatu na zewnętrznym nośniku danych</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jc w:val="left"/>
            </w:pPr>
            <w:r w:rsidRPr="00F5210B">
              <w:t>Podczas autoryzacji danych podpisem tworzony jest dokument zawierający szczegółowe dane tj:</w:t>
            </w:r>
            <w:r w:rsidRPr="00F5210B">
              <w:br/>
              <w:t>-datę złożenia podpisu</w:t>
            </w:r>
            <w:r w:rsidRPr="00F5210B">
              <w:br/>
              <w:t>-dane użytkownika systemu uruchamiającego opcję podpisu</w:t>
            </w:r>
            <w:r w:rsidRPr="00F5210B">
              <w:br/>
              <w:t xml:space="preserve">-informację o zakresie autoryzowanych danych </w:t>
            </w:r>
            <w:r w:rsidRPr="00F5210B">
              <w:br/>
              <w:t>- przyczynę modyfikacji danych</w:t>
            </w:r>
            <w:r w:rsidRPr="00F5210B">
              <w:br/>
              <w:t>- skrót autoryzowanych danych</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System umożliwia przegląd i wprowadzanie </w:t>
            </w:r>
            <w:r w:rsidR="000D5125" w:rsidRPr="00F5210B">
              <w:t>certyfikatów w</w:t>
            </w:r>
            <w:r w:rsidRPr="00F5210B">
              <w:t xml:space="preserve"> kontekście zalogowanego użytkownika.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powinien umożliwiać sprawdzanie poprawności pisowni w polach opisowych tj. opis badania, wynik, epikryza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umożliwiać drukowanie kodów jedno i dwuwymiarowych na opaskach dla pacjentów</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umożliwiać przeglądanie historii choroby, wyników badań, dokumentacji, zleceń na jednym ekranie z jednego i wielu pobytów. System musi umożliwiać porównywanie tych danych.</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umożliwić wyświetlenie miniatury zdjęcia pacjenta w nagłówku z podstawowymi danymi pacjenta na ekranach prezentujących dane wizyty/ pobytu.</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System musi umożliwiać definiowanie tagów globalnych tzn. dostępnych dla wszystkich użytkowników oraz tagów prywatnych tzn. definiowanych przez </w:t>
            </w:r>
            <w:r w:rsidR="00CE19D0" w:rsidRPr="00F5210B">
              <w:t>poszczególnych</w:t>
            </w:r>
            <w:r w:rsidRPr="00F5210B">
              <w:t xml:space="preserve"> użytkowników.</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umożliwia użycie tagów w specyficznych miejscach systemu np. opisie badania, danych pacjenta, historii choroby.</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umożliwić definiowanie skrótów akcji użytkownika.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lastRenderedPageBreak/>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jc w:val="left"/>
            </w:pPr>
            <w:r w:rsidRPr="00F5210B">
              <w:t>Definicja skrótów akcji użytkownika musi umożliwiać określenie:</w:t>
            </w:r>
            <w:r w:rsidRPr="00F5210B">
              <w:br/>
              <w:t>- kategorii skrótu</w:t>
            </w:r>
            <w:r w:rsidRPr="00F5210B">
              <w:br/>
              <w:t>- czy jest publiczny</w:t>
            </w:r>
            <w:r w:rsidRPr="00F5210B">
              <w:br/>
              <w:t>- czy jest aktywny</w:t>
            </w:r>
            <w:r w:rsidRPr="00F5210B">
              <w:br/>
              <w:t>- dla jakich jednostek/ról jest dostępny</w:t>
            </w:r>
            <w:r w:rsidRPr="00F5210B">
              <w:br/>
              <w:t xml:space="preserve">- skrótu klawiszowego dla danego skrótu akcji </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umożliwiać wykorzystanie zdefiniowanych skrótów akcji użytkownika w specyficznych miejscach systemu.</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System umożliwia zdefiniowanie nazwy </w:t>
            </w:r>
            <w:r w:rsidR="000D5125" w:rsidRPr="00F5210B">
              <w:t>przycisku, pod którym</w:t>
            </w:r>
            <w:r w:rsidRPr="00F5210B">
              <w:t xml:space="preserve"> będzie wykonywana akcja użytkownika.</w:t>
            </w:r>
          </w:p>
        </w:tc>
      </w:tr>
      <w:tr w:rsidR="00B503B9" w:rsidRPr="00B503B9"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A7582" w:rsidRPr="005F0552" w:rsidRDefault="001A7582" w:rsidP="00CE2987">
            <w:pPr>
              <w:numPr>
                <w:ilvl w:val="0"/>
                <w:numId w:val="27"/>
              </w:numPr>
              <w:spacing w:before="60" w:after="60"/>
              <w:ind w:left="0" w:right="0" w:firstLine="0"/>
              <w:jc w:val="center"/>
              <w:rPr>
                <w:color w:val="auto"/>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A7582" w:rsidRPr="005F0552" w:rsidRDefault="00B503B9" w:rsidP="00B503B9">
            <w:pPr>
              <w:spacing w:before="60" w:after="60"/>
              <w:ind w:left="0" w:right="0" w:hanging="11"/>
              <w:rPr>
                <w:color w:val="auto"/>
              </w:rPr>
            </w:pPr>
            <w:r w:rsidRPr="005F0552">
              <w:rPr>
                <w:color w:val="auto"/>
              </w:rPr>
              <w:t>System musi umożliwiać samodzielne, przez użytkownika, definiowanie raportów i zestawień w oparciu o dane zgromadzone w bazie danych HIS.</w:t>
            </w:r>
          </w:p>
        </w:tc>
      </w:tr>
      <w:tr w:rsidR="001A7582"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A7582" w:rsidRPr="005F0552" w:rsidRDefault="001A7582" w:rsidP="00CE2987">
            <w:pPr>
              <w:numPr>
                <w:ilvl w:val="0"/>
                <w:numId w:val="27"/>
              </w:numPr>
              <w:spacing w:before="60" w:after="60"/>
              <w:ind w:left="0" w:right="0" w:firstLine="0"/>
              <w:jc w:val="center"/>
              <w:rPr>
                <w:color w:val="auto"/>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503B9" w:rsidRPr="005F0552" w:rsidRDefault="00B503B9" w:rsidP="00B503B9">
            <w:pPr>
              <w:spacing w:before="60" w:after="60"/>
              <w:ind w:left="0" w:right="0" w:hanging="11"/>
              <w:rPr>
                <w:color w:val="auto"/>
              </w:rPr>
            </w:pPr>
            <w:r w:rsidRPr="005F0552">
              <w:rPr>
                <w:color w:val="auto"/>
              </w:rPr>
              <w:t xml:space="preserve">Definicja raportu musi </w:t>
            </w:r>
            <w:r w:rsidR="005F0552" w:rsidRPr="005F0552">
              <w:rPr>
                <w:color w:val="auto"/>
              </w:rPr>
              <w:t>obejmować, co</w:t>
            </w:r>
            <w:r w:rsidRPr="005F0552">
              <w:rPr>
                <w:color w:val="auto"/>
              </w:rPr>
              <w:t xml:space="preserve"> najmniej:</w:t>
            </w:r>
          </w:p>
          <w:p w:rsidR="00B503B9" w:rsidRPr="005F0552" w:rsidRDefault="00B503B9" w:rsidP="00B503B9">
            <w:pPr>
              <w:ind w:left="160" w:right="0" w:hanging="141"/>
              <w:rPr>
                <w:color w:val="auto"/>
              </w:rPr>
            </w:pPr>
            <w:r w:rsidRPr="005F0552">
              <w:rPr>
                <w:color w:val="auto"/>
              </w:rPr>
              <w:t>- postać nagłówka i stopki</w:t>
            </w:r>
          </w:p>
          <w:p w:rsidR="00B503B9" w:rsidRPr="005F0552" w:rsidRDefault="00B503B9" w:rsidP="00B503B9">
            <w:pPr>
              <w:ind w:left="160" w:right="0" w:hanging="141"/>
              <w:rPr>
                <w:color w:val="auto"/>
              </w:rPr>
            </w:pPr>
            <w:r w:rsidRPr="005F0552">
              <w:rPr>
                <w:color w:val="auto"/>
              </w:rPr>
              <w:t>- nazwę raportu</w:t>
            </w:r>
          </w:p>
          <w:p w:rsidR="00B503B9" w:rsidRPr="005F0552" w:rsidRDefault="00B503B9" w:rsidP="00B503B9">
            <w:pPr>
              <w:ind w:left="160" w:right="0" w:hanging="141"/>
              <w:rPr>
                <w:color w:val="auto"/>
              </w:rPr>
            </w:pPr>
            <w:r w:rsidRPr="005F0552">
              <w:rPr>
                <w:color w:val="auto"/>
              </w:rPr>
              <w:t>- określenie zakresu danych prezentowanych na raporcie poprzez "wyklikanie" danych i wprowadzenie ograniczeń i zależności</w:t>
            </w:r>
          </w:p>
          <w:p w:rsidR="00B503B9" w:rsidRPr="005F0552" w:rsidRDefault="00B503B9" w:rsidP="00B503B9">
            <w:pPr>
              <w:ind w:left="160" w:right="0" w:hanging="141"/>
              <w:rPr>
                <w:color w:val="auto"/>
              </w:rPr>
            </w:pPr>
            <w:r w:rsidRPr="005F0552">
              <w:rPr>
                <w:color w:val="auto"/>
              </w:rPr>
              <w:t>- określenie zakresu danych za pomocą zapytanie SQL</w:t>
            </w:r>
          </w:p>
          <w:p w:rsidR="001A7582" w:rsidRPr="005F0552" w:rsidRDefault="00B503B9" w:rsidP="00B503B9">
            <w:pPr>
              <w:ind w:left="160" w:right="0" w:hanging="141"/>
              <w:rPr>
                <w:color w:val="auto"/>
              </w:rPr>
            </w:pPr>
            <w:r w:rsidRPr="005F0552">
              <w:rPr>
                <w:color w:val="auto"/>
              </w:rPr>
              <w:t>- zdefiniowanie parametrów raportu, do wykorzystania w przyszłości np. dla raportu obejmującego pobyty rozpoczynające się od DNIA, dzień będzie wpisywany przed każdym wykonaniem raportu.</w:t>
            </w:r>
          </w:p>
        </w:tc>
      </w:tr>
      <w:tr w:rsidR="001A7582"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A7582" w:rsidRPr="005F0552" w:rsidRDefault="001A7582" w:rsidP="00CE2987">
            <w:pPr>
              <w:numPr>
                <w:ilvl w:val="0"/>
                <w:numId w:val="27"/>
              </w:numPr>
              <w:spacing w:before="60" w:after="60"/>
              <w:ind w:left="0" w:right="0" w:firstLine="0"/>
              <w:jc w:val="center"/>
              <w:rPr>
                <w:color w:val="auto"/>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A7582" w:rsidRPr="005F0552" w:rsidRDefault="00FC600D" w:rsidP="00B503B9">
            <w:pPr>
              <w:spacing w:before="60" w:after="60"/>
              <w:ind w:left="0" w:right="0" w:hanging="11"/>
              <w:rPr>
                <w:color w:val="auto"/>
              </w:rPr>
            </w:pPr>
            <w:r w:rsidRPr="005F0552">
              <w:rPr>
                <w:color w:val="auto"/>
              </w:rPr>
              <w:t>Raporty muszą być zapisywane w formacie</w:t>
            </w:r>
            <w:r w:rsidR="00B503B9" w:rsidRPr="005F0552">
              <w:rPr>
                <w:color w:val="auto"/>
              </w:rPr>
              <w:t xml:space="preserve"> xls</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602DA3">
            <w:pPr>
              <w:spacing w:before="60" w:after="60"/>
              <w:ind w:left="0" w:right="0" w:firstLine="0"/>
              <w:rPr>
                <w:b/>
              </w:rPr>
            </w:pPr>
            <w:r w:rsidRPr="00F5210B">
              <w:rPr>
                <w:b/>
              </w:rPr>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rPr>
                <w:b/>
              </w:rPr>
            </w:pPr>
            <w:r w:rsidRPr="00F5210B">
              <w:rPr>
                <w:b/>
              </w:rPr>
              <w:t xml:space="preserve">Bezpieczeństwo </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być wyposażony w zabezpieczenia przed nieautoryzowanym dostępem. Zabezpieczenia muszą funkcjonować na poziomie klienta (aplikacja) i serwera (serwer baz danych),</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5F0552">
            <w:pPr>
              <w:spacing w:before="60" w:after="60"/>
              <w:ind w:left="0" w:right="0" w:hanging="11"/>
            </w:pPr>
            <w:r w:rsidRPr="00F5210B">
              <w:t xml:space="preserve">System musi umożliwić logowanie z wykorzystaniem usług domenowych np. Active Directory (AD) w </w:t>
            </w:r>
            <w:r w:rsidR="005F0552" w:rsidRPr="00F5210B">
              <w:t>ramach, których</w:t>
            </w:r>
            <w:r w:rsidRPr="00F5210B">
              <w:t xml:space="preserve"> możliwe jest logowanie z wykorzystaniem czytnika biometrycznego oraz kart kryptograficznych. </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umożliwia automatyczne tworzenie użytkowników systemu, na podstawie użytkowników w Active Directory (AD).</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współpracuje z kontrolerem domeny Active Directory (AD) w taki sposób, że:</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-AD stanowi bazę kont użytkowników, haseł oraz grup tak, aby Użytkownik SSI mógł się posługiwać do prawidłowej autoryzacji w SSI loginem i hasłem AD, bez dodatkowych czynności konfiguracyjnych,</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-po założeniu konta w AD nie trzeba wykonywać powtórnie czynności tworzenia konta użytkownika w SSI w zakresie wprowadzania: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--imienia i nazwiska,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--loginu użytkownika,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--hasła użytkownika,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lastRenderedPageBreak/>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--nadania podstawowych uprawnień wynikających z przynależności do określonych grup użytkowników w AD (np. grupa „lekarza”, „Pielęgniarki” itp.)</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Użytkownik nie może zmienić hasła AD z poziomu SSI</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Konfiguracja musi uwzględniać model bez SSO, co oznacza możliwość logowania się do SSI na koncie dowolnego użytkownika, niezależnie od zalogowanego do Systemu Operacyjnego użytkownika.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tworzyć i utrzymywać log systemu, rejestrujący wszystkich użytkowników systemu i wykonane przez nich najważniejsze czynności z możliwością analizy historii zmienianych wartości danych.</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W przypadku przechowywania haseł w bazie danych, hasła muszą być zapamiętane w postaci niejawnej (zaszyfrowanej).</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Dane powinny być chronione przed niepowołanym dostępem przy pomocy mechanizmu uprawnień użytkowników. Każdy użytkownik systemu powinien mieć odrębny login i hasło. Jakakolwiek funkcjonalność systemu (niezależnie od ilości modułów) będzie dostępna dla użytkownika dopiero po jego zalogowaniu.  </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powinien wylogowywać lub blokować sesję użytkownika po zadanym czasie braku aktywności</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powinien wyświetlać czas pozostały do wylogowania (zablokowania) użytkownika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Użytkownik po zalogowaniu powinien widzieć pulpit zawierający wszystkie funkcje i moduły dostępne dla tego użytkownika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W systemie musi zostać zachowana zasada jednokrotnego wprowadzania danych. Wymiana danych pomiędzy modułami musi odbywać się na poziomie bazy danych</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umożliwić samodzielne odzyskiwanie hasła przez użytkownika realizowane za pomocą wysłania wiadomości e-mail/sms.</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udostępniać funkcjonalność anonimizacji danych osobowych w rejestrze osób.</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7D0175">
            <w:pPr>
              <w:spacing w:before="60" w:after="60"/>
              <w:ind w:left="0" w:right="0" w:firstLine="0"/>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rPr>
                <w:b/>
              </w:rPr>
            </w:pPr>
            <w:r w:rsidRPr="00F5210B">
              <w:rPr>
                <w:b/>
              </w:rPr>
              <w:t>Komunikacja z pacjentem</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powinien umożliwiać wysyłanie indywidualnych i grupowych SMS do pacjentów</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umożliwić wysłanie do pacjenta wiadomości potwierdzającej zakończenie pobytu na oddziale.</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powinien umożliwiać wysyłanie e-mail do pacjentów</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umożliwić wysyłanie do użytkownika wiadomości e-mail/sms dla zdefiniowanych zdarzeń np. zlecenia wysłanego, zleceniu badania, przyjęcia na oddział.</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System musi umożliwiać zdefiniowanie wysyłania zdarzeń do opiekunów dla pobytów pacjenta, w </w:t>
            </w:r>
            <w:r w:rsidR="000D5125" w:rsidRPr="00F5210B">
              <w:t>ramach, którego</w:t>
            </w:r>
            <w:r w:rsidRPr="00F5210B">
              <w:t xml:space="preserve"> wyrażono zgodę na powiadomienia.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umożliwia definiowanie preferowanego kanału komunikacji (sms,e-mail) dla opiekuna.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lastRenderedPageBreak/>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W przypadku zmiany terminu system musi umożliwić zatwierdzenie nowego terminu za pomocą odpowiedniego linku wysyłanego w wiadomości e-mail.</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umożliwiać ręczne wysyłanie wiadomości sms lub e-mail do grupy pacjentów. Wysyłanie może nastąpić poprzez sms, e-mail lub według preferowanego kanału dla pacjenta.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0D3794">
            <w:pPr>
              <w:spacing w:before="60" w:after="60"/>
              <w:ind w:left="0" w:right="0" w:firstLine="0"/>
              <w:rPr>
                <w:b/>
              </w:rPr>
            </w:pPr>
            <w:r w:rsidRPr="00F5210B">
              <w:rPr>
                <w:b/>
              </w:rPr>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rPr>
                <w:b/>
              </w:rPr>
            </w:pPr>
            <w:r w:rsidRPr="00F5210B">
              <w:rPr>
                <w:b/>
              </w:rPr>
              <w:t>Komunikator</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powinien zawierać komunikator umożliwiający wymianę wiadomości pomiędzy użytkownikami.</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Komunikator musi umożliwić wysłanie wiadomości do:</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 - pracowników jednostki organizacyjnej</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 - użytkowników pełniących określoną funkcję (lekarze, pielęgniarki)</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 - użytkowników wskazanego modułu</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 xml:space="preserve"> - możliwość łączenia w/w grup adresatów np. wszystkie pielęgniarki z oddziału chorób wewnętrznych pracujące w module Apteczka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Musi istnieć możliwość nadania wiadomości statusu: zwykła, ważna, wymagająca potwierdzenia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powinien umożliwić definiowanie wiadomości, których wysłanie jest inicjowane zdarzeniem np. zlecenie leku, badania, wynik badania, zamówienie na lek do apteki, przeterminowane podania.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Wiadomości mogą być wysyłane przez użytkowników systemu</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umożliwiać grupowe wysyłanie wiadomości sms lub e-mail do personelu. Musi istnieć możliwość przeglądu wiadomości wysłanych do personelu.</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Wiadomości powinny mieć określony termin obowiązywania podawany z dokładnością do godziny</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powinien zapewniać mechanizm powiadomień generowanych automatycznie w związku ze śledzeniem stanu realizacji zleceń, wyników badań, zamówień do apteki.</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powinien informować o przewidywanym niedoborze leków w apteczce jednostki organizacyjnej</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umożliwić uruchomienie dla zalogowanego użytkownika, bezpośrednio z poziomu aplikacji, komunikatora (np. Skype for Business).</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zapewnić możliwość przypisania identyfikatora komunikatora (np.Skype for Business) do użytkownika.</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umożliwić rozpoczęcie konwersacji (tekstowej, audio/wideo) z wykorzystaniem komunikatora (np. Skype for Business) z innym użytkownikiem bezpośrednio z różnych miejsc systemu, bez konieczności przerywania czynności dotychczas wykonywanych.</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umożliwić prowadzenie wielu niezależnych konwersacji tekstowych za pomocą komunikatora (np. Skype for Business).</w:t>
            </w:r>
          </w:p>
        </w:tc>
      </w:tr>
      <w:tr w:rsidR="00F5210B" w:rsidRPr="00F5210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210B" w:rsidRPr="00F5210B" w:rsidRDefault="00F5210B" w:rsidP="00CE2987">
            <w:pPr>
              <w:numPr>
                <w:ilvl w:val="0"/>
                <w:numId w:val="27"/>
              </w:numPr>
              <w:spacing w:before="60" w:after="60"/>
              <w:ind w:left="0" w:right="0" w:firstLine="0"/>
              <w:jc w:val="center"/>
            </w:pPr>
            <w:r w:rsidRPr="00F5210B">
              <w:lastRenderedPageBreak/>
              <w:t>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5210B" w:rsidRPr="00F5210B" w:rsidRDefault="00F5210B" w:rsidP="00F5210B">
            <w:pPr>
              <w:spacing w:before="60" w:after="60"/>
              <w:ind w:left="0" w:right="0" w:hanging="11"/>
            </w:pPr>
            <w:r w:rsidRPr="00F5210B">
              <w:t>System musi umożliwić wyszukiwanie użytkowników w katalogu organizacji, w przypadku gdy użytkownik z którym ma być nawiązana konwersacja za pomocą komunikatora (np. Skype for Business) nie znajduje się na liście kontaktowej.</w:t>
            </w:r>
          </w:p>
        </w:tc>
      </w:tr>
    </w:tbl>
    <w:p w:rsidR="00F5210B" w:rsidRDefault="00F5210B" w:rsidP="00F5210B">
      <w:pPr>
        <w:pStyle w:val="Nagwek2"/>
        <w:suppressAutoHyphens w:val="0"/>
        <w:autoSpaceDN/>
        <w:spacing w:before="200" w:after="0" w:line="276" w:lineRule="auto"/>
        <w:ind w:left="720"/>
        <w:textAlignment w:val="auto"/>
        <w:rPr>
          <w:rFonts w:ascii="Cambria" w:eastAsia="Calibri" w:hAnsi="Cambria"/>
          <w:bCs/>
          <w:color w:val="4F81BD"/>
          <w:sz w:val="26"/>
          <w:szCs w:val="26"/>
          <w:lang w:eastAsia="en-US"/>
        </w:rPr>
      </w:pPr>
    </w:p>
    <w:p w:rsidR="00CF3280" w:rsidRPr="001D0BB6" w:rsidRDefault="00BA5937" w:rsidP="00C04AE7">
      <w:pPr>
        <w:pStyle w:val="Nagwek2"/>
        <w:numPr>
          <w:ilvl w:val="1"/>
          <w:numId w:val="100"/>
        </w:numPr>
        <w:suppressAutoHyphens w:val="0"/>
        <w:autoSpaceDN/>
        <w:spacing w:before="200" w:after="0" w:line="276" w:lineRule="auto"/>
        <w:textAlignment w:val="auto"/>
        <w:rPr>
          <w:rFonts w:ascii="Cambria" w:eastAsia="Calibri" w:hAnsi="Cambria"/>
          <w:bCs/>
          <w:color w:val="4F81BD"/>
          <w:sz w:val="26"/>
          <w:szCs w:val="26"/>
          <w:lang w:eastAsia="en-US"/>
        </w:rPr>
      </w:pPr>
      <w:bookmarkStart w:id="34" w:name="_Toc532794381"/>
      <w:r w:rsidRPr="001D0BB6">
        <w:rPr>
          <w:rFonts w:ascii="Cambria" w:eastAsia="Calibri" w:hAnsi="Cambria"/>
          <w:bCs/>
          <w:color w:val="4F81BD"/>
          <w:sz w:val="26"/>
          <w:szCs w:val="26"/>
          <w:lang w:eastAsia="en-US"/>
        </w:rPr>
        <w:t>Wymagania ogólne obligatoryjne – część administracyjna</w:t>
      </w:r>
      <w:bookmarkEnd w:id="32"/>
      <w:bookmarkEnd w:id="33"/>
      <w:bookmarkEnd w:id="34"/>
    </w:p>
    <w:tbl>
      <w:tblPr>
        <w:tblW w:w="9361" w:type="dxa"/>
        <w:tblInd w:w="65" w:type="dxa"/>
        <w:tblLayout w:type="fixed"/>
        <w:tblCellMar>
          <w:left w:w="10" w:type="dxa"/>
          <w:right w:w="10" w:type="dxa"/>
        </w:tblCellMar>
        <w:tblLook w:val="04A0"/>
      </w:tblPr>
      <w:tblGrid>
        <w:gridCol w:w="714"/>
        <w:gridCol w:w="8647"/>
      </w:tblGrid>
      <w:tr w:rsidR="00CF3280" w:rsidTr="005F0552">
        <w:tc>
          <w:tcPr>
            <w:tcW w:w="7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647"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0" w:right="0" w:hanging="11"/>
              <w:jc w:val="center"/>
            </w:pPr>
            <w:r>
              <w:rPr>
                <w:b/>
                <w:color w:val="FFFFFF"/>
                <w:sz w:val="22"/>
              </w:rPr>
              <w:t>Opis</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bookmarkStart w:id="35" w:name="_Toc498334540"/>
            <w:bookmarkStart w:id="36" w:name="_Toc503180733"/>
            <w:bookmarkStart w:id="37" w:name="_Toc503423855"/>
            <w:bookmarkStart w:id="38" w:name="_Toc504138654"/>
            <w:bookmarkStart w:id="39" w:name="_Toc504483268"/>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 xml:space="preserve">System ma interfejs graficzny dla wszystkich modułów </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System pracuje w środowisku graficznym MS Windows na stanowiskach użytkowników</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(preferowan</w:t>
            </w:r>
            <w:r w:rsidR="006F3A99">
              <w:rPr>
                <w:sz w:val="22"/>
              </w:rPr>
              <w:t>e środowisko MS Windows 7,8 i 10</w:t>
            </w:r>
            <w:r w:rsidRPr="00C964A2">
              <w:rPr>
                <w:sz w:val="22"/>
              </w:rPr>
              <w:t>)</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Wszystkie moduły/ systemy pochodzą od jednego producenta</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 xml:space="preserve">System komunikuje się z użytkownikiem w języku polskim. Jest wyposażony w system podpowiedzi (help). W przypadku oprogramowania narzędziowego i administracyjnego serwera bazy danych - częściowa komunikacja w języku angielskim </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W funkcjach związanych z wprowadzaniem danych system udostępnia podpowiedzi, automatyczne wypełnianie pól, słowniki grup da</w:t>
            </w:r>
            <w:r w:rsidRPr="00C964A2">
              <w:rPr>
                <w:sz w:val="22"/>
              </w:rPr>
              <w:softHyphen/>
              <w:t>nych (katalogi leków, procedur medycznych, danych osobowych, teryto</w:t>
            </w:r>
            <w:r w:rsidRPr="00C964A2">
              <w:rPr>
                <w:sz w:val="22"/>
              </w:rPr>
              <w:softHyphen/>
              <w:t>rialnych).</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System zapewnia odporność struktur danych (baz danych) na uszkodzenia oraz pozwala na szybkie odtworzenie ich zawartości i właściwego stanu, jak również posiada łatwość wykonania ich kopii bie</w:t>
            </w:r>
            <w:r w:rsidRPr="00C964A2">
              <w:rPr>
                <w:sz w:val="22"/>
              </w:rPr>
              <w:softHyphen/>
              <w:t>żących oraz łatwość odtwarzania z kopii. System jest wyposażony w zabezpieczenia przed nie</w:t>
            </w:r>
            <w:r w:rsidRPr="00C964A2">
              <w:rPr>
                <w:sz w:val="22"/>
              </w:rPr>
              <w:softHyphen/>
              <w:t>autoryzowanym dostępem. Zabezpieczenia funkcjonują na poziomie klienta (aplikacja) i serwera (serwer baz danych).</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 xml:space="preserve">System jest wykonany w technologii klient-serwer, dane są przechowywane w modelu relacyjnym baz danych z wykorzystaniem aktywnego serwera baz danych. </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System musi być wyposażony w zabezpieczenia przed nieautoryzowanym dostępem. Zabezpieczenia muszą funkcjonować na poziomie klienta (aplikacja) i serwera (serwer baz danych),</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 xml:space="preserve"> System musi posiadać mechanizmy umożliwiające zapis i przeglądanie danych o logowaniu użytkowników do systemu</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System musi umożliwiać podgląd aktualnie zalogowanych do systemu użytkowników.</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System musi tworzyć i utrzymywać log systemu, rejestrujący wszystkich użytkowników systemu i wykonane przez nich najważniejsze czynności z możliwością analizy historii zmienianych wartości danych.</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Administrator musi posiadać możliwość z poziomu aplikacji z modułu administratora nadawania danemu użytkownikowi unikalnego loginu oraz hasła. Administrator musi posiadać możliwość ustawienia parametrów hasła: długość, czas żywotności, czas przed wygaśnięciem</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Administrator musi posiadać z poziomu aplikacji możliwość wylogowania wszystkich użytkowników aplikacji oraz zablokowania im dostępu do niej przez określony czas</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W przypadku przechowywania haseł w bazie danych, hasła musz być zapamiętane w postaci niejawnej (zaszyfrowanej).</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 xml:space="preserve">Dane powinny być chronione przed niepowołanym dostępem przy pomocy mechanizmu uprawnień użytkowników. Każdy użytkownik systemu powinien mieć odrębny login i hasło. </w:t>
            </w:r>
            <w:r w:rsidRPr="00C964A2">
              <w:rPr>
                <w:sz w:val="22"/>
              </w:rPr>
              <w:lastRenderedPageBreak/>
              <w:t xml:space="preserve">Jakakolwiek funkcjonalność systemu (niezależnie od ilości modułów) będzie dostępna dla użytkownika dopiero po jego zalogowaniu. Systemu uprawnień powinien być tak skonstruowany, aby można było użytkownikowi nadać uprawnienia z dokładnością do rodzaju wykonywanej operacji tj. osobne uprawnienie na odczyt danych i osobne na wprowadzanie/modyfikację danych. System uprawnień powinien </w:t>
            </w:r>
            <w:r w:rsidR="000D5125" w:rsidRPr="00C964A2">
              <w:rPr>
                <w:sz w:val="22"/>
              </w:rPr>
              <w:t>umożliwiać</w:t>
            </w:r>
            <w:r w:rsidRPr="00C964A2">
              <w:rPr>
                <w:sz w:val="22"/>
              </w:rPr>
              <w:t xml:space="preserve"> definiowanie grup uprawnień, które to mogłyby być przydzielane poszczególnym użytkownikom. </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lastRenderedPageBreak/>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Równolegle musi istnieć możliwość nadawania użytkownikowi pojedynczych uprawnień z listy dostępnych. System musi umożliwiać definiowanie grup użytkowników i przydzielanie użytkowników do tych grup.</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System umożliwia administratorowi z poziomu aplikacji definiowanie i zmianę praw dostępu dla poszczególnych użytkowników i grup użytkowników z dokładnością do poszczególnych modułów oraz funkcji systemu</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Jednokrotne logowanie do systemu umożliwiające dostęp do wszystkich modułów, do których użytkownik posiada uprawnienia</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Możliwość uruchomienia kolejnej aplikacji bez konieczności wylogowania się z dotychczas używanej aplikacji i ponownego logowania.</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Definiowanie pulpitu użytkownika umożliwiającego uruchomienie wszystkich modułów, aplikacji czy funkcjonalności Systemu, do jakich posiada uprawnienia, również aplikacji nie będących przedmiotem zamówienia np. aplikacje biurowe.</w:t>
            </w:r>
          </w:p>
        </w:tc>
      </w:tr>
      <w:tr w:rsidR="00C964A2" w:rsidRPr="00C964A2"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E2987">
            <w:pPr>
              <w:numPr>
                <w:ilvl w:val="0"/>
                <w:numId w:val="28"/>
              </w:numPr>
              <w:spacing w:before="60" w:after="60"/>
              <w:ind w:left="0" w:right="0" w:firstLine="0"/>
              <w:jc w:val="center"/>
            </w:pPr>
            <w:r w:rsidRPr="00C964A2">
              <w:t> </w:t>
            </w:r>
          </w:p>
        </w:tc>
        <w:tc>
          <w:tcPr>
            <w:tcW w:w="864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964A2" w:rsidRPr="00C964A2" w:rsidRDefault="00C964A2" w:rsidP="00C964A2">
            <w:pPr>
              <w:spacing w:before="60" w:after="60"/>
              <w:ind w:left="0" w:right="0" w:hanging="11"/>
            </w:pPr>
            <w:r w:rsidRPr="00C964A2">
              <w:rPr>
                <w:sz w:val="22"/>
              </w:rPr>
              <w:t xml:space="preserve">Dostęp do pulpitu użytkownika powinien być zabezpieczony hasłem. </w:t>
            </w:r>
          </w:p>
        </w:tc>
      </w:tr>
    </w:tbl>
    <w:p w:rsidR="00DC1406" w:rsidRDefault="00DC1406" w:rsidP="00DC1406">
      <w:pPr>
        <w:pStyle w:val="Nagwek2"/>
        <w:suppressAutoHyphens w:val="0"/>
        <w:autoSpaceDN/>
        <w:spacing w:before="200" w:after="0" w:line="276" w:lineRule="auto"/>
        <w:ind w:left="720"/>
        <w:textAlignment w:val="auto"/>
        <w:rPr>
          <w:rFonts w:ascii="Cambria" w:eastAsia="Calibri" w:hAnsi="Cambria"/>
          <w:bCs/>
          <w:color w:val="4F81BD"/>
          <w:sz w:val="26"/>
          <w:szCs w:val="26"/>
          <w:lang w:eastAsia="en-US"/>
        </w:rPr>
      </w:pPr>
    </w:p>
    <w:p w:rsidR="00CF3280" w:rsidRPr="00632D7E" w:rsidRDefault="00BA5937" w:rsidP="00C04AE7">
      <w:pPr>
        <w:pStyle w:val="Nagwek2"/>
        <w:numPr>
          <w:ilvl w:val="1"/>
          <w:numId w:val="100"/>
        </w:numPr>
        <w:suppressAutoHyphens w:val="0"/>
        <w:autoSpaceDN/>
        <w:spacing w:before="200" w:after="0" w:line="276" w:lineRule="auto"/>
        <w:textAlignment w:val="auto"/>
        <w:rPr>
          <w:rFonts w:ascii="Cambria" w:eastAsia="Calibri" w:hAnsi="Cambria"/>
          <w:bCs/>
          <w:color w:val="4F81BD"/>
          <w:sz w:val="26"/>
          <w:szCs w:val="26"/>
          <w:lang w:eastAsia="en-US"/>
        </w:rPr>
      </w:pPr>
      <w:bookmarkStart w:id="40" w:name="_Toc515308981"/>
      <w:bookmarkStart w:id="41" w:name="_Toc532794382"/>
      <w:r w:rsidRPr="00632D7E">
        <w:rPr>
          <w:rFonts w:ascii="Cambria" w:eastAsia="Calibri" w:hAnsi="Cambria"/>
          <w:bCs/>
          <w:color w:val="4F81BD"/>
          <w:sz w:val="26"/>
          <w:szCs w:val="26"/>
          <w:lang w:eastAsia="en-US"/>
        </w:rPr>
        <w:t>Akty prawne – część medyczna</w:t>
      </w:r>
      <w:bookmarkEnd w:id="35"/>
      <w:bookmarkEnd w:id="36"/>
      <w:bookmarkEnd w:id="37"/>
      <w:bookmarkEnd w:id="38"/>
      <w:bookmarkEnd w:id="39"/>
      <w:bookmarkEnd w:id="40"/>
      <w:bookmarkEnd w:id="41"/>
    </w:p>
    <w:tbl>
      <w:tblPr>
        <w:tblW w:w="9144" w:type="dxa"/>
        <w:tblInd w:w="65" w:type="dxa"/>
        <w:tblLayout w:type="fixed"/>
        <w:tblCellMar>
          <w:left w:w="10" w:type="dxa"/>
          <w:right w:w="10" w:type="dxa"/>
        </w:tblCellMar>
        <w:tblLook w:val="04A0"/>
      </w:tblPr>
      <w:tblGrid>
        <w:gridCol w:w="714"/>
        <w:gridCol w:w="8430"/>
      </w:tblGrid>
      <w:tr w:rsidR="00CF3280" w:rsidTr="005F0552">
        <w:tc>
          <w:tcPr>
            <w:tcW w:w="7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430"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Pr="00AE21D3" w:rsidRDefault="00BA5937" w:rsidP="00AE21D3">
            <w:pPr>
              <w:spacing w:before="60" w:after="60"/>
              <w:ind w:left="0" w:right="0" w:hanging="11"/>
            </w:pPr>
            <w:r w:rsidRPr="00AE21D3">
              <w:rPr>
                <w:sz w:val="22"/>
              </w:rPr>
              <w:t>Opis</w:t>
            </w:r>
          </w:p>
        </w:tc>
      </w:tr>
      <w:tr w:rsidR="00DA1BCA" w:rsidRPr="00DA1BCA"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CE2987">
            <w:pPr>
              <w:numPr>
                <w:ilvl w:val="0"/>
                <w:numId w:val="29"/>
              </w:numPr>
              <w:spacing w:before="60" w:after="60"/>
              <w:ind w:left="0" w:right="0" w:firstLine="0"/>
              <w:jc w:val="center"/>
            </w:pPr>
            <w:bookmarkStart w:id="42" w:name="_Toc498334541"/>
            <w:bookmarkStart w:id="43" w:name="_Toc503180734"/>
            <w:bookmarkStart w:id="44" w:name="_Toc503423856"/>
            <w:bookmarkStart w:id="45" w:name="_Toc504138655"/>
            <w:bookmarkStart w:id="46" w:name="_Toc504483269"/>
            <w:bookmarkStart w:id="47" w:name="_Toc515308982"/>
            <w:r w:rsidRPr="00DA1BCA">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DA1BCA">
            <w:pPr>
              <w:spacing w:before="60" w:after="60"/>
              <w:ind w:left="0" w:right="0" w:hanging="11"/>
            </w:pPr>
            <w:r w:rsidRPr="00DA1BCA">
              <w:rPr>
                <w:sz w:val="22"/>
              </w:rPr>
              <w:t>Oferowane oprogramowanie jest zgodne z aktualnymi aktami prawnymi regulującymi organizację i działalność sektora usług medycznych i opieki zdrowotnej, w tym:</w:t>
            </w:r>
          </w:p>
        </w:tc>
      </w:tr>
      <w:tr w:rsidR="00DA1BCA" w:rsidRPr="00DA1BCA"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CE2987">
            <w:pPr>
              <w:numPr>
                <w:ilvl w:val="0"/>
                <w:numId w:val="29"/>
              </w:numPr>
              <w:spacing w:before="60" w:after="60"/>
              <w:ind w:left="0" w:right="0" w:firstLine="0"/>
              <w:jc w:val="center"/>
            </w:pPr>
            <w:r w:rsidRPr="00DA1BCA">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DA1BCA">
            <w:pPr>
              <w:spacing w:before="60" w:after="60"/>
              <w:ind w:left="0" w:right="0" w:hanging="11"/>
            </w:pPr>
            <w:r w:rsidRPr="00DA1BCA">
              <w:rPr>
                <w:sz w:val="22"/>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tc>
      </w:tr>
      <w:tr w:rsidR="00DA1BCA" w:rsidRPr="00DA1BCA"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CE2987">
            <w:pPr>
              <w:numPr>
                <w:ilvl w:val="0"/>
                <w:numId w:val="29"/>
              </w:numPr>
              <w:spacing w:before="60" w:after="60"/>
              <w:ind w:left="0" w:right="0" w:firstLine="0"/>
              <w:jc w:val="center"/>
            </w:pPr>
            <w:r w:rsidRPr="00DA1BCA">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DA1BCA">
            <w:pPr>
              <w:spacing w:before="60" w:after="60"/>
              <w:ind w:left="0" w:right="0" w:hanging="11"/>
            </w:pPr>
            <w:r w:rsidRPr="00DA1BCA">
              <w:rPr>
                <w:sz w:val="22"/>
              </w:rPr>
              <w:t>Ustawa z dnia 17 lutego 2005 o informatyzacji działalności podmiotów realizujących zadania publiczne (Dz.U z 2017 poz 570 tj.)</w:t>
            </w:r>
          </w:p>
        </w:tc>
      </w:tr>
      <w:tr w:rsidR="00DA1BCA" w:rsidRPr="00DA1BCA"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CE2987">
            <w:pPr>
              <w:numPr>
                <w:ilvl w:val="0"/>
                <w:numId w:val="29"/>
              </w:numPr>
              <w:spacing w:before="60" w:after="60"/>
              <w:ind w:left="0" w:right="0" w:firstLine="0"/>
              <w:jc w:val="center"/>
            </w:pPr>
            <w:r w:rsidRPr="00DA1BCA">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DA1BCA">
            <w:pPr>
              <w:spacing w:before="60" w:after="60"/>
              <w:ind w:left="0" w:right="0" w:hanging="11"/>
            </w:pPr>
            <w:r w:rsidRPr="00DA1BCA">
              <w:rPr>
                <w:sz w:val="22"/>
              </w:rPr>
              <w:t>Rozporządzenie Ministra Zdrowia z dnia 20 czerwca 2008 r. w sprawie zakresu niezbędnych informacji gromadzonych przez świadczeniodawców, szczegółowego sposobu rejestrowania tych informacji oraz ich przekazywania podmiotom zobowiązanym do finansowania świadczeń ze środków publicznych (Dz.U.2016. 192 t.j.)</w:t>
            </w:r>
          </w:p>
        </w:tc>
      </w:tr>
      <w:tr w:rsidR="00DA1BCA" w:rsidRPr="00DA1BCA"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CE2987">
            <w:pPr>
              <w:numPr>
                <w:ilvl w:val="0"/>
                <w:numId w:val="29"/>
              </w:numPr>
              <w:spacing w:before="60" w:after="60"/>
              <w:ind w:left="0" w:right="0" w:firstLine="0"/>
              <w:jc w:val="center"/>
            </w:pPr>
            <w:r w:rsidRPr="00DA1BCA">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DA1BCA">
            <w:pPr>
              <w:spacing w:before="60" w:after="60"/>
              <w:ind w:left="0" w:right="0" w:hanging="11"/>
            </w:pPr>
            <w:r w:rsidRPr="00DA1BCA">
              <w:rPr>
                <w:sz w:val="22"/>
              </w:rPr>
              <w:t xml:space="preserve">Rozporządzenie Ministra Zdrowia z dnia 9 listopada 2015 r. w sprawie rodzajów, zakresu i wzorów dokumentacji medycznej oraz sposobu jej przetwarzania (Dz.U. 2015 poz. 2069) </w:t>
            </w:r>
          </w:p>
        </w:tc>
      </w:tr>
      <w:tr w:rsidR="00DA1BCA" w:rsidRPr="00DA1BCA"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CE2987">
            <w:pPr>
              <w:numPr>
                <w:ilvl w:val="0"/>
                <w:numId w:val="29"/>
              </w:numPr>
              <w:spacing w:before="60" w:after="60"/>
              <w:ind w:left="0" w:right="0" w:firstLine="0"/>
              <w:jc w:val="center"/>
            </w:pPr>
            <w:r w:rsidRPr="00DA1BCA">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DA1BCA">
            <w:pPr>
              <w:spacing w:before="60" w:after="60"/>
              <w:ind w:left="0" w:right="0" w:hanging="11"/>
            </w:pPr>
            <w:r w:rsidRPr="00DA1BCA">
              <w:rPr>
                <w:sz w:val="22"/>
              </w:rPr>
              <w:t>Ustawa z dnia 10 maja 2018 r. o ochronie danych osobowych</w:t>
            </w:r>
          </w:p>
        </w:tc>
      </w:tr>
      <w:tr w:rsidR="00DA1BCA" w:rsidRPr="00DA1BCA"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CE2987">
            <w:pPr>
              <w:numPr>
                <w:ilvl w:val="0"/>
                <w:numId w:val="29"/>
              </w:numPr>
              <w:spacing w:before="60" w:after="60"/>
              <w:ind w:left="0" w:right="0" w:firstLine="0"/>
              <w:jc w:val="center"/>
            </w:pPr>
            <w:r w:rsidRPr="00DA1BCA">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DA1BCA">
            <w:pPr>
              <w:spacing w:before="60" w:after="60"/>
              <w:ind w:left="0" w:right="0" w:hanging="11"/>
            </w:pPr>
            <w:r w:rsidRPr="00DA1BCA">
              <w:rPr>
                <w:sz w:val="22"/>
              </w:rPr>
              <w:t>Zarządzenie Prezesa NFZ w sprawie określania warunków zawierania i realizacji umów w rodzaju rehabilitacja lecznicza</w:t>
            </w:r>
          </w:p>
        </w:tc>
      </w:tr>
      <w:tr w:rsidR="00DA1BCA" w:rsidRPr="00DA1BCA"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CE2987">
            <w:pPr>
              <w:numPr>
                <w:ilvl w:val="0"/>
                <w:numId w:val="29"/>
              </w:numPr>
              <w:spacing w:before="60" w:after="60"/>
              <w:ind w:left="0" w:right="0" w:firstLine="0"/>
              <w:jc w:val="center"/>
            </w:pPr>
            <w:r w:rsidRPr="00DA1BCA">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DA1BCA">
            <w:pPr>
              <w:spacing w:before="60" w:after="60"/>
              <w:ind w:left="0" w:right="0" w:hanging="11"/>
            </w:pPr>
            <w:r w:rsidRPr="00DA1BCA">
              <w:rPr>
                <w:sz w:val="22"/>
              </w:rPr>
              <w:t xml:space="preserve">Zarządzenie Prezesa NFZ w sprawie określenia szczegółowych komunikatów sprawozdawczych XML dotyczących świadczeń ambulatoryjnych i szpitalnych. (ze </w:t>
            </w:r>
            <w:r w:rsidRPr="00DA1BCA">
              <w:rPr>
                <w:sz w:val="22"/>
              </w:rPr>
              <w:lastRenderedPageBreak/>
              <w:t>zmianami publikowanymi w komunikatach Centrali NFZ)</w:t>
            </w:r>
          </w:p>
        </w:tc>
      </w:tr>
      <w:tr w:rsidR="00DA1BCA" w:rsidRPr="00DA1BCA"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CE2987">
            <w:pPr>
              <w:numPr>
                <w:ilvl w:val="0"/>
                <w:numId w:val="29"/>
              </w:numPr>
              <w:spacing w:before="60" w:after="60"/>
              <w:ind w:left="0" w:right="0" w:firstLine="0"/>
              <w:jc w:val="center"/>
            </w:pPr>
            <w:r w:rsidRPr="00DA1BCA">
              <w:lastRenderedPageBreak/>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DA1BCA">
            <w:pPr>
              <w:spacing w:before="60" w:after="60"/>
              <w:ind w:left="0" w:right="0" w:hanging="11"/>
            </w:pPr>
            <w:r w:rsidRPr="00DA1BCA">
              <w:rPr>
                <w:sz w:val="22"/>
              </w:rPr>
              <w:t>Zarządzenie Prezesa NFZ w sprawie określenia szczegółowych komunikatów sprawozdawczych XML dotyczących deklaracji POZ / KAOS, zwrotnych wyników weryfikacji deklaracji POZ / KAOS, zwrotnego rozliczenia deklaracji POZ / KAOS</w:t>
            </w:r>
          </w:p>
        </w:tc>
      </w:tr>
      <w:tr w:rsidR="00DA1BCA" w:rsidRPr="00DA1BCA"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CE2987">
            <w:pPr>
              <w:numPr>
                <w:ilvl w:val="0"/>
                <w:numId w:val="29"/>
              </w:numPr>
              <w:spacing w:before="60" w:after="60"/>
              <w:ind w:left="0" w:right="0" w:firstLine="0"/>
              <w:jc w:val="center"/>
            </w:pPr>
            <w:r w:rsidRPr="00DA1BCA">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DA1BCA">
            <w:pPr>
              <w:spacing w:before="60" w:after="60"/>
              <w:ind w:left="0" w:right="0" w:hanging="11"/>
            </w:pPr>
            <w:r w:rsidRPr="00DA1BCA">
              <w:rPr>
                <w:sz w:val="22"/>
              </w:rPr>
              <w:t>Zarządzenie Prezesa NFZ zmieniające zarządzenie w sprawie określenia szczegółowych komunikatów sprawozdawczych XML dotyczących danych zbiorczych o świadczeniach udzielonych w ramach POZ</w:t>
            </w:r>
          </w:p>
        </w:tc>
      </w:tr>
      <w:tr w:rsidR="00DA1BCA" w:rsidRPr="00DA1BCA"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CE2987">
            <w:pPr>
              <w:numPr>
                <w:ilvl w:val="0"/>
                <w:numId w:val="29"/>
              </w:numPr>
              <w:spacing w:before="60" w:after="60"/>
              <w:ind w:left="0" w:right="0" w:firstLine="0"/>
              <w:jc w:val="center"/>
            </w:pPr>
            <w:r w:rsidRPr="00DA1BCA">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DA1BCA">
            <w:pPr>
              <w:spacing w:before="60" w:after="60"/>
              <w:ind w:left="0" w:right="0" w:hanging="11"/>
            </w:pPr>
            <w:r w:rsidRPr="00DA1BCA">
              <w:rPr>
                <w:sz w:val="22"/>
              </w:rPr>
              <w:t xml:space="preserve">Zarządzenie Prezesa NFZ w sprawie warunków zawarcia i realizacji umów o udzielanie świadczeń opieki zdrowotnej w zakresie podstawowej opieki zdrowotnej </w:t>
            </w:r>
          </w:p>
        </w:tc>
      </w:tr>
      <w:tr w:rsidR="00DA1BCA" w:rsidRPr="00DA1BCA"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CE2987">
            <w:pPr>
              <w:numPr>
                <w:ilvl w:val="0"/>
                <w:numId w:val="29"/>
              </w:numPr>
              <w:spacing w:before="60" w:after="60"/>
              <w:ind w:left="0" w:right="0" w:firstLine="0"/>
              <w:jc w:val="center"/>
            </w:pPr>
            <w:r w:rsidRPr="00DA1BCA">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DA1BCA">
            <w:pPr>
              <w:spacing w:before="60" w:after="60"/>
              <w:ind w:left="0" w:right="0" w:hanging="11"/>
            </w:pPr>
            <w:r w:rsidRPr="00DA1BCA">
              <w:rPr>
                <w:sz w:val="22"/>
              </w:rPr>
              <w:t>Zarządzenie Prezesa NFZ w sprawie określenia warunków zawierania i realizacji umów w rodzaju leczenie szpitalne w zakresie chemioterapia</w:t>
            </w:r>
          </w:p>
        </w:tc>
      </w:tr>
      <w:tr w:rsidR="00DA1BCA" w:rsidRPr="00DA1BCA"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CE2987">
            <w:pPr>
              <w:numPr>
                <w:ilvl w:val="0"/>
                <w:numId w:val="29"/>
              </w:numPr>
              <w:spacing w:before="60" w:after="60"/>
              <w:ind w:left="0" w:right="0" w:firstLine="0"/>
              <w:jc w:val="center"/>
            </w:pPr>
            <w:r w:rsidRPr="00DA1BCA">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A1BCA" w:rsidRPr="00DA1BCA" w:rsidRDefault="00DA1BCA" w:rsidP="00DA1BCA">
            <w:pPr>
              <w:spacing w:before="60" w:after="60"/>
              <w:ind w:left="0" w:right="0" w:hanging="11"/>
            </w:pPr>
            <w:r w:rsidRPr="00DA1BCA">
              <w:rPr>
                <w:sz w:val="22"/>
              </w:rPr>
              <w:t>Zarządzenie Prezesa NFZ w sprawie określenia warunków zawierania i realizacji umów w rodzaju leczenie szpitalne w zakresie terapeutyczne programy zdrowotne</w:t>
            </w:r>
          </w:p>
        </w:tc>
      </w:tr>
    </w:tbl>
    <w:p w:rsidR="00DA1BCA" w:rsidRDefault="00DA1BCA" w:rsidP="00DA1BCA">
      <w:pPr>
        <w:pStyle w:val="Nagwek2"/>
        <w:suppressAutoHyphens w:val="0"/>
        <w:autoSpaceDN/>
        <w:spacing w:before="200" w:after="0" w:line="276" w:lineRule="auto"/>
        <w:ind w:left="720"/>
        <w:textAlignment w:val="auto"/>
        <w:rPr>
          <w:rFonts w:ascii="Cambria" w:eastAsia="Calibri" w:hAnsi="Cambria"/>
          <w:bCs/>
          <w:color w:val="4F81BD"/>
          <w:sz w:val="26"/>
          <w:szCs w:val="26"/>
          <w:lang w:eastAsia="en-US"/>
        </w:rPr>
      </w:pPr>
    </w:p>
    <w:p w:rsidR="00CF3280" w:rsidRPr="00632D7E" w:rsidRDefault="00BA5937" w:rsidP="00C04AE7">
      <w:pPr>
        <w:pStyle w:val="Nagwek2"/>
        <w:numPr>
          <w:ilvl w:val="1"/>
          <w:numId w:val="100"/>
        </w:numPr>
        <w:suppressAutoHyphens w:val="0"/>
        <w:autoSpaceDN/>
        <w:spacing w:before="200" w:after="0" w:line="276" w:lineRule="auto"/>
        <w:textAlignment w:val="auto"/>
        <w:rPr>
          <w:rFonts w:ascii="Cambria" w:eastAsia="Calibri" w:hAnsi="Cambria"/>
          <w:bCs/>
          <w:color w:val="4F81BD"/>
          <w:sz w:val="26"/>
          <w:szCs w:val="26"/>
          <w:lang w:eastAsia="en-US"/>
        </w:rPr>
      </w:pPr>
      <w:bookmarkStart w:id="48" w:name="_Toc532794383"/>
      <w:r w:rsidRPr="00632D7E">
        <w:rPr>
          <w:rFonts w:ascii="Cambria" w:eastAsia="Calibri" w:hAnsi="Cambria"/>
          <w:bCs/>
          <w:color w:val="4F81BD"/>
          <w:sz w:val="26"/>
          <w:szCs w:val="26"/>
          <w:lang w:eastAsia="en-US"/>
        </w:rPr>
        <w:t>Akty prawne – część administracyjna</w:t>
      </w:r>
      <w:bookmarkEnd w:id="42"/>
      <w:bookmarkEnd w:id="43"/>
      <w:bookmarkEnd w:id="44"/>
      <w:bookmarkEnd w:id="45"/>
      <w:bookmarkEnd w:id="46"/>
      <w:bookmarkEnd w:id="47"/>
      <w:bookmarkEnd w:id="48"/>
    </w:p>
    <w:tbl>
      <w:tblPr>
        <w:tblW w:w="9144" w:type="dxa"/>
        <w:tblInd w:w="65" w:type="dxa"/>
        <w:tblLayout w:type="fixed"/>
        <w:tblCellMar>
          <w:left w:w="10" w:type="dxa"/>
          <w:right w:w="10" w:type="dxa"/>
        </w:tblCellMar>
        <w:tblLook w:val="04A0"/>
      </w:tblPr>
      <w:tblGrid>
        <w:gridCol w:w="714"/>
        <w:gridCol w:w="8430"/>
      </w:tblGrid>
      <w:tr w:rsidR="00CF3280" w:rsidTr="005F0552">
        <w:tc>
          <w:tcPr>
            <w:tcW w:w="7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430"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0" w:right="0" w:hanging="11"/>
              <w:jc w:val="center"/>
            </w:pPr>
            <w:r>
              <w:rPr>
                <w:b/>
                <w:color w:val="FFFFFF"/>
                <w:sz w:val="22"/>
              </w:rPr>
              <w:t>Opis</w:t>
            </w:r>
          </w:p>
        </w:tc>
      </w:tr>
      <w:tr w:rsidR="00912118" w:rsidRPr="00C137D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5F0552">
            <w:pPr>
              <w:numPr>
                <w:ilvl w:val="0"/>
                <w:numId w:val="234"/>
              </w:numPr>
              <w:spacing w:before="60" w:after="60"/>
              <w:ind w:left="0" w:right="0" w:firstLine="0"/>
              <w:jc w:val="center"/>
            </w:pPr>
            <w:bookmarkStart w:id="49" w:name="_Toc498334542"/>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Oferowane oprogramowanie jest zgodne z aktualnymi aktami prawnymi regulującymi organizację i działalność sektora usług medycznych i opieki zdrowotnej. w tym:</w:t>
            </w:r>
          </w:p>
        </w:tc>
      </w:tr>
      <w:tr w:rsidR="00912118" w:rsidRPr="00C137D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5F0552">
            <w:pPr>
              <w:numPr>
                <w:ilvl w:val="0"/>
                <w:numId w:val="234"/>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Ustawa z dnia 29 września 1994 r. o rachunkowości (Dz.U. 1994 nr 121 poz. 591) z późniejszymi zmianami (w szczególności nowelizacją obowiązującą od 1 stycznia 2002 r.)</w:t>
            </w:r>
          </w:p>
        </w:tc>
      </w:tr>
      <w:tr w:rsidR="00912118" w:rsidRPr="00C137D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5F0552">
            <w:pPr>
              <w:numPr>
                <w:ilvl w:val="0"/>
                <w:numId w:val="234"/>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Ustawa z dnia 11.03.2004 o podatku od towarów i usług z późniejszymi zmianami</w:t>
            </w:r>
          </w:p>
        </w:tc>
      </w:tr>
      <w:tr w:rsidR="00912118" w:rsidRPr="00C137D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5F0552">
            <w:pPr>
              <w:numPr>
                <w:ilvl w:val="0"/>
                <w:numId w:val="234"/>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tc>
      </w:tr>
      <w:tr w:rsidR="00912118" w:rsidRPr="00C137D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5F0552">
            <w:pPr>
              <w:numPr>
                <w:ilvl w:val="0"/>
                <w:numId w:val="234"/>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Ustawa z dnia 26 czerwca 1974 r. Kodeks pracy (Dz.U. 1998 nr 21 poz. 94) z późniejszymi zmianami</w:t>
            </w:r>
          </w:p>
        </w:tc>
      </w:tr>
      <w:tr w:rsidR="00912118" w:rsidRPr="00C137D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5F0552">
            <w:pPr>
              <w:numPr>
                <w:ilvl w:val="0"/>
                <w:numId w:val="234"/>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Ustawa z dnia 26 lipca 1991 r. o podatku dochodowym od osób fizycznych (Dz.U. 1991 nr 80 poz. 350) z późniejszymi zmianami</w:t>
            </w:r>
          </w:p>
        </w:tc>
      </w:tr>
      <w:tr w:rsidR="00912118" w:rsidRPr="00C137D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5F0552">
            <w:pPr>
              <w:numPr>
                <w:ilvl w:val="0"/>
                <w:numId w:val="234"/>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Ustawa z dnia 27 sierpnia 2004 r. o świadczeniach opieki zdrowotnej finansowanych ze środków publicznych (Dz.U. 2004 nr 210 poz. 2135) z późniejszymi zmianami</w:t>
            </w:r>
          </w:p>
        </w:tc>
      </w:tr>
      <w:tr w:rsidR="00912118" w:rsidRPr="00C137D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5F0552">
            <w:pPr>
              <w:numPr>
                <w:ilvl w:val="0"/>
                <w:numId w:val="234"/>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Ustawa z dnia 25 czerwca 1999 r. o świadczeniach pieniężnych z ubezpieczenia społecznego w razie choroby i macierzyństwa (Dz.U. 1999 nr 60 poz. 636) z późniejszymi zmianami</w:t>
            </w:r>
          </w:p>
        </w:tc>
      </w:tr>
      <w:tr w:rsidR="00912118" w:rsidRPr="00C137D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5F0552">
            <w:pPr>
              <w:numPr>
                <w:ilvl w:val="0"/>
                <w:numId w:val="234"/>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Ustawa z dnia 13 października 1998 r. o systemie ubezpieczeń społecznych (Dz.U. 1998 nr 137 poz. 887) z późniejszymi zmianami</w:t>
            </w:r>
          </w:p>
        </w:tc>
      </w:tr>
      <w:tr w:rsidR="00912118" w:rsidRPr="00C137D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5F0552">
            <w:pPr>
              <w:numPr>
                <w:ilvl w:val="0"/>
                <w:numId w:val="234"/>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Ustawa z dnia 17 lutego 2005 o informatyzacji działalności podmiotów realizujących zadania publiczne (Dz.U z 2005 nr 64) z późniejszymi zmianami</w:t>
            </w:r>
          </w:p>
        </w:tc>
      </w:tr>
      <w:tr w:rsidR="00912118" w:rsidRPr="00C137D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5F0552">
            <w:pPr>
              <w:numPr>
                <w:ilvl w:val="0"/>
                <w:numId w:val="234"/>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Ustawa z dnia 20 maja 2010 O wyrobach medycznych (Dz.U. 2010 nr 107 poz. 679) z późniejszymi zmianami</w:t>
            </w:r>
          </w:p>
        </w:tc>
      </w:tr>
      <w:tr w:rsidR="00912118" w:rsidRPr="00C137DB"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5F0552">
            <w:pPr>
              <w:numPr>
                <w:ilvl w:val="0"/>
                <w:numId w:val="234"/>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Ustawa z dnia 10 maja 2018 r. o ochronie danych osobowych</w:t>
            </w:r>
          </w:p>
        </w:tc>
      </w:tr>
    </w:tbl>
    <w:p w:rsidR="00912118" w:rsidRDefault="00912118" w:rsidP="00912118">
      <w:pPr>
        <w:pStyle w:val="Nagwek2"/>
        <w:suppressAutoHyphens w:val="0"/>
        <w:autoSpaceDN/>
        <w:spacing w:before="200" w:after="0" w:line="276" w:lineRule="auto"/>
        <w:ind w:left="720"/>
        <w:textAlignment w:val="auto"/>
        <w:rPr>
          <w:rFonts w:ascii="Cambria" w:eastAsia="Calibri" w:hAnsi="Cambria"/>
          <w:bCs/>
          <w:color w:val="4F81BD"/>
          <w:sz w:val="26"/>
          <w:szCs w:val="26"/>
          <w:lang w:eastAsia="en-US"/>
        </w:rPr>
      </w:pPr>
    </w:p>
    <w:p w:rsidR="00912118" w:rsidRDefault="00912118" w:rsidP="00C04AE7">
      <w:pPr>
        <w:pStyle w:val="Nagwek2"/>
        <w:numPr>
          <w:ilvl w:val="1"/>
          <w:numId w:val="101"/>
        </w:numPr>
        <w:suppressAutoHyphens w:val="0"/>
        <w:autoSpaceDN/>
        <w:spacing w:before="200" w:after="0" w:line="276" w:lineRule="auto"/>
        <w:textAlignment w:val="auto"/>
        <w:rPr>
          <w:rFonts w:ascii="Cambria" w:eastAsia="Calibri" w:hAnsi="Cambria"/>
          <w:bCs/>
          <w:color w:val="4F81BD"/>
          <w:sz w:val="26"/>
          <w:szCs w:val="26"/>
          <w:lang w:eastAsia="en-US"/>
        </w:rPr>
      </w:pPr>
      <w:bookmarkStart w:id="50" w:name="_Toc532794384"/>
      <w:r>
        <w:rPr>
          <w:rFonts w:ascii="Cambria" w:eastAsia="Calibri" w:hAnsi="Cambria"/>
          <w:bCs/>
          <w:color w:val="4F81BD"/>
          <w:sz w:val="26"/>
          <w:szCs w:val="26"/>
          <w:lang w:eastAsia="en-US"/>
        </w:rPr>
        <w:t>System obsługi zgłoszeń</w:t>
      </w:r>
      <w:bookmarkEnd w:id="50"/>
    </w:p>
    <w:tbl>
      <w:tblPr>
        <w:tblW w:w="9144" w:type="dxa"/>
        <w:tblInd w:w="65" w:type="dxa"/>
        <w:tblLayout w:type="fixed"/>
        <w:tblCellMar>
          <w:left w:w="10" w:type="dxa"/>
          <w:right w:w="10" w:type="dxa"/>
        </w:tblCellMar>
        <w:tblLook w:val="04A0"/>
      </w:tblPr>
      <w:tblGrid>
        <w:gridCol w:w="714"/>
        <w:gridCol w:w="8430"/>
      </w:tblGrid>
      <w:tr w:rsid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912118" w:rsidRDefault="00912118" w:rsidP="003025A9">
            <w:pPr>
              <w:spacing w:before="60" w:after="60"/>
              <w:ind w:left="2" w:right="29" w:hanging="11"/>
              <w:jc w:val="center"/>
            </w:pPr>
            <w:r>
              <w:rPr>
                <w:b/>
                <w:color w:val="FFFFFF"/>
                <w:sz w:val="22"/>
              </w:rPr>
              <w:t>L.p.</w:t>
            </w:r>
          </w:p>
        </w:tc>
        <w:tc>
          <w:tcPr>
            <w:tcW w:w="8430"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912118" w:rsidRDefault="00912118" w:rsidP="003025A9">
            <w:pPr>
              <w:spacing w:before="60" w:after="60"/>
              <w:ind w:left="0" w:right="0" w:hanging="11"/>
              <w:jc w:val="center"/>
            </w:pPr>
            <w:r>
              <w:rPr>
                <w:b/>
                <w:color w:val="FFFFFF"/>
                <w:sz w:val="22"/>
              </w:rPr>
              <w:t>Opis</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5F0552">
            <w:pPr>
              <w:numPr>
                <w:ilvl w:val="0"/>
                <w:numId w:val="235"/>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A023C">
            <w:pPr>
              <w:spacing w:before="60" w:after="60"/>
              <w:ind w:left="0" w:right="0" w:hanging="11"/>
            </w:pPr>
            <w:r w:rsidRPr="00C137DB">
              <w:rPr>
                <w:sz w:val="22"/>
              </w:rPr>
              <w:t>Obsługa zgłoszeń błędów oraz zmian funkcjonalności w formie elektronicznej poprzez witrynę internetową HD ( Help Desk)</w:t>
            </w:r>
            <w:r w:rsidR="009A023C">
              <w:rPr>
                <w:sz w:val="22"/>
              </w:rPr>
              <w:t xml:space="preserve"> posiadającego polskojęzyczny interfejs.</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5F0552">
            <w:pPr>
              <w:numPr>
                <w:ilvl w:val="0"/>
                <w:numId w:val="235"/>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Autoryzowany dostęp do witryny dla uprawnionych pracowników Zamawiającego</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5F0552">
            <w:pPr>
              <w:numPr>
                <w:ilvl w:val="0"/>
                <w:numId w:val="235"/>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Dostęp do różnych konsoli zarządzania zgłoszeniami</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5F0552">
            <w:pPr>
              <w:numPr>
                <w:ilvl w:val="0"/>
                <w:numId w:val="235"/>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 xml:space="preserve">Konsola zgłaszającego dostępna dla wszystkich uprawnionych pracowników Zamawiającego - umożliwia użytkownikowi witryny HD dostęp tylko do własnych zgłoszeń </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5F0552">
            <w:pPr>
              <w:numPr>
                <w:ilvl w:val="0"/>
                <w:numId w:val="235"/>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Konsola KZS (Kierownika Zespołu Serwisowego) dostępna dla Lidera (Liderów) zespołu po stronie Zamawiającego – umożliwia dostęp do zgłoszeń wszystkich użytkowników witryny HD ze strony Zamawiającego</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5F0552">
            <w:pPr>
              <w:numPr>
                <w:ilvl w:val="0"/>
                <w:numId w:val="235"/>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Rejestracja zgłoszenia w formie elektronicznej na witrynie HD</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5F0552">
            <w:pPr>
              <w:numPr>
                <w:ilvl w:val="0"/>
                <w:numId w:val="235"/>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Rejestracja treści zgłoszenia wraz z opcjonalnymi załącznikami</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5F0552">
            <w:pPr>
              <w:numPr>
                <w:ilvl w:val="0"/>
                <w:numId w:val="235"/>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Kategoryzacja zgłoszenia przez zgłaszającego, zgodnie z zasadami zawartymi w umowie</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5F0552">
            <w:pPr>
              <w:numPr>
                <w:ilvl w:val="0"/>
                <w:numId w:val="235"/>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 xml:space="preserve">Wybór przedmiotu zgłoszenia - wersji systemu/modułu oraz umowy (umowa serwisowa, nadzoru autorskiego itp.) w </w:t>
            </w:r>
            <w:r w:rsidR="005F0552" w:rsidRPr="00C137DB">
              <w:rPr>
                <w:sz w:val="22"/>
              </w:rPr>
              <w:t>ramach, której</w:t>
            </w:r>
            <w:r w:rsidRPr="00C137DB">
              <w:rPr>
                <w:sz w:val="22"/>
              </w:rPr>
              <w:t xml:space="preserve"> zostały określone warunki realizacji zgłoszeń i czasy SLA wykorzystywane podczas realizacji zgłoszenia</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5F0552">
            <w:pPr>
              <w:numPr>
                <w:ilvl w:val="0"/>
                <w:numId w:val="235"/>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Prezentacja statusu zgłoszenia, umożliwiającego szybką weryfikację stanu zaawansowania prac oraz konieczność wykonania określonych czynności przez zgłaszającego (uszczegółowienie zgłoszenia, akceptacja realizacji itp.)</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5F0552">
            <w:pPr>
              <w:numPr>
                <w:ilvl w:val="0"/>
                <w:numId w:val="235"/>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Dwustronna komunikacja w trakcie realizacji zgłoszenia pomiędzy zgłaszającym a osobą realizującą zgłoszenie (poprzez witrynę HD)</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5F0552">
            <w:pPr>
              <w:numPr>
                <w:ilvl w:val="0"/>
                <w:numId w:val="235"/>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Przesyłanie informacji (również z załącznikami) mających na celu doprecyzowanie opisu zgłoszenia, starczenia dodatkowych wyjaśnień itp.</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5F0552">
            <w:pPr>
              <w:numPr>
                <w:ilvl w:val="0"/>
                <w:numId w:val="235"/>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Prezentacja istotnych informacji w trakcie realizacji zgłoszenia (dla zgłaszającego)</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5F0552">
            <w:pPr>
              <w:numPr>
                <w:ilvl w:val="0"/>
                <w:numId w:val="235"/>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Informacje o wynikach analizy zgłoszenia, planowanym sposobie realizacji i terminie realizacji</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5F0552">
            <w:pPr>
              <w:numPr>
                <w:ilvl w:val="0"/>
                <w:numId w:val="235"/>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 xml:space="preserve">Informacje o tymczasowym rozwiązaniu zgłoszenia (o ile takowe istnieje), które umożliwi dalszą pracę w istniejącym systemie do momentu pojawienia się rozwiązania właściwego. </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5F0552">
            <w:pPr>
              <w:numPr>
                <w:ilvl w:val="0"/>
                <w:numId w:val="235"/>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Informacje o zrealizowaniu zgłoszenia wraz z ewentualnymi dodatkowymi wyjaśnieniami</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5F0552">
            <w:pPr>
              <w:numPr>
                <w:ilvl w:val="0"/>
                <w:numId w:val="235"/>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Prezentacja rozwiązania zgłoszenia z możliwością akceptacji/odrzucenia przez klienta</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5F0552">
            <w:pPr>
              <w:numPr>
                <w:ilvl w:val="0"/>
                <w:numId w:val="235"/>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Automatyczne zamknięcie zgłoszenia po akceptacji rozwiązania</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5F0552">
            <w:pPr>
              <w:numPr>
                <w:ilvl w:val="0"/>
                <w:numId w:val="235"/>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Automatyczne wznowienie realizacji zgłoszenia po odrzuceniu rozwiązania</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5F0552">
            <w:pPr>
              <w:numPr>
                <w:ilvl w:val="0"/>
                <w:numId w:val="235"/>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Podgląd historii realizacji zgłoszenia</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5F0552">
            <w:pPr>
              <w:numPr>
                <w:ilvl w:val="0"/>
                <w:numId w:val="235"/>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 xml:space="preserve">Podgląd historii realizacji w porządku chronologicznym od momentu jego zarejestrowania wraz z całą korespondencją oraz </w:t>
            </w:r>
            <w:r w:rsidR="005F0552" w:rsidRPr="00C137DB">
              <w:rPr>
                <w:sz w:val="22"/>
              </w:rPr>
              <w:t>informacjami, kto</w:t>
            </w:r>
            <w:r w:rsidRPr="00C137DB">
              <w:rPr>
                <w:sz w:val="22"/>
              </w:rPr>
              <w:t>, kiedy i jaką czynność wykonał</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5F0552">
            <w:pPr>
              <w:numPr>
                <w:ilvl w:val="0"/>
                <w:numId w:val="235"/>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Wydruk na żądanie danych zgłoszenia wraz z pełną historią jego obsługi</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5F0552">
            <w:pPr>
              <w:numPr>
                <w:ilvl w:val="0"/>
                <w:numId w:val="235"/>
              </w:numPr>
              <w:spacing w:before="60" w:after="60"/>
              <w:ind w:left="0" w:right="0" w:firstLine="0"/>
              <w:jc w:val="center"/>
            </w:pPr>
            <w:r w:rsidRPr="005F0552">
              <w:lastRenderedPageBreak/>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 xml:space="preserve">Dostęp do tablicy ogłoszeń na witrynie (dla wszystkich jej użytkowników), która zawiera: </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5F0552">
            <w:pPr>
              <w:numPr>
                <w:ilvl w:val="0"/>
                <w:numId w:val="235"/>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Informacje ogólne o zmianach w systemie, informacje o nowych wersjach systemu, miejscach skąd można ją pobrać itp</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5F0552">
            <w:pPr>
              <w:numPr>
                <w:ilvl w:val="0"/>
                <w:numId w:val="235"/>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Załączniki mogące być częścią każdego ogłoszenia takie jak pliki parametryzujące, słowniki itp.</w:t>
            </w:r>
          </w:p>
        </w:tc>
      </w:tr>
      <w:tr w:rsidR="00912118" w:rsidRPr="00912118" w:rsidTr="005F0552">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5F0552">
            <w:pPr>
              <w:numPr>
                <w:ilvl w:val="0"/>
                <w:numId w:val="235"/>
              </w:numPr>
              <w:spacing w:before="60" w:after="60"/>
              <w:ind w:left="0" w:right="0" w:firstLine="0"/>
              <w:jc w:val="center"/>
            </w:pPr>
            <w:r w:rsidRPr="005F0552">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12118" w:rsidRPr="00C137DB" w:rsidRDefault="00912118" w:rsidP="00912118">
            <w:pPr>
              <w:spacing w:before="60" w:after="60"/>
              <w:ind w:left="0" w:right="0" w:hanging="11"/>
            </w:pPr>
            <w:r w:rsidRPr="00C137DB">
              <w:rPr>
                <w:sz w:val="22"/>
              </w:rPr>
              <w:t>Powiadamianie uprawnionych użytkowników o nowych informacjach i komunikatach pojawiających się a witrynie.</w:t>
            </w:r>
          </w:p>
        </w:tc>
      </w:tr>
    </w:tbl>
    <w:p w:rsidR="005F0552" w:rsidRDefault="005F0552" w:rsidP="00912118">
      <w:pPr>
        <w:rPr>
          <w:rFonts w:eastAsia="Calibri"/>
          <w:lang w:eastAsia="en-US"/>
        </w:rPr>
      </w:pPr>
    </w:p>
    <w:p w:rsidR="005F0552" w:rsidRDefault="005F0552">
      <w:pPr>
        <w:suppressAutoHyphens w:val="0"/>
        <w:spacing w:after="160"/>
        <w:ind w:left="0" w:right="0" w:firstLine="0"/>
        <w:jc w:val="left"/>
        <w:rPr>
          <w:rFonts w:eastAsia="Calibri"/>
          <w:lang w:eastAsia="en-US"/>
        </w:rPr>
      </w:pPr>
      <w:r>
        <w:rPr>
          <w:rFonts w:eastAsia="Calibri"/>
          <w:lang w:eastAsia="en-US"/>
        </w:rPr>
        <w:br w:type="page"/>
      </w:r>
    </w:p>
    <w:p w:rsidR="00CF3280" w:rsidRPr="00632D7E" w:rsidRDefault="00BA5937" w:rsidP="00C04AE7">
      <w:pPr>
        <w:pStyle w:val="Nagwek2"/>
        <w:numPr>
          <w:ilvl w:val="1"/>
          <w:numId w:val="101"/>
        </w:numPr>
        <w:suppressAutoHyphens w:val="0"/>
        <w:autoSpaceDN/>
        <w:spacing w:before="200" w:after="0" w:line="276" w:lineRule="auto"/>
        <w:textAlignment w:val="auto"/>
        <w:rPr>
          <w:rFonts w:ascii="Cambria" w:eastAsia="Calibri" w:hAnsi="Cambria"/>
          <w:bCs/>
          <w:color w:val="4F81BD"/>
          <w:sz w:val="26"/>
          <w:szCs w:val="26"/>
          <w:lang w:eastAsia="en-US"/>
        </w:rPr>
      </w:pPr>
      <w:bookmarkStart w:id="51" w:name="_Toc503180735"/>
      <w:bookmarkStart w:id="52" w:name="_Toc503423857"/>
      <w:bookmarkStart w:id="53" w:name="_Toc504138656"/>
      <w:bookmarkStart w:id="54" w:name="_Toc504483270"/>
      <w:bookmarkStart w:id="55" w:name="_Toc515308983"/>
      <w:bookmarkStart w:id="56" w:name="_Toc532794385"/>
      <w:r w:rsidRPr="00632D7E">
        <w:rPr>
          <w:rFonts w:ascii="Cambria" w:eastAsia="Calibri" w:hAnsi="Cambria"/>
          <w:bCs/>
          <w:color w:val="4F81BD"/>
          <w:sz w:val="26"/>
          <w:szCs w:val="26"/>
          <w:lang w:eastAsia="en-US"/>
        </w:rPr>
        <w:lastRenderedPageBreak/>
        <w:t>Wymagania funkcjonalne obligatoryjne - część medyczna</w:t>
      </w:r>
      <w:bookmarkEnd w:id="49"/>
      <w:bookmarkEnd w:id="51"/>
      <w:bookmarkEnd w:id="52"/>
      <w:bookmarkEnd w:id="53"/>
      <w:bookmarkEnd w:id="54"/>
      <w:bookmarkEnd w:id="55"/>
      <w:bookmarkEnd w:id="56"/>
    </w:p>
    <w:p w:rsidR="00CF3280" w:rsidRDefault="00BA5937">
      <w:pPr>
        <w:tabs>
          <w:tab w:val="left" w:pos="0"/>
        </w:tabs>
        <w:ind w:left="0" w:right="5" w:firstLine="0"/>
        <w:rPr>
          <w:bCs/>
          <w:color w:val="auto"/>
          <w:sz w:val="22"/>
          <w:lang w:eastAsia="en-US"/>
        </w:rPr>
      </w:pPr>
      <w:r>
        <w:rPr>
          <w:bCs/>
          <w:color w:val="auto"/>
          <w:sz w:val="22"/>
          <w:lang w:eastAsia="en-US"/>
        </w:rPr>
        <w:t xml:space="preserve">Spełnienie wymagań jest obligatoryjne. Oferowane oprogramowanie musi spełniać wszystkie wymagania opisane w niniejszym załączniku, są one </w:t>
      </w:r>
      <w:r w:rsidR="000D5125">
        <w:rPr>
          <w:bCs/>
          <w:color w:val="auto"/>
          <w:sz w:val="22"/>
          <w:lang w:eastAsia="en-US"/>
        </w:rPr>
        <w:t>określone, jako</w:t>
      </w:r>
      <w:r>
        <w:rPr>
          <w:bCs/>
          <w:color w:val="auto"/>
          <w:sz w:val="22"/>
          <w:lang w:eastAsia="en-US"/>
        </w:rPr>
        <w:t xml:space="preserve"> bezwzględnie wymagane. W przypadku niespełnienia któregokolwiek z wymagań oferta zostanie </w:t>
      </w:r>
      <w:r w:rsidR="000D5125">
        <w:rPr>
          <w:bCs/>
          <w:color w:val="auto"/>
          <w:sz w:val="22"/>
          <w:lang w:eastAsia="en-US"/>
        </w:rPr>
        <w:t>odrzucona, jako</w:t>
      </w:r>
      <w:r>
        <w:rPr>
          <w:bCs/>
          <w:color w:val="auto"/>
          <w:sz w:val="22"/>
          <w:lang w:eastAsia="en-US"/>
        </w:rPr>
        <w:t xml:space="preserve"> niekompletna.</w:t>
      </w:r>
    </w:p>
    <w:p w:rsidR="00CF3280" w:rsidRDefault="00CF3280">
      <w:pPr>
        <w:tabs>
          <w:tab w:val="left" w:pos="0"/>
        </w:tabs>
        <w:ind w:left="0" w:right="5" w:firstLine="0"/>
        <w:rPr>
          <w:bCs/>
          <w:color w:val="auto"/>
          <w:sz w:val="22"/>
          <w:lang w:eastAsia="en-US"/>
        </w:rPr>
      </w:pPr>
    </w:p>
    <w:p w:rsidR="00CF3280" w:rsidRPr="00632D7E" w:rsidRDefault="00BA5937" w:rsidP="00C04AE7">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57" w:name="_Toc498334543"/>
      <w:bookmarkStart w:id="58" w:name="_Toc503180736"/>
      <w:bookmarkStart w:id="59" w:name="_Toc503423858"/>
      <w:bookmarkStart w:id="60" w:name="_Toc515308984"/>
      <w:bookmarkStart w:id="61" w:name="_Toc532794386"/>
      <w:r w:rsidRPr="00632D7E">
        <w:rPr>
          <w:rFonts w:ascii="Cambria" w:eastAsia="Calibri" w:hAnsi="Cambria"/>
          <w:bCs/>
          <w:color w:val="4F81BD"/>
          <w:sz w:val="22"/>
          <w:lang w:eastAsia="en-US"/>
        </w:rPr>
        <w:t>Ruch chorych (Izba przyjęć)</w:t>
      </w:r>
      <w:bookmarkEnd w:id="57"/>
      <w:bookmarkEnd w:id="58"/>
      <w:bookmarkEnd w:id="59"/>
      <w:bookmarkEnd w:id="60"/>
      <w:bookmarkEnd w:id="61"/>
    </w:p>
    <w:tbl>
      <w:tblPr>
        <w:tblW w:w="9144" w:type="dxa"/>
        <w:tblInd w:w="65" w:type="dxa"/>
        <w:tblLayout w:type="fixed"/>
        <w:tblCellMar>
          <w:left w:w="10" w:type="dxa"/>
          <w:right w:w="10" w:type="dxa"/>
        </w:tblCellMar>
        <w:tblLook w:val="04A0"/>
      </w:tblPr>
      <w:tblGrid>
        <w:gridCol w:w="733"/>
        <w:gridCol w:w="8411"/>
      </w:tblGrid>
      <w:tr w:rsidR="00014D8F" w:rsidTr="00703272">
        <w:tc>
          <w:tcPr>
            <w:tcW w:w="733"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014D8F" w:rsidRDefault="00014D8F" w:rsidP="00703272">
            <w:pPr>
              <w:spacing w:before="60" w:after="60"/>
              <w:ind w:left="2" w:right="29" w:hanging="11"/>
              <w:jc w:val="center"/>
            </w:pPr>
            <w:r>
              <w:rPr>
                <w:b/>
                <w:color w:val="FFFFFF"/>
                <w:sz w:val="22"/>
              </w:rPr>
              <w:t>L.p.</w:t>
            </w:r>
          </w:p>
        </w:tc>
        <w:tc>
          <w:tcPr>
            <w:tcW w:w="8411"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014D8F" w:rsidRDefault="00014D8F" w:rsidP="00703272">
            <w:pPr>
              <w:spacing w:before="60" w:after="60"/>
              <w:ind w:left="-70" w:right="0" w:hanging="11"/>
              <w:jc w:val="center"/>
            </w:pPr>
            <w:r>
              <w:rPr>
                <w:b/>
                <w:color w:val="FFFFFF"/>
                <w:sz w:val="22"/>
              </w:rPr>
              <w:t>Opis</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rPr>
                <w:b/>
              </w:rPr>
            </w:pPr>
            <w:r w:rsidRPr="00C137DB">
              <w:rPr>
                <w:b/>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rPr>
                <w:b/>
              </w:rPr>
            </w:pPr>
            <w:r w:rsidRPr="00C137DB">
              <w:rPr>
                <w:b/>
                <w:sz w:val="22"/>
              </w:rPr>
              <w:t>Obsługa rejestru pacjentów</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umożliwić obsługę skorowidza pacjentów, wspólnego dla innych modułów medycznych tj.: Przychodnia, Pracownia Diagnostyczna, Oddział</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umożliwiać wyszukiwanie pacjentów w skorowidzu wg różnych parametrów:</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status eWUŚ</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nazwisko, imię i nr PESEL</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identyfikator pacjenta w systemie informatycznym</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rok pobytu</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nr w księdze</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rozpoznanie</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lekarz badający</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pacjenci l</w:t>
            </w:r>
            <w:r w:rsidR="009A023C">
              <w:rPr>
                <w:sz w:val="22"/>
              </w:rPr>
              <w:t>ecze</w:t>
            </w:r>
            <w:r w:rsidRPr="00C137DB">
              <w:rPr>
                <w:sz w:val="22"/>
              </w:rPr>
              <w:t>ni we wskazanym roku</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wymagające zafakturowania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umożliwia rejestrację i modyfikację danych pacjentów</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umożliwia rejestrację pacjenta z Unii Europejskiej,</w:t>
            </w:r>
          </w:p>
        </w:tc>
      </w:tr>
      <w:tr w:rsidR="009A023C"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A023C" w:rsidRPr="00C137DB" w:rsidRDefault="009A023C" w:rsidP="00C04AE7">
            <w:pPr>
              <w:numPr>
                <w:ilvl w:val="0"/>
                <w:numId w:val="77"/>
              </w:numPr>
              <w:spacing w:before="60" w:after="60"/>
              <w:ind w:left="0" w:right="0" w:firstLine="0"/>
              <w:jc w:val="center"/>
            </w:pP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A023C" w:rsidRPr="00C137DB" w:rsidRDefault="009A023C" w:rsidP="00E01396">
            <w:pPr>
              <w:spacing w:before="60" w:after="60"/>
              <w:ind w:left="0" w:right="0" w:firstLine="0"/>
              <w:jc w:val="left"/>
            </w:pPr>
            <w:r>
              <w:rPr>
                <w:sz w:val="22"/>
              </w:rPr>
              <w:t>System umożliwia przyjęcie pacjenta spoza Unii Europejskiej</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umożliwia rejestrację pacjenta przyjmowanego decyzją wójta/burmistrza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przechowywać historię zmian danych osobowych pacjenta. Wgląd w dane medyczne sprzed zmiany danych osobowych powinno umożliwić przeglądanie I wydruk dokumentacji z danymi pacjenta aktualnymi na dzień tworzenia tej dokumentacji</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Podczas wprowadzania danych pacjenta system musi kontrolować ich poprawność, co najmniej w zakresie:</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poprawności wprowadzonego nr PESEL oraz zależności PESEL z płcią i data urodzenia pacjenta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0D5125">
            <w:pPr>
              <w:spacing w:before="60" w:after="60"/>
              <w:ind w:left="0" w:right="0" w:firstLine="0"/>
              <w:jc w:val="left"/>
            </w:pPr>
            <w:r w:rsidRPr="00C137DB">
              <w:rPr>
                <w:sz w:val="22"/>
              </w:rPr>
              <w:t xml:space="preserve"> - poprawności numeru dokumentu </w:t>
            </w:r>
            <w:r w:rsidR="000D5125" w:rsidRPr="00C137DB">
              <w:rPr>
                <w:sz w:val="22"/>
              </w:rPr>
              <w:t>tożsamości (co</w:t>
            </w:r>
            <w:r w:rsidRPr="00C137DB">
              <w:rPr>
                <w:sz w:val="22"/>
              </w:rPr>
              <w:t xml:space="preserve"> najmniej dla dowodu osobistego i prawa jazdy)</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umożliwić wprowadzenie daty uzyskania pełnoletniości dla pacjentów, którzy nie ukończyli 18 roku życia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Z poziomu danych pacjenta NN musi istnieć możliwość powiązania rekordu pacjenta NN z rekordem pacjenta zarejestrowanego w systemie</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umożliwiać ewidencję pacjentów ze szczególnymi uprawnieniami, których dane są objęte ograniczonym dostępem.</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lastRenderedPageBreak/>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umożliwić ograniczenie widoczności danych wrażliwych za pomocą uprawnień.</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System musi umożliwiać przegląd danych archiwalnych pacjenta: </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w zakresie danych osobowych,</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w zakresie danych z poszczególnych pobytów szpitalnych</w:t>
            </w:r>
          </w:p>
        </w:tc>
      </w:tr>
      <w:tr w:rsidR="009A023C"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A023C" w:rsidRPr="00C137DB" w:rsidRDefault="009A023C" w:rsidP="00C04AE7">
            <w:pPr>
              <w:numPr>
                <w:ilvl w:val="0"/>
                <w:numId w:val="77"/>
              </w:numPr>
              <w:spacing w:before="60" w:after="60"/>
              <w:ind w:left="0" w:right="0" w:firstLine="0"/>
              <w:jc w:val="center"/>
            </w:pP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A023C" w:rsidRPr="00C137DB" w:rsidRDefault="009A023C" w:rsidP="00E01396">
            <w:pPr>
              <w:spacing w:before="60" w:after="60"/>
              <w:ind w:left="0" w:right="0" w:firstLine="0"/>
              <w:jc w:val="left"/>
            </w:pPr>
            <w:r>
              <w:rPr>
                <w:sz w:val="22"/>
              </w:rPr>
              <w:t>- w zakresie danych z wizyt ambulatoryjnych</w:t>
            </w:r>
          </w:p>
        </w:tc>
      </w:tr>
      <w:tr w:rsidR="009A023C"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A023C" w:rsidRPr="00C137DB" w:rsidRDefault="009A023C" w:rsidP="00C04AE7">
            <w:pPr>
              <w:numPr>
                <w:ilvl w:val="0"/>
                <w:numId w:val="77"/>
              </w:numPr>
              <w:spacing w:before="60" w:after="60"/>
              <w:ind w:left="0" w:right="0" w:firstLine="0"/>
              <w:jc w:val="center"/>
            </w:pP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A023C" w:rsidRPr="00C137DB" w:rsidRDefault="009A023C" w:rsidP="00E01396">
            <w:pPr>
              <w:spacing w:before="60" w:after="60"/>
              <w:ind w:left="0" w:right="0" w:firstLine="0"/>
              <w:jc w:val="left"/>
            </w:pPr>
            <w:r>
              <w:rPr>
                <w:sz w:val="22"/>
              </w:rPr>
              <w:t>- w zakresie danych wykonanej diagnostyki</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umożliwić dodanie zdjęcia pacjenta w danych podstawowych.</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umożliwić ustawienie zdjęcia pacjenta: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-z pliku graficznego</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zeskanowanego </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wykonanego podczas przyjęcia pacjenta</w:t>
            </w:r>
          </w:p>
        </w:tc>
      </w:tr>
      <w:tr w:rsidR="002A6379" w:rsidRPr="002A6379"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A6379" w:rsidRPr="002A6379" w:rsidRDefault="002A6379" w:rsidP="00C04AE7">
            <w:pPr>
              <w:numPr>
                <w:ilvl w:val="0"/>
                <w:numId w:val="77"/>
              </w:numPr>
              <w:spacing w:before="60" w:after="60"/>
              <w:ind w:left="0" w:right="0" w:firstLine="0"/>
              <w:jc w:val="center"/>
            </w:pP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A6379" w:rsidRPr="002A6379" w:rsidRDefault="002A6379" w:rsidP="00E01396">
            <w:pPr>
              <w:spacing w:before="60" w:after="60"/>
              <w:ind w:left="0" w:right="0" w:firstLine="0"/>
              <w:jc w:val="left"/>
            </w:pPr>
            <w:r w:rsidRPr="002A6379">
              <w:rPr>
                <w:sz w:val="22"/>
              </w:rPr>
              <w:t>System musi umożliwić ewidencję i kontrolę:</w:t>
            </w:r>
          </w:p>
        </w:tc>
      </w:tr>
      <w:tr w:rsidR="002A6379" w:rsidRPr="002A6379"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A6379" w:rsidRPr="002A6379" w:rsidRDefault="002A6379" w:rsidP="00C04AE7">
            <w:pPr>
              <w:numPr>
                <w:ilvl w:val="0"/>
                <w:numId w:val="77"/>
              </w:numPr>
              <w:spacing w:before="60" w:after="60"/>
              <w:ind w:left="0" w:right="0" w:firstLine="0"/>
              <w:jc w:val="center"/>
            </w:pP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A6379" w:rsidRPr="002A6379" w:rsidRDefault="002A6379" w:rsidP="00E01396">
            <w:pPr>
              <w:spacing w:before="60" w:after="60"/>
              <w:ind w:left="0" w:right="0" w:firstLine="0"/>
              <w:jc w:val="left"/>
            </w:pPr>
            <w:r w:rsidRPr="002A6379">
              <w:rPr>
                <w:sz w:val="22"/>
              </w:rPr>
              <w:t>- zgód pacjenta związanych z hospitalizacją i innymi czynnościami medycznymi</w:t>
            </w:r>
          </w:p>
        </w:tc>
      </w:tr>
      <w:tr w:rsidR="002A6379" w:rsidRPr="002A6379"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A6379" w:rsidRPr="002A6379" w:rsidRDefault="002A6379" w:rsidP="00C04AE7">
            <w:pPr>
              <w:numPr>
                <w:ilvl w:val="0"/>
                <w:numId w:val="77"/>
              </w:numPr>
              <w:spacing w:before="60" w:after="60"/>
              <w:ind w:left="0" w:right="0" w:firstLine="0"/>
              <w:jc w:val="center"/>
            </w:pP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A6379" w:rsidRPr="002A6379" w:rsidRDefault="002A6379" w:rsidP="00E01396">
            <w:pPr>
              <w:spacing w:before="60" w:after="60"/>
              <w:ind w:left="0" w:right="0" w:firstLine="0"/>
              <w:jc w:val="left"/>
            </w:pPr>
            <w:r w:rsidRPr="002A6379">
              <w:rPr>
                <w:sz w:val="22"/>
              </w:rPr>
              <w:t>- listy osób upoważnionych dla pacjenta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rPr>
                <w:b/>
              </w:rPr>
            </w:pPr>
            <w:r w:rsidRPr="00C137DB">
              <w:rPr>
                <w:b/>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rPr>
                <w:b/>
              </w:rPr>
            </w:pPr>
            <w:r w:rsidRPr="00C137DB">
              <w:rPr>
                <w:b/>
                <w:sz w:val="22"/>
              </w:rPr>
              <w:t>Rejestracja pacjenta w Izbie Przyjęć</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umożliwić pacjenta przyjęcie w trybie nagłym oraz planowym</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Dla przyjęć w trybie nagłym, system musi oznaczać </w:t>
            </w:r>
            <w:r w:rsidR="000D5125" w:rsidRPr="00C137DB">
              <w:rPr>
                <w:sz w:val="22"/>
              </w:rPr>
              <w:t>pobyt, jako</w:t>
            </w:r>
            <w:r w:rsidRPr="00C137DB">
              <w:rPr>
                <w:sz w:val="22"/>
              </w:rPr>
              <w:t xml:space="preserve"> "zagrożenie życia lub zdrowia"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Podczas przyjmowania pacjenta skierowanego z gabinetu lekarskiego, działającego w strukturach jednostki, system powinien informować, że pacjent taki oczekuje na przyjęcie</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System musi umożliwiać rejestrację </w:t>
            </w:r>
            <w:r w:rsidR="002619C6" w:rsidRPr="00C137DB">
              <w:rPr>
                <w:sz w:val="22"/>
              </w:rPr>
              <w:t>rozpoznani</w:t>
            </w:r>
            <w:r w:rsidR="002619C6">
              <w:rPr>
                <w:sz w:val="22"/>
              </w:rPr>
              <w:t>a</w:t>
            </w:r>
            <w:r w:rsidRPr="00C137DB">
              <w:rPr>
                <w:sz w:val="22"/>
              </w:rPr>
              <w:t xml:space="preserve">: </w:t>
            </w:r>
            <w:r w:rsidR="000D5125" w:rsidRPr="00C137DB">
              <w:rPr>
                <w:sz w:val="22"/>
              </w:rPr>
              <w:t>wstępnego, towarzyszących</w:t>
            </w:r>
            <w:r w:rsidRPr="00C137DB">
              <w:rPr>
                <w:sz w:val="22"/>
              </w:rPr>
              <w:t xml:space="preserve"> i rozpoznania końcowego</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Wprowadzenie danych o rozpoznaniu musi odbywać się z wykorzystaniem słownika ICD10. System umożliwia wyszukiwanie rozpoznań po kodzie, nazwie i słowach kluczowych zdefiniowanych przez administratora systemu</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powinien umożliwiać kopiowanie rozpoznań z: poprzedniej jednostki, poprzedniej hospitalizacji, poprzedniego pobytu w Izbie Przyjęć.</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umożliwiać:</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wprowadzenie danych ze skierowania,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-import danych o podmiotach leczniczych i praktykach lekarskich z Rejestru Podmiotów Wykonujących Działalność Leczniczą. Zaimportowane dane powinny być możliwe do wykorzystania podczas ewidencji danych skierowania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wprowadzenie danych płatnika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wpisanie wywiadu wstępnego z możliwością użycia słownika tekstów standardowych lub dedykowanego formularza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wpisanie wywiadu przedporodowego</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uzupełnienie danych niezbędnych do wystawienia Karty Statystycznej Psychiatrycznej</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lastRenderedPageBreak/>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umożliwić odnotowanie wykonanych elementów leczenia tj.:</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procedury, </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podane leki, </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konsultacje.</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Podczas uzupełniania danych wywiadu lub badania wstępnego, system musi umożliwić wykorzystanie informacji uzupełnionych wcześniej tj.: wywiad wstępny, rozpoznanie wstępne lub rozpoznanie ze skierowania, badanie fizykalne wstępne</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powinien umożliwiać wprowadzenie informacji o dokumentach uprawniających do uzyskania świadczeń</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System musi umożliwiać oznaczenie </w:t>
            </w:r>
            <w:r w:rsidR="00CE00C6" w:rsidRPr="00C137DB">
              <w:rPr>
                <w:sz w:val="22"/>
              </w:rPr>
              <w:t>pacjenta, jako</w:t>
            </w:r>
            <w:r w:rsidRPr="00C137DB">
              <w:rPr>
                <w:sz w:val="22"/>
              </w:rPr>
              <w:t xml:space="preserve"> monitorowanego przez Zespół Wczesnego Reagowania (ZWR) w ramach pobytu. System musi umożliwiać zbiorczy przegląd wraz z historią, pacjentów przypisanych do ZWR w ramach całęgo Szpitala.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powinien umożliwiać śledzenie historii dokumentów uprawniających do uzyskania świadczeń.</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powinien umożliwić rejestrację informacji o wymaganym transporcie medycznym pacjenta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powinien umożliwić rejestrację informacji o planowanym czasie hospitalizacji</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umożliwiać przegląd oraz obsługę zamówień do Banku Krwi oraz przetoczeń w kontekście  wybranej jednostki organizacyjnej.</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posiadać możliwość ewidencji usług rozliczanych komercyjnie</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umożliwia ewidencję pomiaru ostrości widzenia wg skali Snellena.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rPr>
                <w:b/>
              </w:rPr>
            </w:pPr>
            <w:r w:rsidRPr="00C137DB">
              <w:rPr>
                <w:b/>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rPr>
                <w:b/>
              </w:rPr>
            </w:pPr>
            <w:r w:rsidRPr="00C137DB">
              <w:rPr>
                <w:b/>
                <w:sz w:val="22"/>
              </w:rPr>
              <w:t>Zakończenie pobytu w Izbie Przyjęć</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Rejestracja opuszczenia Izby Przyjęć przez pacjenta powinna umożliwiać wybór jednego z trybów: </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skierowanie na oddział,</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przeniesienie pacjenta na inną izbę przyjęć,</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odmowa przyjęcia pacjenta do szpitala, skutkująca wpisem do Księgi Odmów i Porad Ambulatoryjnych,</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zaplanowanie późniejszego terminu przyjęcia, skutkująca wpisem do Księgi Oczekujących, </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zgon pacjenta na Izbie Przyjęć, skutkujący wpisem do Księgi Zgonów.</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umożliwiać cofnięcie skierowania na oddział lub inną izbę przyjęć</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Po zatwierdzeniu skierowania pacjenta do oddziału system drukuje opaskę z kodem kreskowym identyfikującym pacjenta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umożliwia drukowanie wielu etykiet opatrzonym identyfikatorem pacjenta np. w postaci kodu paskowego</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Podczas kierowania pacjenta na oddział, system umożliwia określenie planowanej liczby dni pobytu</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System musi umożliwić autoryzację danych Izby Przyjęć, </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System musi umożliwić ewidencję danych do rozliczenia produktów kontraktowanych z NFZ </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rPr>
                <w:b/>
              </w:rPr>
            </w:pPr>
            <w:r w:rsidRPr="00C137DB">
              <w:rPr>
                <w:b/>
                <w:sz w:val="22"/>
              </w:rPr>
              <w:lastRenderedPageBreak/>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rPr>
                <w:b/>
              </w:rPr>
            </w:pPr>
            <w:r w:rsidRPr="00C137DB">
              <w:rPr>
                <w:b/>
                <w:sz w:val="22"/>
              </w:rPr>
              <w:t>Tworzenie dokumentacji Izby Przyjęć</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umożliwiać tworzenie i wydruk dokumentacji indywidualnej pacjentów izby przyjęć: tj.</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Karta Wypisowa,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Historia choroby – pierwsza strona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Karta Odmowy.</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dla każdego składnika historii choroby umożliwia wydruk przypisanego pisma.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System musi umożliwiać obsługę dokumentacji zbiorczej tj.: </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Księga Główna,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Księgi Izby Przyjęć,</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Księga Oczekujących,</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Księga odmów i Porad Ambulatoryjnych,</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Księga Zabiegów,</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Księga Depozytów,</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Księga Zgonów,</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Księga Ratownictwa,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Książka transfuzyjna.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umożliwić podpowiadanie dat w danych pozycji Księgi Ratownictwa.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System musi posiadać wbudowane raporty standardowe: </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Ruch chorych Izby Przyjęć – osobowy,</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Ruch chorych Izby Przyjęć – sumaryczny.</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liczba pacjentów powracających do szpitala w podanym okresie.</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Musi istnieć możliwość przygotowania rejestru osób przyjętych do szpitala psychiatrycznego przyjętych na podstawie art..26 - zobowiązanie do leczenia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Musi istnieć możliwość definiowania własnych wykazów w oparciu o zgromadzone w systemie dane</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umożliwiać projektowanie własnych formularzy dokumentacji medycznej,</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System musi zapewniać integrację z innymi modułami systemu medycznego realizującymi funkcjonalność w zakresie:</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rPr>
                <w:b/>
              </w:rPr>
            </w:pPr>
            <w:r w:rsidRPr="00C137DB">
              <w:rPr>
                <w:b/>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rPr>
                <w:b/>
              </w:rPr>
            </w:pPr>
            <w:r w:rsidRPr="00C137DB">
              <w:rPr>
                <w:b/>
                <w:sz w:val="22"/>
              </w:rPr>
              <w:t>Integracja z innymi elementami systemu</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ewidencji zużytych leków i materiałów oraz aktualizacji stanów magazynowych (Apteczka oddziałowa)</w:t>
            </w:r>
          </w:p>
        </w:tc>
      </w:tr>
      <w:tr w:rsidR="00E01396" w:rsidRPr="00E01396" w:rsidTr="00E01396">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1396" w:rsidRPr="00C137DB" w:rsidRDefault="00E01396" w:rsidP="00C04AE7">
            <w:pPr>
              <w:numPr>
                <w:ilvl w:val="0"/>
                <w:numId w:val="77"/>
              </w:numPr>
              <w:spacing w:before="60" w:after="60"/>
              <w:ind w:left="0" w:right="0" w:firstLine="0"/>
              <w:jc w:val="center"/>
            </w:pPr>
            <w:r w:rsidRPr="00C137DB">
              <w:rPr>
                <w:sz w:val="22"/>
              </w:rPr>
              <w:t> </w:t>
            </w:r>
          </w:p>
        </w:tc>
        <w:tc>
          <w:tcPr>
            <w:tcW w:w="841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1396" w:rsidRPr="00C137DB" w:rsidRDefault="00E01396" w:rsidP="00E01396">
            <w:pPr>
              <w:spacing w:before="60" w:after="60"/>
              <w:ind w:left="0" w:right="0" w:firstLine="0"/>
              <w:jc w:val="left"/>
            </w:pPr>
            <w:r w:rsidRPr="00C137DB">
              <w:rPr>
                <w:sz w:val="22"/>
              </w:rPr>
              <w:t xml:space="preserve"> - wzajemnego udostępniania danych zleceń i danych o ich wykonaniu,</w:t>
            </w:r>
          </w:p>
        </w:tc>
      </w:tr>
    </w:tbl>
    <w:p w:rsidR="00CF3280" w:rsidRDefault="00CF3280">
      <w:pPr>
        <w:spacing w:after="0"/>
        <w:ind w:left="0" w:right="0" w:firstLine="0"/>
        <w:jc w:val="left"/>
        <w:rPr>
          <w:bCs/>
          <w:sz w:val="22"/>
        </w:rPr>
      </w:pPr>
    </w:p>
    <w:p w:rsidR="00CF3280" w:rsidRPr="00F452A3" w:rsidRDefault="00BA5937" w:rsidP="00C04AE7">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62" w:name="_Toc498334544"/>
      <w:bookmarkStart w:id="63" w:name="_Toc515308985"/>
      <w:bookmarkStart w:id="64" w:name="_Toc532794387"/>
      <w:r w:rsidRPr="00F452A3">
        <w:rPr>
          <w:rFonts w:ascii="Cambria" w:eastAsia="Calibri" w:hAnsi="Cambria"/>
          <w:bCs/>
          <w:color w:val="4F81BD"/>
          <w:sz w:val="22"/>
          <w:lang w:eastAsia="en-US"/>
        </w:rPr>
        <w:t>Ruch chorych (Oddział)</w:t>
      </w:r>
      <w:bookmarkEnd w:id="62"/>
      <w:bookmarkEnd w:id="63"/>
      <w:bookmarkEnd w:id="64"/>
    </w:p>
    <w:tbl>
      <w:tblPr>
        <w:tblW w:w="9219" w:type="dxa"/>
        <w:tblInd w:w="65" w:type="dxa"/>
        <w:tblLayout w:type="fixed"/>
        <w:tblCellMar>
          <w:left w:w="10" w:type="dxa"/>
          <w:right w:w="10" w:type="dxa"/>
        </w:tblCellMar>
        <w:tblLook w:val="04A0"/>
      </w:tblPr>
      <w:tblGrid>
        <w:gridCol w:w="714"/>
        <w:gridCol w:w="8505"/>
      </w:tblGrid>
      <w:tr w:rsidR="00506358" w:rsidTr="00CE00C6">
        <w:tc>
          <w:tcPr>
            <w:tcW w:w="7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506358" w:rsidRDefault="00506358" w:rsidP="00703272">
            <w:pPr>
              <w:spacing w:before="60" w:after="60"/>
              <w:ind w:left="2" w:right="29" w:hanging="11"/>
              <w:jc w:val="center"/>
            </w:pPr>
            <w:r>
              <w:rPr>
                <w:b/>
                <w:color w:val="FFFFFF"/>
                <w:sz w:val="22"/>
              </w:rPr>
              <w:t>l.p.</w:t>
            </w:r>
          </w:p>
        </w:tc>
        <w:tc>
          <w:tcPr>
            <w:tcW w:w="8505"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506358" w:rsidRDefault="00506358" w:rsidP="00703272">
            <w:pPr>
              <w:spacing w:before="60" w:after="60"/>
              <w:ind w:left="-70" w:right="0" w:hanging="11"/>
              <w:jc w:val="center"/>
            </w:pPr>
            <w:r>
              <w:rPr>
                <w:b/>
                <w:color w:val="FFFFFF"/>
                <w:sz w:val="22"/>
              </w:rPr>
              <w:t>Opis</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lastRenderedPageBreak/>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Pulpit główny modułu powinien zawierać podstawowe informacje liczbowe informujące o liczbie aktualnie przebywających w oddziale pacjentach, o liczbie pacjentów wypisywanych, do przyjęcia, liczbie zleceń do obsłużenia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prezentację na głównym pulpicie modułu informacji o liczbie pacjentów przebywających na przepustkach.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rPr>
                <w:b/>
              </w:rPr>
            </w:pPr>
            <w:r w:rsidRPr="00C137DB">
              <w:rPr>
                <w:b/>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rPr>
                <w:b/>
              </w:rPr>
            </w:pPr>
            <w:r w:rsidRPr="00C137DB">
              <w:rPr>
                <w:b/>
                <w:sz w:val="22"/>
              </w:rPr>
              <w:t>Obsługa rejestru pacjentów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wyszukiwanie pacjentów na liście wg różnych parametrów, w tym:</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stan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status pacjenta ( przysłany z IP, przebywający na oddziale, skierowany do innej jednostki, na przepustce, uciekinier)</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status eWUŚ</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identyfikator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lekarz prowadzący</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nazwisko i imię</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nr księgi głównej</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rozpoznanie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płatnik</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nr </w:t>
            </w:r>
            <w:r w:rsidR="00CE00C6" w:rsidRPr="00C137DB">
              <w:rPr>
                <w:sz w:val="22"/>
              </w:rPr>
              <w:t>kartoteki i</w:t>
            </w:r>
            <w:r w:rsidRPr="00C137DB">
              <w:rPr>
                <w:sz w:val="22"/>
              </w:rPr>
              <w:t xml:space="preserve"> karty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zlecenia modyfikowane w ciągu ostatnich X godzin</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z aktualnymi zleceniami leków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obsługiwani w innych jednostkach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z przepustkami do zatwierdzenia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przepustki planowane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zlecenia leków do potwierdzenia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obsługiwani w trybie IOM</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bez opisu historii choroby</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daty urodzenia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wyszukanie pacjenta z wykorzystaniem kodu paskowego z opaski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osoby poniżej określonego wieku (roku życia)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wymagające zafakturowania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modyfikację danych osobowych pacjentów przebywających na oddziale.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System musi umożliwić przeglądanie danych archiwalnych pacjenta w zakresie: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danych osobowych,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danych z poszczególnych pobytów szpitalnych, </w:t>
            </w:r>
          </w:p>
        </w:tc>
      </w:tr>
      <w:tr w:rsidR="003A100C"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A100C" w:rsidRPr="00C137DB" w:rsidRDefault="003A100C" w:rsidP="00C04AE7">
            <w:pPr>
              <w:numPr>
                <w:ilvl w:val="0"/>
                <w:numId w:val="78"/>
              </w:numPr>
              <w:spacing w:before="60" w:after="60"/>
              <w:ind w:left="0" w:right="0" w:firstLine="0"/>
              <w:jc w:val="center"/>
            </w:pP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A100C" w:rsidRPr="00C137DB" w:rsidRDefault="003A100C" w:rsidP="00BD67FF">
            <w:pPr>
              <w:spacing w:before="60" w:after="60"/>
              <w:ind w:left="0" w:right="0" w:firstLine="0"/>
              <w:jc w:val="left"/>
            </w:pPr>
            <w:r>
              <w:rPr>
                <w:sz w:val="22"/>
              </w:rPr>
              <w:t>- danych z poszczególnych wizyt ambulatoryjnych</w:t>
            </w:r>
          </w:p>
        </w:tc>
      </w:tr>
      <w:tr w:rsidR="003A100C"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A100C" w:rsidRPr="00C137DB" w:rsidRDefault="003A100C" w:rsidP="00C04AE7">
            <w:pPr>
              <w:numPr>
                <w:ilvl w:val="0"/>
                <w:numId w:val="78"/>
              </w:numPr>
              <w:spacing w:before="60" w:after="60"/>
              <w:ind w:left="0" w:right="0" w:firstLine="0"/>
              <w:jc w:val="center"/>
            </w:pP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A100C" w:rsidRPr="00C137DB" w:rsidRDefault="003A100C" w:rsidP="00BD67FF">
            <w:pPr>
              <w:spacing w:before="60" w:after="60"/>
              <w:ind w:left="0" w:right="0" w:firstLine="0"/>
              <w:jc w:val="left"/>
            </w:pPr>
            <w:r>
              <w:rPr>
                <w:sz w:val="22"/>
              </w:rPr>
              <w:t>- danych o wykonanej diagnostyce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rejestrację i śledzenie historii dokumentów uprawniających do uzyskania świadczeń.</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sprawdzać zgodność daty urodzenia pacjenta podanej w dokumencie UE, z datą urodzenia podaną w danych osobowych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określenie stopnia niepełnosprawności w danych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obsługę innych dokumentów tożsamości niż dowód osobisty/paszport dla opiekuna/osoby upoważnionej.</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ewidencję pacjentów ze szczególnymi uprawnieniami, których dane są objęte ograniczonym dostępem.</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ograniczenie widoczności danych wrażliwych za pomocą uprawnień. Pomimo braku uprawnień istnieje możliwość prezentacji danych niejawnych przeglądanych w ramach danej opieki.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dodanie zdjęcia pacjenta w danych podstawowych.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wstawienie zdjęcia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-z pliku graficznego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zeskanowanego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zdjęcia wykonanego podczas przyjęcia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gromadzenie danych o lekach stale przyjmowanych przez pacjenta m.in.  w zakresie</w:t>
            </w:r>
            <w:r w:rsidRPr="00C137DB">
              <w:rPr>
                <w:sz w:val="22"/>
              </w:rPr>
              <w:br/>
              <w:t xml:space="preserve">- nazwa leku </w:t>
            </w:r>
            <w:r w:rsidRPr="00C137DB">
              <w:rPr>
                <w:sz w:val="22"/>
              </w:rPr>
              <w:br/>
              <w:t>-okres przyjmowania leku</w:t>
            </w:r>
            <w:r w:rsidRPr="00C137DB">
              <w:rPr>
                <w:sz w:val="22"/>
              </w:rPr>
              <w:br/>
              <w:t>-dawkowanie</w:t>
            </w:r>
            <w:r w:rsidRPr="00C137DB">
              <w:rPr>
                <w:sz w:val="22"/>
              </w:rPr>
              <w:br/>
              <w:t>-rozpoznanie</w:t>
            </w:r>
            <w:r w:rsidRPr="00C137DB">
              <w:rPr>
                <w:sz w:val="22"/>
              </w:rPr>
              <w:br/>
              <w:t>-źródło informacji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rPr>
                <w:b/>
              </w:rPr>
            </w:pPr>
            <w:r w:rsidRPr="00C137DB">
              <w:rPr>
                <w:b/>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rPr>
                <w:b/>
              </w:rPr>
            </w:pPr>
            <w:r w:rsidRPr="00C137DB">
              <w:rPr>
                <w:b/>
                <w:sz w:val="22"/>
              </w:rPr>
              <w:t>Przyjęcie pacjenta na oddział</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Przyjęcie pacjenta do oddziału powinno odbywać się w jednym z trybów: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 trybie nagłym w wyniku przekazania przez zespół ratunkowy</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 trybie nagłym</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planowane na podstawie skierowania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planowane, poza kolejnością, na podstawie posiadanych uprawnień</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przymusowe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przeniesienie z innego szpitala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przyjęcie osoby podlegającej obowiązkowemu leczeniu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noworodka, w wyniku porodu w tym szpitalu (dla oddziału neonatologicznego)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rejestrację odmowy lub anulowania przyjęcia do Oddziału, skutkujące wycofaniem danych pacjenta na Izbę Przyjęć lub innej jednostki kierującej (inny oddział)</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zaplanowanie późniejszego terminu przyjęcia – wpis do Księgi Oczekujących Oddziału,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lastRenderedPageBreak/>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dodanie zdefiniowanej (dla jednostki lub odcinka) listy procedur medycznych podczas przyjmowania pacjenta na oddział.</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System </w:t>
            </w:r>
            <w:r w:rsidR="00CE00C6" w:rsidRPr="00C137DB">
              <w:rPr>
                <w:sz w:val="22"/>
              </w:rPr>
              <w:t>powinien prezentować</w:t>
            </w:r>
            <w:r w:rsidRPr="00C137DB">
              <w:rPr>
                <w:sz w:val="22"/>
              </w:rPr>
              <w:t xml:space="preserve"> czas, jaki upłynął od ostatniej hospitalizacji, w tym hospitalizacji o tym samym rozpoznaniu, co aktualna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określenie wymagalności przypisania łóżka pacjentowi podczas przyjęcia na Oddział.</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System musi umożliwiać określenie kategorii łóżka (stałe, dostawka). Kategoria łóżka powinna być </w:t>
            </w:r>
            <w:r w:rsidR="00CE00C6" w:rsidRPr="00C137DB">
              <w:rPr>
                <w:sz w:val="22"/>
              </w:rPr>
              <w:t>widoczna, co</w:t>
            </w:r>
            <w:r w:rsidRPr="00C137DB">
              <w:rPr>
                <w:sz w:val="22"/>
              </w:rPr>
              <w:t xml:space="preserve"> najmniej w raportach statystycznych oddziału, dzienniku ruchu chorych oddziału oraz wskaźnikach szpitalnych.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Podczas rejestracji przyjęcia pacjenta na oddział system powinien umożliwiać:</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nadanie numeru Księgi Oddziałowej – automatycznego lub wpisanie przez użytkownika,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wprowadzenie danych lekarza prowadzącego,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-ewidencję pielęgniarki prowadzącej oraz zapis historii zmian pielęgniarki,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możliwość modyfikacji danych płatnika,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wprowadzenie danych o miejscu hospitalizacji w ramach oddziału: odcinka oddziałowego, łóżka,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wprowadzenie danych o rodzaju hospitalizacji do celów statystycznych, np. całodobowa z zabiegiem operacyjnym, dzienna z bez zabiegów i badań laboratoryjnych, itp.</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podpowiadanie czasu trwania pobytu na oddziale. System powinien umożliwiać określanie domyślnej liczby dni pobytu dla oddziałów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rPr>
                <w:b/>
              </w:rPr>
            </w:pPr>
            <w:r w:rsidRPr="00C137DB">
              <w:rPr>
                <w:b/>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rPr>
                <w:b/>
              </w:rPr>
            </w:pPr>
            <w:r w:rsidRPr="00C137DB">
              <w:rPr>
                <w:b/>
                <w:sz w:val="22"/>
              </w:rPr>
              <w:t>Pobyt pacjenta na oddziale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rejestrację wywiadu wstępnego z możliwością użycia słownika tekstów standardowych lub zdefiniowanych formularzy,</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System musi umożliwiać rejestrację rozpoznań: wstępnego, końcowego, przyczyny zgonu,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umożliwia wyszukiwanie rozpoznań po kodzie, nazwie i słowach kluczowych zdefiniowanych przez administratora systemu.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podpowiadać rozpoznanie wstępne – oddziałowego, takie samo, jak rozpoznanie z poprzedniego pobytu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Podczas rejestracji danych dot. pobytu system, w zależności od statusu pobytu, podpowiada do wypełnienia odpowiedni typ rozpoznania. Jeśli pobyt nie posiada statusu "zamknięty" to domyślnie podpowiadanym </w:t>
            </w:r>
            <w:r w:rsidR="00CE00C6" w:rsidRPr="00C137DB">
              <w:rPr>
                <w:sz w:val="22"/>
              </w:rPr>
              <w:t>rozpoznaniem, jest</w:t>
            </w:r>
            <w:r w:rsidRPr="00C137DB">
              <w:rPr>
                <w:sz w:val="22"/>
              </w:rPr>
              <w:t xml:space="preserve"> rozpoznanie wstępne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powinien sygnalizować brak rozpoznania dodatkowego z zakresu V-Y przy podanym rozpoznaniu zasadniczym z grup S-T</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System musi umożliwiać określenie klasyfikacji TNM oraz stopni zaawansowania dla poszczególnych rozpoznań nowotworowych. </w:t>
            </w:r>
            <w:r w:rsidR="00CE00C6" w:rsidRPr="00C137DB">
              <w:rPr>
                <w:sz w:val="22"/>
              </w:rPr>
              <w:t>Ponadto system</w:t>
            </w:r>
            <w:r w:rsidRPr="00C137DB">
              <w:rPr>
                <w:sz w:val="22"/>
              </w:rPr>
              <w:t xml:space="preserve"> umożliwia konfigurację klasyfikacji TNM dla rozpoznań nowotworowych, w zakresie stopnia rozwoju i występowania przerzutów dla </w:t>
            </w:r>
            <w:r w:rsidR="003759E1" w:rsidRPr="00C137DB">
              <w:rPr>
                <w:sz w:val="22"/>
              </w:rPr>
              <w:t>poszczególnych</w:t>
            </w:r>
            <w:r w:rsidRPr="00C137DB">
              <w:rPr>
                <w:sz w:val="22"/>
              </w:rPr>
              <w:t xml:space="preserve"> cech klasyfikacji.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zdefiniowanie listy rozpoznań</w:t>
            </w:r>
            <w:r w:rsidR="00CE00C6" w:rsidRPr="00C137DB">
              <w:rPr>
                <w:sz w:val="22"/>
              </w:rPr>
              <w:t>określających</w:t>
            </w:r>
            <w:r w:rsidRPr="00C137DB">
              <w:rPr>
                <w:sz w:val="22"/>
              </w:rPr>
              <w:t xml:space="preserve"> zatrucie, dla których wymagane jest wypełnienie formularza PSS.</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umożliwia kopiowanie rozpoznania zaewidencjonowanego w ramach choroby przewlekłej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lastRenderedPageBreak/>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powinien umożliwiać tworzenie tymczasowych wpisów w historii choroby</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dla każdego składnika historii choroby umożliwia wydruk przypisanego pisma.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System musi umożliwiać autoryzację, przez lekarza, rejestrowanych elementów historii choroby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Dla wpisów autoryzowanych, system musi prezentować informacje o dacie i godzinie autoryzacji oraz osobie autoryzującej</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przeglądanie historii choroby, wyników badań, zleceń z wielu pobytów na jednym ekranie; z możliwością konfiguracji kategorii danych.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powinien umożliwiać wydruk historii choroby zawierający kod kreskowy</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rejestrację informacji o zdeponowanych przez pacjenta rzeczach, z wpisem do wybranej księgi depozytów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wpisanie planowanego czasu trwania hospitalizacji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powinien umożliwiać zdefiniowanie standardowego czasu pobytu pacjenta dla każdego z oddziałów. Czas ten powinien być podpowiadany podczas przyjęcie pacjenta na oddział.</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Dla oddziału psychiatrycznego, system powinien umożliwiać wyliczanie długości pobytu zależnej od rozpoznania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umożliwia odnotowanie przymusu bezpośredniego na oddziale psychiatrycznym oraz izbie przyjęć, która może kierować na oddział psychiatryczny.</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umożliwia obsługę oddziału o typie 'Oddział psychiatryczny', w tym prowadzenie rejestrów przyjęć do szpitala psychiatrycznego zgodnie z wymaganiami prawnymi.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informować o przeterminowanych pobytach w zależności od rozpoznania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zamówienie dokumentacji medycznej, przechowywanej w archiwum, dla pacjentów przebywających w oddziale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przegląd historii zmian danych pobytu w oddziale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ewidencję zgód na wysyłanie powiadomień dla opiekuna w ramach hospitalizacji pacjenta. Dodatkowo istnieje możliwość wydruku definiowalnego pisma zgody dla opiekuna.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System musi umożliwiać oznaczenie pacjenta jako monitorowanego przez Zespół Wczesnego Reagowania (ZWR) w ramach pobytu. System musi umożliwiać zbiorczy przegląd wraz z historią, pacjentów przypisanych do ZWR w ramach </w:t>
            </w:r>
            <w:r w:rsidR="00CE00C6" w:rsidRPr="00C137DB">
              <w:rPr>
                <w:sz w:val="22"/>
              </w:rPr>
              <w:t>całego</w:t>
            </w:r>
            <w:r w:rsidRPr="00C137DB">
              <w:rPr>
                <w:sz w:val="22"/>
              </w:rPr>
              <w:t xml:space="preserve"> Szpitala.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System musi umożliwiać rejestrację wykonanych oraz zlecanych pacjentowi elementów leczenia, w szczególności: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procedur, w tym zabiegów, z możliwością ich wprowadzania wg zdefiniowanych grup</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umiejscowieniu realizacji procedury medycznej,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badań diagnostyczne,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leków,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konsultacji,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diet,</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Powinna istnieć możliwość jednoczesnego dodawania i usuwania wielu procedur</w:t>
            </w:r>
          </w:p>
        </w:tc>
      </w:tr>
      <w:tr w:rsidR="006C4E7E"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C4E7E" w:rsidRPr="00C137DB" w:rsidRDefault="006C4E7E" w:rsidP="00C04AE7">
            <w:pPr>
              <w:numPr>
                <w:ilvl w:val="0"/>
                <w:numId w:val="78"/>
              </w:numPr>
              <w:spacing w:before="60" w:after="60"/>
              <w:ind w:left="0" w:right="0" w:firstLine="0"/>
              <w:jc w:val="center"/>
            </w:pP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C4E7E" w:rsidRPr="00CE00C6" w:rsidRDefault="006C4E7E" w:rsidP="006C4E7E">
            <w:pPr>
              <w:spacing w:before="60" w:after="60"/>
              <w:ind w:left="0" w:right="0" w:firstLine="0"/>
              <w:jc w:val="left"/>
              <w:rPr>
                <w:color w:val="auto"/>
              </w:rPr>
            </w:pPr>
            <w:r w:rsidRPr="00CE00C6">
              <w:rPr>
                <w:color w:val="auto"/>
                <w:sz w:val="22"/>
              </w:rPr>
              <w:t>System musi umożliwiać obsługę konsylium -  pozwalając na wprowadzenie wielu realizujących z odpowiednią rolą i rozliczenie z płatnikiem</w:t>
            </w:r>
          </w:p>
        </w:tc>
      </w:tr>
      <w:tr w:rsidR="006C4E7E"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C4E7E" w:rsidRPr="00C137DB" w:rsidRDefault="006C4E7E" w:rsidP="00C04AE7">
            <w:pPr>
              <w:numPr>
                <w:ilvl w:val="0"/>
                <w:numId w:val="78"/>
              </w:numPr>
              <w:spacing w:before="60" w:after="60"/>
              <w:ind w:left="0" w:right="0" w:firstLine="0"/>
              <w:jc w:val="center"/>
            </w:pP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C4E7E" w:rsidRPr="00CE00C6" w:rsidRDefault="006C4E7E" w:rsidP="006C4E7E">
            <w:pPr>
              <w:spacing w:before="60" w:after="60"/>
              <w:ind w:left="0" w:right="0" w:firstLine="0"/>
              <w:jc w:val="left"/>
              <w:rPr>
                <w:color w:val="auto"/>
              </w:rPr>
            </w:pPr>
            <w:r w:rsidRPr="00CE00C6">
              <w:rPr>
                <w:color w:val="auto"/>
                <w:sz w:val="22"/>
              </w:rPr>
              <w:t xml:space="preserve">System musi umożliwiać obsługę chemioterapii dziennej, co najmniej w zakresie: </w:t>
            </w:r>
          </w:p>
        </w:tc>
      </w:tr>
      <w:tr w:rsidR="006C4E7E"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C4E7E" w:rsidRPr="00C137DB" w:rsidRDefault="006C4E7E" w:rsidP="00C04AE7">
            <w:pPr>
              <w:numPr>
                <w:ilvl w:val="0"/>
                <w:numId w:val="78"/>
              </w:numPr>
              <w:spacing w:before="60" w:after="60"/>
              <w:ind w:left="0" w:right="0" w:firstLine="0"/>
              <w:jc w:val="center"/>
            </w:pP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C4E7E" w:rsidRPr="00CE00C6" w:rsidRDefault="006C4E7E" w:rsidP="006C4E7E">
            <w:pPr>
              <w:spacing w:before="60" w:after="60"/>
              <w:ind w:left="0" w:right="0" w:firstLine="0"/>
              <w:jc w:val="left"/>
              <w:rPr>
                <w:color w:val="auto"/>
              </w:rPr>
            </w:pPr>
            <w:r w:rsidRPr="00CE00C6">
              <w:rPr>
                <w:color w:val="auto"/>
                <w:sz w:val="22"/>
              </w:rPr>
              <w:t>- możliwości definiowania serii zleceń wg schematu na pierwszej wizycie</w:t>
            </w:r>
          </w:p>
        </w:tc>
      </w:tr>
      <w:tr w:rsidR="006C4E7E"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C4E7E" w:rsidRPr="00C137DB" w:rsidRDefault="006C4E7E" w:rsidP="00C04AE7">
            <w:pPr>
              <w:numPr>
                <w:ilvl w:val="0"/>
                <w:numId w:val="78"/>
              </w:numPr>
              <w:spacing w:before="60" w:after="60"/>
              <w:ind w:left="0" w:right="0" w:firstLine="0"/>
              <w:jc w:val="center"/>
            </w:pP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C4E7E" w:rsidRPr="00CE00C6" w:rsidRDefault="006C4E7E" w:rsidP="00BD67FF">
            <w:pPr>
              <w:spacing w:before="60" w:after="60"/>
              <w:ind w:left="0" w:right="0" w:firstLine="0"/>
              <w:jc w:val="left"/>
              <w:rPr>
                <w:color w:val="auto"/>
              </w:rPr>
            </w:pPr>
            <w:r w:rsidRPr="00CE00C6">
              <w:rPr>
                <w:color w:val="auto"/>
                <w:sz w:val="22"/>
              </w:rPr>
              <w:t>- ich realizację podczas kolejnych wizyt</w:t>
            </w:r>
          </w:p>
        </w:tc>
      </w:tr>
      <w:tr w:rsidR="006C4E7E"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C4E7E" w:rsidRPr="00C137DB" w:rsidRDefault="006C4E7E" w:rsidP="00C04AE7">
            <w:pPr>
              <w:numPr>
                <w:ilvl w:val="0"/>
                <w:numId w:val="78"/>
              </w:numPr>
              <w:spacing w:before="60" w:after="60"/>
              <w:ind w:left="0" w:right="0" w:firstLine="0"/>
              <w:jc w:val="center"/>
            </w:pP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C4E7E" w:rsidRPr="00CE00C6" w:rsidRDefault="006C4E7E" w:rsidP="00BD67FF">
            <w:pPr>
              <w:spacing w:before="60" w:after="60"/>
              <w:ind w:left="0" w:right="0" w:firstLine="0"/>
              <w:jc w:val="left"/>
              <w:rPr>
                <w:color w:val="auto"/>
              </w:rPr>
            </w:pPr>
            <w:r w:rsidRPr="00CE00C6">
              <w:rPr>
                <w:color w:val="auto"/>
                <w:sz w:val="22"/>
              </w:rPr>
              <w:t>- obsługa wydania leków do stosowania do domu.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E00C6" w:rsidRDefault="00BD67FF" w:rsidP="00BD67FF">
            <w:pPr>
              <w:spacing w:before="60" w:after="60"/>
              <w:ind w:left="0" w:right="0" w:firstLine="0"/>
              <w:jc w:val="left"/>
              <w:rPr>
                <w:color w:val="auto"/>
              </w:rPr>
            </w:pPr>
            <w:r w:rsidRPr="00CE00C6">
              <w:rPr>
                <w:color w:val="auto"/>
                <w:sz w:val="22"/>
              </w:rPr>
              <w:t>System musi umożliwiać przegląd oraz obsługę zamówień do Banku Krwi oraz przetoczeń w kontekście  wybranej jednostki organizacyjnej.</w:t>
            </w:r>
          </w:p>
        </w:tc>
      </w:tr>
      <w:tr w:rsidR="00B675A5"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75A5" w:rsidRPr="00C137DB" w:rsidRDefault="00B675A5" w:rsidP="00C04AE7">
            <w:pPr>
              <w:numPr>
                <w:ilvl w:val="0"/>
                <w:numId w:val="78"/>
              </w:numPr>
              <w:spacing w:before="60" w:after="60"/>
              <w:ind w:left="0" w:right="0" w:firstLine="0"/>
              <w:jc w:val="center"/>
            </w:pP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675A5" w:rsidRPr="00CE00C6" w:rsidRDefault="00B675A5" w:rsidP="00B675A5">
            <w:pPr>
              <w:spacing w:before="60" w:after="60"/>
              <w:ind w:left="0" w:right="0" w:firstLine="0"/>
              <w:jc w:val="left"/>
              <w:rPr>
                <w:color w:val="auto"/>
              </w:rPr>
            </w:pPr>
            <w:r w:rsidRPr="00CE00C6">
              <w:rPr>
                <w:color w:val="auto"/>
                <w:sz w:val="22"/>
              </w:rPr>
              <w:t>System musi umożliwiać:</w:t>
            </w:r>
          </w:p>
          <w:p w:rsidR="00B675A5" w:rsidRPr="00CE00C6" w:rsidRDefault="00B675A5" w:rsidP="00CE00C6">
            <w:pPr>
              <w:spacing w:before="60" w:after="60"/>
              <w:ind w:left="72" w:right="0" w:firstLine="0"/>
              <w:jc w:val="left"/>
              <w:rPr>
                <w:color w:val="auto"/>
              </w:rPr>
            </w:pPr>
            <w:r w:rsidRPr="00CE00C6">
              <w:rPr>
                <w:color w:val="auto"/>
                <w:sz w:val="22"/>
              </w:rPr>
              <w:t>- zlecanie konsultacji specjalistycznych do wskazanego lekarza, oddziału lub poradni</w:t>
            </w:r>
          </w:p>
          <w:p w:rsidR="00B675A5" w:rsidRPr="00CE00C6" w:rsidRDefault="00B675A5" w:rsidP="00CE00C6">
            <w:pPr>
              <w:spacing w:before="60" w:after="60"/>
              <w:ind w:left="72" w:right="0" w:firstLine="0"/>
              <w:jc w:val="left"/>
              <w:rPr>
                <w:color w:val="auto"/>
              </w:rPr>
            </w:pPr>
            <w:r w:rsidRPr="00CE00C6">
              <w:rPr>
                <w:color w:val="auto"/>
                <w:sz w:val="22"/>
              </w:rPr>
              <w:t xml:space="preserve">- lekarz lub jednostka konsultująca muszą widzieć zleconą konsultację na liście zadań do </w:t>
            </w:r>
          </w:p>
          <w:p w:rsidR="00B675A5" w:rsidRPr="00CE00C6" w:rsidRDefault="00CE00C6" w:rsidP="00CE00C6">
            <w:pPr>
              <w:spacing w:before="60" w:after="60"/>
              <w:ind w:left="72" w:right="0" w:firstLine="0"/>
              <w:jc w:val="left"/>
              <w:rPr>
                <w:color w:val="auto"/>
              </w:rPr>
            </w:pPr>
            <w:r>
              <w:rPr>
                <w:color w:val="auto"/>
                <w:sz w:val="22"/>
              </w:rPr>
              <w:t>w</w:t>
            </w:r>
            <w:r w:rsidR="00B675A5" w:rsidRPr="00CE00C6">
              <w:rPr>
                <w:color w:val="auto"/>
                <w:sz w:val="22"/>
              </w:rPr>
              <w:t>ykonania</w:t>
            </w:r>
            <w:r>
              <w:rPr>
                <w:color w:val="auto"/>
                <w:sz w:val="22"/>
              </w:rPr>
              <w:t>.</w:t>
            </w:r>
          </w:p>
          <w:p w:rsidR="00B675A5" w:rsidRPr="00CE00C6" w:rsidRDefault="00B675A5" w:rsidP="00CE00C6">
            <w:pPr>
              <w:spacing w:before="60" w:after="60"/>
              <w:ind w:left="72" w:right="0" w:firstLine="0"/>
              <w:jc w:val="left"/>
              <w:rPr>
                <w:color w:val="auto"/>
              </w:rPr>
            </w:pPr>
            <w:r w:rsidRPr="00CE00C6">
              <w:rPr>
                <w:color w:val="auto"/>
                <w:sz w:val="22"/>
              </w:rPr>
              <w:t>- wynik konsultacji jest widoczny w danych medycznych pacjenta oraz jako wynik zlecenia</w:t>
            </w:r>
          </w:p>
          <w:p w:rsidR="00B675A5" w:rsidRPr="00CE00C6" w:rsidRDefault="00B675A5" w:rsidP="00CE00C6">
            <w:pPr>
              <w:spacing w:before="60" w:after="60"/>
              <w:ind w:left="72" w:right="0" w:firstLine="0"/>
              <w:jc w:val="left"/>
              <w:rPr>
                <w:color w:val="auto"/>
              </w:rPr>
            </w:pPr>
            <w:r w:rsidRPr="00CE00C6">
              <w:rPr>
                <w:color w:val="auto"/>
                <w:sz w:val="22"/>
              </w:rPr>
              <w:t xml:space="preserve">- procedura konsultacji musi zostać dodana do listy procedur wykonanych pacjentowi </w:t>
            </w:r>
          </w:p>
          <w:p w:rsidR="00B675A5" w:rsidRPr="00CE00C6" w:rsidRDefault="00B675A5" w:rsidP="00CE00C6">
            <w:pPr>
              <w:spacing w:before="60" w:after="60"/>
              <w:ind w:left="72" w:right="0" w:firstLine="0"/>
              <w:jc w:val="left"/>
              <w:rPr>
                <w:color w:val="auto"/>
              </w:rPr>
            </w:pPr>
            <w:r w:rsidRPr="00CE00C6">
              <w:rPr>
                <w:color w:val="auto"/>
                <w:sz w:val="22"/>
              </w:rPr>
              <w:t>podczas pobytu.</w:t>
            </w:r>
          </w:p>
        </w:tc>
      </w:tr>
      <w:tr w:rsidR="00B675A5"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675A5" w:rsidRPr="00C137DB" w:rsidRDefault="00B675A5" w:rsidP="00C04AE7">
            <w:pPr>
              <w:numPr>
                <w:ilvl w:val="0"/>
                <w:numId w:val="78"/>
              </w:numPr>
              <w:spacing w:before="60" w:after="60"/>
              <w:ind w:left="0" w:right="0" w:firstLine="0"/>
              <w:jc w:val="center"/>
            </w:pP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675A5" w:rsidRPr="00C137DB" w:rsidRDefault="00B675A5" w:rsidP="00BD67FF">
            <w:pPr>
              <w:spacing w:before="60" w:after="60"/>
              <w:ind w:left="0" w:right="0" w:firstLine="0"/>
              <w:jc w:val="left"/>
            </w:pP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ewidencję przepustek</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oznaczenie na przepustce pacjenta możliwości rozliczenia rezerwacji łóżka w oddziale psychiatrycznym.</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W danych medycznych </w:t>
            </w:r>
            <w:r w:rsidR="00CE00C6" w:rsidRPr="00C137DB">
              <w:rPr>
                <w:sz w:val="22"/>
              </w:rPr>
              <w:t>pacjenta musi</w:t>
            </w:r>
            <w:r w:rsidRPr="00C137DB">
              <w:rPr>
                <w:sz w:val="22"/>
              </w:rPr>
              <w:t xml:space="preserve"> istnieć możliwość rejestracji informacji o szczepieniach, alergii, chorobach przewlekłych, grupie krwi. Dane te powinny być na stałe przypisane do pacjenta i widoczne w kontekście każdego pobytu.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Dla grupy krwi powinna być możliwość potwierdzenia przez lekarza oraz możliwość załączenia skanu dokumentu potwierdzającego grupę</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System </w:t>
            </w:r>
            <w:r w:rsidR="00CE00C6" w:rsidRPr="00C137DB">
              <w:rPr>
                <w:sz w:val="22"/>
              </w:rPr>
              <w:t>umożliwia</w:t>
            </w:r>
            <w:r w:rsidRPr="00C137DB">
              <w:rPr>
                <w:sz w:val="22"/>
              </w:rPr>
              <w:t xml:space="preserve"> zdefiniowanie wymagalności zaplanowania terminu pacjenta podczas wysyłania zleceń.</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Ewidencja danych do rozliczenia kontraktowanych produktów z płatnikiem, w tym rozliczanie kart TISS28,</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powinien umożliwiać powielanie, już zarejestrowanych kart TISS28</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umożliwia ewidencję w ramach pobytu konsultacji anestezjologicznych wykonanych przed rozpoczęciem hospitalizacji, umożliwiając ich rozliczenie w ramach NFZ.</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tworzenie kart kwalifikacji do żywienia dojelitowego i pozajelitowego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System musi umożliwiać dodanie pakietu materiałów podczas grupowego dodawania leków w jednostkach.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podczas przenoszenia pacjenta na inny oddział, przepięcie kart pomocniczych pacjenta do dokumentacji nowego oddziału.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Opieka pielęgniarska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ewidencję diagnoz pielęgniarskich, co najmniej, w zakresie: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wprowadzania diagnoz (przy użyciu słownika diagnoz funkcjonującego w szpitalu)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lastRenderedPageBreak/>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wprowadzania procedur wynikających z diagnozy przy użyciu słownika INCP</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ustalenie listy diagnoz preferowanych dla jednostki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przegląd diagnoz z poprzednich pobytów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realizacji procedur wynikających z diagnoz,</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dodania lub usuwania wielu procedur jednocześnie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odnotowania realizacji wielu procedur jednocześnie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edycji opisu wykonanej procedury</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planu realizacji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wydruku indywidualnej karty procesu pielęgnacji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zbiorczej realizacji procedur wynikających z jednej lub wielu diagnoz</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zbiorczej realizacji procedur dla wielu pacjentów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zapewnić możliwość wystawienia, podglądu i edycji: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zleceń wykonania diagnoz pielęgniarskich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zleceń wykonania pomiarów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innych zleceń pielęgniarskich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w ramach zleceń pielęgniarskich musi umożliwić zlecenie pomiaru złożonego oraz odnotowanie jego realizacji.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jednoczesne zakończenie wielu diagnoz pielęgniarskich.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jednoczesne przywrócenie do realizacji wielu diagnoz pielęgniarskich.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powielenie obserwacji/przebiegu pielęgniarskiego.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określenie maksymalnego opóźnienia we wprowadzeniu opisu obserwacji/przebiegu pielęgniarskiego.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określenie maksymalnego opóźnienia w wystawieniu zlecenia pielęgniarskiego.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odnotowanie realizacji wielu zleceń pielęgniarskich jednocześnie.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wycofanie operacji realizacji lub odrzucenia zlecenia pielęgniarskiego.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powinien umożliwiać wskazanie przebiegów pielęgniarskich, które powinny zostać wydrukowane na raporcie z dyżuru pielęgniarskiego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Powinna istnieć możliwość zdefiniowania, dla jednostki organizacyjnej, domyślnych diagnoz, które będą przypisywane pacjentowi w momencie jego przyjęcia na oddział</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CE00C6" w:rsidP="00BD67FF">
            <w:pPr>
              <w:spacing w:before="60" w:after="60"/>
              <w:ind w:left="0" w:right="0" w:firstLine="0"/>
              <w:jc w:val="left"/>
            </w:pPr>
            <w:r w:rsidRPr="00C137DB">
              <w:rPr>
                <w:sz w:val="22"/>
              </w:rPr>
              <w:t>System musi</w:t>
            </w:r>
            <w:r w:rsidR="00BD67FF" w:rsidRPr="00C137DB">
              <w:rPr>
                <w:sz w:val="22"/>
              </w:rPr>
              <w:t xml:space="preserve"> umożliwiać wydruk karty gorączkowej z możliwością wyboru pomiarów , jakie powinny pojawić się na karcie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drukowanie wielu zleceń pielęgniarskich z danego dnia na wydruku karty gorączkowej</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umożliwia ewidencję pomiaru ostrości widzenia wg skali Snellena.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Ewidencja pomiarów dokonywanych pacjentowi wg ustalonej przez użytkownika kolejności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lastRenderedPageBreak/>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umożliwia określenie częstotliwości wykonań pomiarów i innych zleceń pielęgniarskich.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definiowanie słowników wartości mierzonych i korzystanie ze słownika podczas odnotowywania pomiaru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Musi istnieć możliwość wydruku siatek centylowych dla pomiaru wzrostu, wagi, obwodu głowy i BMI dla pacjentów w różnych grupach wiekowych.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powiązanie wyniku pomiaru ze zleceniem pomiaru.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wprowadzanie wyników pomiarów złożonych, na które składa sie kilka pomiarów prostych.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ewidencję przebiegów pielęgniarskich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wprowadzanie opisów zaleceń pielęgniarskich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wprowadzanie opisów wywiadu pielęgniarskiego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wprowadzani informacji o stopniu sprawności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wprowadzanie opisów historii pielęgnowania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podgląd opisów zleceń i wywiadów pielęgniarskich dla całej hospitalizacji pacjenta, a nie tylko dla bieżącego pobytu.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rozszerzenie definicji diagnoz i procedur pielęgniarskich o diagnozy i interwencje wg klasyfikacji INCP</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wybór diagnoz i procedur pielęgniarskich dla pacjenta wg kodów i nazw klasyfikacji INCP</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rejestrację przebiegu pielęgniarskiego bezpośrednio z listy pacjentów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określanie kategorii opieki pielęgniarskiej dla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automatyczne ustalanie kategorii opieki pielęgniarskiej dla pacjenta, na podstawie kategorii określanych dla kryterium: aktywność fizyczna, odżywianie, wydalanie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umożliwia określanie poziomu intensywności opieki pielęgniarskiej nad pacjentem na oddziałach intensywnej terapii.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wydruk przebiegów pielęgniarskich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Musi istnieć możliwość wykorzystania definiowanych formularzy do opisu przebiegu pielęgniarskiego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Tworzenie zapotrzebowania żywnościowego dla pacjentów oddziału z możliwością przeliczenia ilości zamawianych posiłków wg przypisanych pacjentom diet</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Możliwość uzupełnienie zapotrzebowania żywnościowego o zamówienia dodatkowych posiłków i materiałów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Musi istnieć możliwość odnotowania podania leku należącego do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tworzenie dokumentacji związanej z oceną stanu odżywiania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Podczas tworzenia dokumentu oceny stanu odżywiania, system powinien uzupełniać dokument danymi ostatnich pomiarów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ewidencję kart pomocniczych z poziomu opieki pielęgniarskiej</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lastRenderedPageBreak/>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podgląd karty bilansu płynów w ramach opieki pielęgniarskiej</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E00C6" w:rsidRDefault="00BD67FF" w:rsidP="00BD67FF">
            <w:pPr>
              <w:spacing w:before="60" w:after="60"/>
              <w:ind w:left="0" w:right="0" w:firstLine="0"/>
              <w:jc w:val="left"/>
              <w:rPr>
                <w:color w:val="auto"/>
              </w:rPr>
            </w:pPr>
            <w:r w:rsidRPr="00CE00C6">
              <w:rPr>
                <w:color w:val="auto"/>
                <w:sz w:val="22"/>
              </w:rPr>
              <w:t xml:space="preserve">System musi </w:t>
            </w:r>
            <w:r w:rsidR="00CE00C6" w:rsidRPr="00CE00C6">
              <w:rPr>
                <w:color w:val="auto"/>
                <w:sz w:val="22"/>
              </w:rPr>
              <w:t>umożliwiać dodanie</w:t>
            </w:r>
            <w:r w:rsidRPr="00CE00C6">
              <w:rPr>
                <w:color w:val="auto"/>
                <w:sz w:val="22"/>
              </w:rPr>
              <w:t xml:space="preserve"> zlecenia pielęgniarskiego grupie pacjentów.</w:t>
            </w:r>
          </w:p>
        </w:tc>
      </w:tr>
      <w:tr w:rsidR="0064299F" w:rsidRPr="0064299F"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37D74" w:rsidRPr="0064299F" w:rsidRDefault="00437D74" w:rsidP="00C04AE7">
            <w:pPr>
              <w:numPr>
                <w:ilvl w:val="0"/>
                <w:numId w:val="78"/>
              </w:numPr>
              <w:spacing w:before="60" w:after="60"/>
              <w:ind w:left="0" w:right="0" w:firstLine="0"/>
              <w:jc w:val="center"/>
              <w:rPr>
                <w:color w:val="0070C0"/>
              </w:rPr>
            </w:pP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37D74" w:rsidRPr="00CE00C6" w:rsidRDefault="00437D74" w:rsidP="00437D74">
            <w:pPr>
              <w:spacing w:before="60" w:after="60"/>
              <w:ind w:left="0" w:right="0" w:firstLine="0"/>
              <w:jc w:val="left"/>
              <w:rPr>
                <w:color w:val="auto"/>
              </w:rPr>
            </w:pPr>
            <w:r w:rsidRPr="00CE00C6">
              <w:rPr>
                <w:color w:val="auto"/>
                <w:sz w:val="22"/>
              </w:rPr>
              <w:t xml:space="preserve">System musi zapewnić możliwość grupowego dodawania kategorii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rPr>
                <w:b/>
              </w:rPr>
            </w:pPr>
            <w:r w:rsidRPr="00C137DB">
              <w:rPr>
                <w:b/>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rPr>
                <w:b/>
              </w:rPr>
            </w:pPr>
            <w:r w:rsidRPr="00C137DB">
              <w:rPr>
                <w:b/>
                <w:sz w:val="22"/>
              </w:rPr>
              <w:t>Oddział ginekologiczno - położniczy</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System musi umożliwić ewidencję danych porodu, co najmniej w </w:t>
            </w:r>
            <w:r w:rsidR="00CE00C6" w:rsidRPr="00C137DB">
              <w:rPr>
                <w:sz w:val="22"/>
              </w:rPr>
              <w:t xml:space="preserve">zakresie: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wywiadu przedporodowego (badania położniczego)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wpis do Księgi Porodów,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odnotowanie personelu uczestniczącego,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odnotowanie danych noworodka (medyczne, Apgar)</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odnotowanie badania przedmiotowego noworodka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odnotowanie czasu pracy personelu uczestniczącego w porodzie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odnotowanie informacji o zabiegach i powikłaniach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kopiowanie do nowego wywiadu przedporodowego, danych z poprzedniego wywiadu pacjentki.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Dla porodów zabiegowych musi istnieć możliwość odnotowania rodzaju porodu: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cesarskie cięcie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kleszcze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próżnociąg</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zlecenie porodu zabiegowego kierowane na blok porodowy</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Musi istnieć możliwość drukowania karty obserwacji porodu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CE00C6">
            <w:pPr>
              <w:spacing w:before="60" w:after="60"/>
              <w:ind w:left="0" w:right="0" w:firstLine="0"/>
              <w:jc w:val="left"/>
            </w:pPr>
            <w:r w:rsidRPr="00C137DB">
              <w:rPr>
                <w:sz w:val="22"/>
              </w:rPr>
              <w:t xml:space="preserve">System musi umożliwić zdefiniowanie zdarzenia związanego z porodem (takiego jak: początek porodu, koniec porodu, urodzenie pierwszego noworodka) na </w:t>
            </w:r>
            <w:r w:rsidR="00CE00C6" w:rsidRPr="00C137DB">
              <w:rPr>
                <w:sz w:val="22"/>
              </w:rPr>
              <w:t>podstawie, którego</w:t>
            </w:r>
            <w:r w:rsidRPr="00C137DB">
              <w:rPr>
                <w:sz w:val="22"/>
              </w:rPr>
              <w:t xml:space="preserve"> prezentowana jest data porodu w Księdze porodów.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powinien umożliwiać określanie reguł nadawania imion noworodkom</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Na oddziale Neonatologicznym, w danych medycznych noworodka wgląd w dane porodu i dane matki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System musi umożliwiać niezależną ewidencję danych charakterystyki porodu dla noworodków w przypadku porodów mnogich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zlecenie sekcji zwłok lub innego badania histopatologicznego dla martwo urodzonego noworodka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rPr>
                <w:b/>
              </w:rPr>
            </w:pPr>
            <w:r w:rsidRPr="00C137DB">
              <w:rPr>
                <w:b/>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rPr>
                <w:b/>
              </w:rPr>
            </w:pPr>
            <w:r w:rsidRPr="00C137DB">
              <w:rPr>
                <w:b/>
                <w:sz w:val="22"/>
              </w:rPr>
              <w:t>Zakończenie pobytu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System musi umożliwić rejestrację opuszczenia oddziału przez pacjenta w jednym z trybów: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przeniesienie/wycofanie przeniesienia pacjenta na inny Oddział.</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przeniesienie w trybie nagłym na inny Oddział (bez uzupełnienia danych wypisowych z poprzedniego oddziału),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wypis pacjenta ze Szpitala,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zgon pacjenta na Oddziale, z możliwością odnotowania: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lastRenderedPageBreak/>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innej osoby wypisującej a innej stwierdzającej zgon</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danych medycznych po zarejestrowaniu zgonu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rodzaju zgonu: nagły, śródoperacyjny, śródzabiegowy, inny</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oznaczenia </w:t>
            </w:r>
            <w:r w:rsidR="00CE00C6" w:rsidRPr="00C137DB">
              <w:rPr>
                <w:sz w:val="22"/>
              </w:rPr>
              <w:t>pacjenta, jako</w:t>
            </w:r>
            <w:r w:rsidRPr="00C137DB">
              <w:rPr>
                <w:sz w:val="22"/>
              </w:rPr>
              <w:t xml:space="preserve"> dawcy organów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wycofanie aktywnych deklaracji POZ</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umożliwia obsługę opieki nad dawcą organów w zakresie: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ewidencji danych medycznych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-ewidencji obserwacji lekarskich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-ewidencji opieki pielęgniarskiej</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Podczas kończenia pobytu, jeśli stwierdzono wystąpienie patogenu alarmowego a karta zakażenia szpitalnego nie została wystawiona, system wymaga wypełnienie tej karty</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Odnotowanie faktu wydania pacjentowi druków, zaświadczeń, skierowań itp.,</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Podczas rejestracji zgonu pacjenta, system powinien anulować wszystkie zlecenia, zaplanowane wizyty oraz wpisy w kolejce oczekujących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Podczas rejestracji wypisu pacjenta system powinien zakończyć zlecenia leków oraz diet.</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zakończenie realizacji otwartych diagnoz pielęgniarskich podczas potwierdzania wypisu lub zgonu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Podczas rejestracji wypisu system powinien odnotowywać datę archiwizacji o nr kartoteki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rPr>
                <w:b/>
              </w:rPr>
            </w:pPr>
            <w:r w:rsidRPr="00C137DB">
              <w:rPr>
                <w:b/>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rPr>
                <w:b/>
              </w:rPr>
            </w:pPr>
            <w:r w:rsidRPr="00C137DB">
              <w:rPr>
                <w:b/>
                <w:sz w:val="22"/>
              </w:rPr>
              <w:t>Przygotowanie dokumentacji medycznej</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autoryzację danych oddziałowych, co najmniej w zakresie: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rozpoznań,</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epikryz,</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obserwacji lekarskich.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Danych autoryzowanych nie można usunąć ani modyfikować, jedynie oznaczyć jako nieaktualne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Podczas wpisywania treści rozpoznania opisowego, system musi umożliwiać wykorzystanie wszystkich tekstów zapisanych wcześniej w historii choroby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umożliwiać wydruk obserwacji zarejestrowanych w ramach wszystkich pobytów pacjenta.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Możliwość projektowania formularzy dokumentacji medycznej</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Możliwość definiowania własnych szablonów wydruków,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Możliwość definiowania własnych wykazów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informować o konieczności utworzenia właściwego dokumentu w oparciu o informacje o wyniku badania (patogen alarmowy)</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Przechowywanie wszystkich wersji utworzonych dokumentów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Przegląd i modyfikacja pełnej historii choroby, wszystkie jej elementy powinny być dostępne w jednym miejscu, na jednym ekranie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lastRenderedPageBreak/>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Prowadzenie i wydruk Historii Choroby w podziale na: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dane przyjęciowe,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wywiad wstępny (przedmiotowo, podmiotowo),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przebieg choroby,</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epikryza (możliwością wykorzystania słownika tekstów standardowych).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kopiowanie wyników badania i danych wypisowych z poprzednich pobytów w ramach jednej hospitalizacji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wydruk dokumentów wewnętrznych oddziału, w tym:</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Karty Wypisowa,</w:t>
            </w:r>
          </w:p>
        </w:tc>
      </w:tr>
      <w:tr w:rsidR="003759E1"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759E1" w:rsidRPr="00C137DB" w:rsidRDefault="003759E1" w:rsidP="00C04AE7">
            <w:pPr>
              <w:numPr>
                <w:ilvl w:val="0"/>
                <w:numId w:val="78"/>
              </w:numPr>
              <w:spacing w:before="60" w:after="60"/>
              <w:ind w:left="0" w:right="0" w:firstLine="0"/>
              <w:jc w:val="center"/>
            </w:pP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759E1" w:rsidRPr="003759E1" w:rsidRDefault="003759E1" w:rsidP="003759E1">
            <w:pPr>
              <w:spacing w:before="60" w:after="60"/>
              <w:ind w:left="0" w:right="0" w:firstLine="0"/>
              <w:jc w:val="left"/>
            </w:pPr>
            <w:r>
              <w:t>- skala oceny bólu</w:t>
            </w:r>
          </w:p>
        </w:tc>
      </w:tr>
      <w:tr w:rsidR="003759E1"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759E1" w:rsidRPr="00C137DB" w:rsidRDefault="003759E1" w:rsidP="00C04AE7">
            <w:pPr>
              <w:numPr>
                <w:ilvl w:val="0"/>
                <w:numId w:val="78"/>
              </w:numPr>
              <w:spacing w:before="60" w:after="60"/>
              <w:ind w:left="0" w:right="0" w:firstLine="0"/>
              <w:jc w:val="center"/>
            </w:pP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759E1" w:rsidRPr="003759E1" w:rsidRDefault="003759E1" w:rsidP="00BD67FF">
            <w:pPr>
              <w:spacing w:before="60" w:after="60"/>
              <w:ind w:left="0" w:right="0" w:firstLine="0"/>
              <w:jc w:val="left"/>
            </w:pPr>
            <w:r>
              <w:t>- ocena ryzyka wystąpienia zakażenia szpitalnego</w:t>
            </w:r>
          </w:p>
        </w:tc>
      </w:tr>
      <w:tr w:rsidR="003759E1"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759E1" w:rsidRPr="00C137DB" w:rsidRDefault="003759E1" w:rsidP="00C04AE7">
            <w:pPr>
              <w:numPr>
                <w:ilvl w:val="0"/>
                <w:numId w:val="78"/>
              </w:numPr>
              <w:spacing w:before="60" w:after="60"/>
              <w:ind w:left="0" w:right="0" w:firstLine="0"/>
              <w:jc w:val="center"/>
            </w:pP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759E1" w:rsidRPr="003759E1" w:rsidRDefault="003759E1" w:rsidP="003759E1">
            <w:pPr>
              <w:spacing w:before="60" w:after="60"/>
              <w:ind w:left="0" w:right="0" w:firstLine="0"/>
              <w:jc w:val="left"/>
            </w:pPr>
            <w:r>
              <w:t>- ocena ryzyka wystąpienia ŻChZZ</w:t>
            </w:r>
          </w:p>
        </w:tc>
      </w:tr>
      <w:tr w:rsidR="003759E1"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759E1" w:rsidRPr="00C137DB" w:rsidRDefault="003759E1" w:rsidP="00C04AE7">
            <w:pPr>
              <w:numPr>
                <w:ilvl w:val="0"/>
                <w:numId w:val="78"/>
              </w:numPr>
              <w:spacing w:before="60" w:after="60"/>
              <w:ind w:left="0" w:right="0" w:firstLine="0"/>
              <w:jc w:val="center"/>
            </w:pP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759E1" w:rsidRPr="00C137DB" w:rsidRDefault="003759E1" w:rsidP="00BD67FF">
            <w:pPr>
              <w:spacing w:before="60" w:after="60"/>
              <w:ind w:left="0" w:right="0" w:firstLine="0"/>
              <w:jc w:val="left"/>
            </w:pPr>
            <w:r>
              <w:t>- plan leczenia</w:t>
            </w:r>
          </w:p>
        </w:tc>
      </w:tr>
      <w:tr w:rsidR="003759E1"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759E1" w:rsidRPr="00C137DB" w:rsidRDefault="003759E1" w:rsidP="00C04AE7">
            <w:pPr>
              <w:numPr>
                <w:ilvl w:val="0"/>
                <w:numId w:val="78"/>
              </w:numPr>
              <w:spacing w:before="60" w:after="60"/>
              <w:ind w:left="0" w:right="0" w:firstLine="0"/>
              <w:jc w:val="center"/>
            </w:pP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759E1" w:rsidRPr="00C137DB" w:rsidRDefault="003759E1" w:rsidP="00BD67FF">
            <w:pPr>
              <w:spacing w:before="60" w:after="60"/>
              <w:ind w:left="0" w:right="0" w:firstLine="0"/>
              <w:jc w:val="left"/>
            </w:pPr>
            <w:r>
              <w:t>- kontrola odleżyn</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wydruk dokumentów zewnętrznych oddziału, w tym:</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Karty Statystyczna,</w:t>
            </w:r>
          </w:p>
        </w:tc>
      </w:tr>
      <w:tr w:rsidR="003A100C"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A100C" w:rsidRPr="00C137DB" w:rsidRDefault="003A100C" w:rsidP="00C04AE7">
            <w:pPr>
              <w:numPr>
                <w:ilvl w:val="0"/>
                <w:numId w:val="78"/>
              </w:numPr>
              <w:spacing w:before="60" w:after="60"/>
              <w:ind w:left="0" w:right="0" w:firstLine="0"/>
              <w:jc w:val="center"/>
            </w:pP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A100C" w:rsidRPr="00C137DB" w:rsidRDefault="003A100C" w:rsidP="00BD67FF">
            <w:pPr>
              <w:spacing w:before="60" w:after="60"/>
              <w:ind w:left="0" w:right="0" w:firstLine="0"/>
              <w:jc w:val="left"/>
            </w:pPr>
            <w:r w:rsidRPr="00C137DB">
              <w:rPr>
                <w:sz w:val="22"/>
              </w:rPr>
              <w:t>- Karty Informacyjna.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Karty Leczenia Psychiatrycznego,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System musi umożliwić kopiowanie kart leczenia psychiatrycznego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Karta Zakażenia Szpitalnego,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Karta Nowotworowa,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Karta Zgłoszenia Choroby Zakaźnej,</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Karta Zgonu,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Karta TISS28,</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recept,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zwolnień</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skierowań</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Możliwość ewidencji karty całości oceny </w:t>
            </w:r>
            <w:r w:rsidR="00CE00C6" w:rsidRPr="00C137DB">
              <w:rPr>
                <w:sz w:val="22"/>
              </w:rPr>
              <w:t>geriatrycznej i</w:t>
            </w:r>
            <w:r w:rsidRPr="00C137DB">
              <w:rPr>
                <w:sz w:val="22"/>
              </w:rPr>
              <w:t xml:space="preserve"> jej wydruk zgodnie z przepisami prawa.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Możliwość przeprowadzenia oceny kwalifikacyjnej pacjenta geriatrycznego w skali VES-13.</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powinien umożliwiać wystawienie recepty na lek wymieniony we wskazaniach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powinien umożliwić, podczas wystawiania recepty, kopiowanie leku z listy leków podanych i zlecanych podczas hospitalizacji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System musi umożliwić obsługę ksiąg:</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Księga Główna,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lastRenderedPageBreak/>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Księga oddziałowa,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Księga Oczekujących,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Księga Zgonów,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Księga Porodów,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Księga Noworodków,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Księga Zabiegów.</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Księga Transfuzji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Księga Raportów Lekarskich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Księga Raportów Pielęgniarskich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Księga Badań</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Księga Zdarzeń Niepożądanych</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Księga Oddziału Sztucznej Nerki</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Podczas wydruku zbiorczej dokumentacji medycznej musi istnieć możliwość definiowania zakresów ksiąg do wydruku obejmująca: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wybrane strony,</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wybrane jednostki organizacyjne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System musi posiadać możliwość utworzenia i wydrukowania standardowych raportów: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zestawienie pacjentów, nowoprzyjętych, wypisanych, przebywających na oddziale (dzienne, tygodniowe, za dowolny okres)</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liczba osobodni z uwzględnieniem przepustek, w zadanym okresie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obłożenie łóżek na dany moment</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liczba pacjentów powracających do szpitala w podanym okresie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diety podane pacjentom oddziału.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zaświadczenie o pobycie pacjenta zawierające: nazwisko i imię pacjenta, nazwę oddziału(kliniki), okres pobytu, rozpoznanie zasadnicze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raport przewidywanego zużycia leków we wskazanym zakresie dat.</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raport z dyżuru lekarskiego </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raport z przebiegów pielęgniarskich powinien uwzględniać sortowanie w porządku malejącym lub rosnącym wg daty wykonania i osoby wykonującej</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raport kategorii opieki pielęgniarskiej powinien uwzględniać liczbę pacjentów z podziałem a kategorie dla każdego oddziału lub odcinka na dzień</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raport prezentujący liczbę diet z zapotrzebowania żywnościowego</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rPr>
                <w:b/>
              </w:rPr>
            </w:pPr>
            <w:r w:rsidRPr="00C137DB">
              <w:rPr>
                <w:b/>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rPr>
                <w:b/>
              </w:rPr>
            </w:pPr>
            <w:r w:rsidRPr="00C137DB">
              <w:rPr>
                <w:b/>
                <w:sz w:val="22"/>
              </w:rPr>
              <w:t>Integracja z innymi modułami systemu medycznego realizującymi funkcjonalność w zakresie: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ewidencji zużytych leków i materiałów oraz aktualizacji stanów magazynowych (Apteczka oddziałowa),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wzajemnego udostępniania danych zlecenia i danych o jego wykonaniu (Przychodnia, </w:t>
            </w:r>
            <w:r w:rsidRPr="00C137DB">
              <w:rPr>
                <w:sz w:val="22"/>
              </w:rPr>
              <w:lastRenderedPageBreak/>
              <w:t>Pracownia Diagnostyczna).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lastRenderedPageBreak/>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tworzenia zamówień na krew i preparaty krwiopochodne</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tworzenie zamówień na krew na "ratunek życia"</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 xml:space="preserve"> - odnotowanie podań krwi i preparatów krwiopochodnych z wpisem do księgi transfuzyjnej, odnotowanie powikłań po przetoczeniu</w:t>
            </w:r>
          </w:p>
        </w:tc>
      </w:tr>
      <w:tr w:rsidR="00BD67FF" w:rsidRPr="00C137DB" w:rsidTr="00CE00C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D67FF" w:rsidRPr="00C137DB" w:rsidRDefault="00BD67FF" w:rsidP="00C04AE7">
            <w:pPr>
              <w:numPr>
                <w:ilvl w:val="0"/>
                <w:numId w:val="78"/>
              </w:numPr>
              <w:spacing w:before="60" w:after="60"/>
              <w:ind w:left="0" w:right="0" w:firstLine="0"/>
              <w:jc w:val="center"/>
            </w:pPr>
            <w:r w:rsidRPr="00C137DB">
              <w:rPr>
                <w:sz w:val="22"/>
              </w:rPr>
              <w:t> </w:t>
            </w:r>
          </w:p>
        </w:tc>
        <w:tc>
          <w:tcPr>
            <w:tcW w:w="850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7FF" w:rsidRPr="00C137DB" w:rsidRDefault="00BD67FF" w:rsidP="00BD67FF">
            <w:pPr>
              <w:spacing w:before="60" w:after="60"/>
              <w:ind w:left="0" w:right="0" w:firstLine="0"/>
              <w:jc w:val="left"/>
            </w:pPr>
            <w:r w:rsidRPr="00C137DB">
              <w:rPr>
                <w:sz w:val="22"/>
              </w:rPr>
              <w:t>Możliwość ewidencji wykonania usług rozliczanych komercyjnie</w:t>
            </w:r>
          </w:p>
        </w:tc>
      </w:tr>
    </w:tbl>
    <w:p w:rsidR="00CF3280" w:rsidRDefault="00CF3280">
      <w:pPr>
        <w:spacing w:after="0"/>
        <w:ind w:left="0" w:right="0" w:firstLine="0"/>
        <w:jc w:val="left"/>
        <w:rPr>
          <w:sz w:val="22"/>
        </w:rPr>
      </w:pPr>
    </w:p>
    <w:p w:rsidR="00CF3280" w:rsidRDefault="00CF3280">
      <w:pPr>
        <w:spacing w:after="0"/>
        <w:ind w:left="0" w:right="0" w:firstLine="0"/>
        <w:jc w:val="left"/>
        <w:rPr>
          <w:sz w:val="22"/>
        </w:rPr>
      </w:pPr>
    </w:p>
    <w:p w:rsidR="00CF3280" w:rsidRPr="0056276D" w:rsidRDefault="00BA5937" w:rsidP="00C04AE7">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65" w:name="_Toc498334545"/>
      <w:bookmarkStart w:id="66" w:name="_Toc515308986"/>
      <w:bookmarkStart w:id="67" w:name="_Toc532794388"/>
      <w:r w:rsidRPr="0056276D">
        <w:rPr>
          <w:rFonts w:ascii="Cambria" w:eastAsia="Calibri" w:hAnsi="Cambria"/>
          <w:bCs/>
          <w:color w:val="4F81BD"/>
          <w:sz w:val="22"/>
          <w:lang w:eastAsia="en-US"/>
        </w:rPr>
        <w:t>SOR</w:t>
      </w:r>
      <w:bookmarkEnd w:id="65"/>
      <w:bookmarkEnd w:id="66"/>
      <w:bookmarkEnd w:id="67"/>
    </w:p>
    <w:tbl>
      <w:tblPr>
        <w:tblW w:w="9144" w:type="dxa"/>
        <w:tblInd w:w="65" w:type="dxa"/>
        <w:tblLayout w:type="fixed"/>
        <w:tblCellMar>
          <w:left w:w="10" w:type="dxa"/>
          <w:right w:w="10" w:type="dxa"/>
        </w:tblCellMar>
        <w:tblLook w:val="04A0"/>
      </w:tblPr>
      <w:tblGrid>
        <w:gridCol w:w="714"/>
        <w:gridCol w:w="8430"/>
      </w:tblGrid>
      <w:tr w:rsidR="00CF3280" w:rsidTr="00C137DB">
        <w:tc>
          <w:tcPr>
            <w:tcW w:w="7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430"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70" w:right="0" w:hanging="11"/>
              <w:jc w:val="center"/>
            </w:pPr>
            <w:r>
              <w:rPr>
                <w:b/>
                <w:color w:val="FFFFFF"/>
                <w:sz w:val="22"/>
              </w:rPr>
              <w:t>Opis</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CC0F2E">
            <w:pPr>
              <w:pStyle w:val="Akapitzlist1"/>
              <w:numPr>
                <w:ilvl w:val="0"/>
                <w:numId w:val="31"/>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System musi umożliwiać podział SOR na obszary i przypisania pacjenta do określonego obszaru SOR. Podział SOR na obszary jest opcjonalny.</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CC0F2E">
            <w:pPr>
              <w:pStyle w:val="Akapitzlist1"/>
              <w:numPr>
                <w:ilvl w:val="0"/>
                <w:numId w:val="31"/>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System musi umożliwiać dla jednostek organizacyjnych typu SOR włączenie obsługi i prezentacji statusu pilności (TRIAGE) pacjentów.</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CC0F2E">
            <w:pPr>
              <w:pStyle w:val="Akapitzlist1"/>
              <w:numPr>
                <w:ilvl w:val="0"/>
                <w:numId w:val="31"/>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System musi umożliwiać przypisanie lub zmianę statusu pilności (TRIAGE) pacjenta w dowolnym momencie pobytu na SOR.</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CC0F2E">
            <w:pPr>
              <w:pStyle w:val="Akapitzlist1"/>
              <w:numPr>
                <w:ilvl w:val="0"/>
                <w:numId w:val="31"/>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E00C6">
            <w:pPr>
              <w:spacing w:before="60" w:after="60"/>
              <w:ind w:left="0" w:right="0" w:firstLine="0"/>
              <w:jc w:val="left"/>
            </w:pPr>
            <w:r w:rsidRPr="00C137DB">
              <w:rPr>
                <w:sz w:val="22"/>
              </w:rPr>
              <w:t>Oznaczanie statusu pilności (</w:t>
            </w:r>
            <w:r w:rsidR="00CE00C6" w:rsidRPr="00C137DB">
              <w:rPr>
                <w:sz w:val="22"/>
              </w:rPr>
              <w:t>TRIAGE) (jeśli</w:t>
            </w:r>
            <w:r w:rsidRPr="00C137DB">
              <w:rPr>
                <w:sz w:val="22"/>
              </w:rPr>
              <w:t xml:space="preserve"> jest włączone) pacjenta powinno być wymagane i status ten powinien być wyraźnie prezentowany na liście pacjentów oraz danych pobytu pacjenta na SOR. Wystarczającym sposobem prezentacji statusu pilności pacjenta jest użycie odpowiadającemu danemu statusowi koloru.</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CC0F2E">
            <w:pPr>
              <w:pStyle w:val="Akapitzlist1"/>
              <w:numPr>
                <w:ilvl w:val="0"/>
                <w:numId w:val="31"/>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Przypisanie i zmiana statusu pilności pacjenta musi być zapisanie w dzienniku systemu z podaniem przyczyny zmiany</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CC0F2E">
            <w:pPr>
              <w:pStyle w:val="Akapitzlist1"/>
              <w:numPr>
                <w:ilvl w:val="0"/>
                <w:numId w:val="31"/>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System powinien wymagać autoryzacji zmiany statusu pilności</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CC0F2E">
            <w:pPr>
              <w:pStyle w:val="Akapitzlist1"/>
              <w:numPr>
                <w:ilvl w:val="0"/>
                <w:numId w:val="31"/>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Na panelu głównym pulpitu SOR, oraz na liście pacjentów system powinien prezentować liczbę pacjentów SOR w podziale na statusy pilności (TRAGE). Przypisanie i zmiana statusu pilności powinna wymusić aktualizację statystyk liczb pacjentów w podziale na statusy.</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CC0F2E">
            <w:pPr>
              <w:pStyle w:val="Akapitzlist1"/>
              <w:numPr>
                <w:ilvl w:val="0"/>
                <w:numId w:val="31"/>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 xml:space="preserve">Dla pacjentów z określoną kategorią TRIAGE, system powinien wyświetlać aktualne wyniki pomiarów. Powinna istnieć możliwość wyboru prezentowanych pomiarów. </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CC0F2E">
            <w:pPr>
              <w:pStyle w:val="Akapitzlist1"/>
              <w:numPr>
                <w:ilvl w:val="0"/>
                <w:numId w:val="31"/>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System powinien umożliwiać klasyfikację pacjentów z wykorzystaniem następujących kolorów: czarny, czerwony, pomarańczowy, żółty, zielony, niebieski</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CC0F2E">
            <w:pPr>
              <w:pStyle w:val="Akapitzlist1"/>
              <w:numPr>
                <w:ilvl w:val="0"/>
                <w:numId w:val="31"/>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Przypisanie i zmiana statusu pilności powinna wymusić aktualizację statystyk liczb pacjentów w podziale na statusy.</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CC0F2E">
            <w:pPr>
              <w:pStyle w:val="Akapitzlist1"/>
              <w:numPr>
                <w:ilvl w:val="0"/>
                <w:numId w:val="31"/>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Dla jednostki organizacyjnej typu SOR powinna być możliwość zdefiniowania standardów czasowych obsługi pacjenta dla poszczególnych kolorów (kolory TRIAGE)</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CC0F2E">
            <w:pPr>
              <w:pStyle w:val="Akapitzlist1"/>
              <w:numPr>
                <w:ilvl w:val="0"/>
                <w:numId w:val="31"/>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Na panelu głównym pulpitu SOR, oraz na liście pacjentów SOR system powinien prezentować czas oczekiwania liczony na podstawie czasów obsługi przypisanych do poszczególnych kolorów</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CC0F2E">
            <w:pPr>
              <w:pStyle w:val="Akapitzlist1"/>
              <w:numPr>
                <w:ilvl w:val="0"/>
                <w:numId w:val="31"/>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System musi umożliwiać przeniesienie w trybie nagłym (awaryjne) na oddział, nie wymagające uprzedniego uzupełnienia danych pobytu na SOR</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CC0F2E">
            <w:pPr>
              <w:pStyle w:val="Akapitzlist1"/>
              <w:numPr>
                <w:ilvl w:val="0"/>
                <w:numId w:val="31"/>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 xml:space="preserve"> - System musi udostępnić funkcjonalność szybkiego skierowania pacjenta na oddział nawet w sytuacji, gdy nie wypełniono w systemie wszystkich danych (w tym wymaganych do zakończenia pobytu na SOR), danych i dokumentów dokumentacji medycznej, wymaganej </w:t>
            </w:r>
            <w:r w:rsidRPr="00C137DB">
              <w:rPr>
                <w:sz w:val="22"/>
              </w:rPr>
              <w:lastRenderedPageBreak/>
              <w:t>autoryzacji danych.</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CC0F2E">
            <w:pPr>
              <w:pStyle w:val="Akapitzlist1"/>
              <w:numPr>
                <w:ilvl w:val="0"/>
                <w:numId w:val="31"/>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lastRenderedPageBreak/>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 xml:space="preserve"> - Pacjenci przeniesieni na oddział w trybie awaryjnym powinni być oznaczeni na liście pacjentów SOR</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CC0F2E">
            <w:pPr>
              <w:pStyle w:val="Akapitzlist1"/>
              <w:numPr>
                <w:ilvl w:val="0"/>
                <w:numId w:val="31"/>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 xml:space="preserve"> - Dane pacjentów przeniesionych awaryjnie do innej jednostki organizacyjnej mogą być uzupełnione w dowolnym momencie, ale nie uzupełnienie przez SOR wymaganych danych powinno blokować wypis lub przeniesienie pacjenta z </w:t>
            </w:r>
            <w:r w:rsidR="000D5125" w:rsidRPr="00C137DB">
              <w:rPr>
                <w:sz w:val="22"/>
              </w:rPr>
              <w:t>jednostki, do której</w:t>
            </w:r>
            <w:r w:rsidRPr="00C137DB">
              <w:rPr>
                <w:sz w:val="22"/>
              </w:rPr>
              <w:t xml:space="preserve"> został w trybie awaryjnym skierowany,</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CC0F2E">
            <w:pPr>
              <w:pStyle w:val="Akapitzlist1"/>
              <w:numPr>
                <w:ilvl w:val="0"/>
                <w:numId w:val="31"/>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Musi istnieć możliwość wskazania lekarza prowadzącego</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CC0F2E">
            <w:pPr>
              <w:pStyle w:val="Akapitzlist1"/>
              <w:numPr>
                <w:ilvl w:val="0"/>
                <w:numId w:val="31"/>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System musi wspierać tworzenie wymaganej dla SOR dokumentacji medycznej.</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CC0F2E">
            <w:pPr>
              <w:pStyle w:val="Akapitzlist1"/>
              <w:numPr>
                <w:ilvl w:val="0"/>
                <w:numId w:val="31"/>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 xml:space="preserve">System powinien umożliwiać wyświetlanie listy pacjentów przebywających na SOR w zadanym przedziale czasu, których status potwierdzenia płatnika jest ustawiony na "Oświadczenie". </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CC0F2E">
            <w:pPr>
              <w:pStyle w:val="Akapitzlist1"/>
              <w:numPr>
                <w:ilvl w:val="0"/>
                <w:numId w:val="31"/>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System powinien umożliwiać rozliczenie komercyjne pacjentów nieuprawnionych do świadczeń. Wymaganie będzie realizowane w ramach rozliczeń komercyjnych lecznictwa zamkniętego.</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CC0F2E">
            <w:pPr>
              <w:pStyle w:val="Akapitzlist1"/>
              <w:numPr>
                <w:ilvl w:val="0"/>
                <w:numId w:val="31"/>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Zaawansowane wyszukiwanie pacjenta</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CC0F2E">
            <w:pPr>
              <w:pStyle w:val="Akapitzlist1"/>
              <w:numPr>
                <w:ilvl w:val="0"/>
                <w:numId w:val="31"/>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 xml:space="preserve"> - System powinien udostępniać zaawansowane metody wyszukiwania pacjentów z uwzględnieniem przeszukiwania pól opisujących pacjentów NN oraz możliwości wpisania części i/lub wariantów ciągów znaków opisujących nazwisko, imię, nazwisko rodowe, miejscowość zamieszkania, opis pacjenta NN.</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CC0F2E">
            <w:pPr>
              <w:pStyle w:val="Akapitzlist1"/>
              <w:numPr>
                <w:ilvl w:val="0"/>
                <w:numId w:val="31"/>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 xml:space="preserve"> - System powinien umożliwiać przeszukiwanie również poprzednich wersji danych osobowych oraz danych pacjentów scalonych z innymi pacjentami.</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CC0F2E">
            <w:pPr>
              <w:pStyle w:val="Akapitzlist1"/>
              <w:numPr>
                <w:ilvl w:val="0"/>
                <w:numId w:val="31"/>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 xml:space="preserve"> - Wyszukiwanie zaawansowane musi się dać przerwać.</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CC0F2E">
            <w:pPr>
              <w:pStyle w:val="Akapitzlist1"/>
              <w:numPr>
                <w:ilvl w:val="0"/>
                <w:numId w:val="31"/>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 xml:space="preserve"> - Złożone kryteria wyszukiwania - wypełnione więcej niż jedno pole ze złożonymi kryteriami, powinno wyświetlać ostrzeżenie, że operacja może być długotrwała.</w:t>
            </w:r>
          </w:p>
        </w:tc>
      </w:tr>
      <w:tr w:rsidR="00CC0F2E" w:rsidRPr="00CC0F2E" w:rsidTr="00C137DB">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C0F2E" w:rsidRPr="00C137DB" w:rsidRDefault="00CC0F2E" w:rsidP="00CC0F2E">
            <w:pPr>
              <w:pStyle w:val="Akapitzlist1"/>
              <w:numPr>
                <w:ilvl w:val="0"/>
                <w:numId w:val="31"/>
              </w:numPr>
              <w:spacing w:before="60" w:after="60"/>
              <w:ind w:left="57"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C0F2E" w:rsidRPr="00C137DB" w:rsidRDefault="00CC0F2E" w:rsidP="00CC0F2E">
            <w:pPr>
              <w:spacing w:before="60" w:after="60"/>
              <w:ind w:left="0" w:right="0" w:firstLine="0"/>
              <w:jc w:val="left"/>
            </w:pPr>
            <w:r w:rsidRPr="00C137DB">
              <w:rPr>
                <w:sz w:val="22"/>
              </w:rPr>
              <w:t xml:space="preserve"> - Wyszukiwanie zaawansowane powinno być opcją (odrębny przycisk) wyszukiwania pacjentów w rejestrze pacjentów.</w:t>
            </w:r>
          </w:p>
        </w:tc>
      </w:tr>
    </w:tbl>
    <w:p w:rsidR="00CF3280" w:rsidRDefault="00CF3280">
      <w:pPr>
        <w:spacing w:after="0"/>
        <w:ind w:left="-70" w:right="0" w:hanging="11"/>
        <w:rPr>
          <w:sz w:val="22"/>
        </w:rPr>
      </w:pPr>
    </w:p>
    <w:p w:rsidR="00CF3280" w:rsidRDefault="00CF3280">
      <w:pPr>
        <w:spacing w:after="160"/>
        <w:ind w:left="0" w:right="0" w:firstLine="0"/>
        <w:jc w:val="left"/>
        <w:rPr>
          <w:sz w:val="22"/>
        </w:rPr>
      </w:pPr>
    </w:p>
    <w:p w:rsidR="00CF3280" w:rsidRPr="0056276D" w:rsidRDefault="00BA5937" w:rsidP="00C04AE7">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68" w:name="_Toc498334546"/>
      <w:bookmarkStart w:id="69" w:name="_Toc503180737"/>
      <w:bookmarkStart w:id="70" w:name="_Toc503423859"/>
      <w:bookmarkStart w:id="71" w:name="_Toc515308987"/>
      <w:bookmarkStart w:id="72" w:name="_Toc532794389"/>
      <w:r w:rsidRPr="0056276D">
        <w:rPr>
          <w:rFonts w:ascii="Cambria" w:eastAsia="Calibri" w:hAnsi="Cambria"/>
          <w:bCs/>
          <w:color w:val="4F81BD"/>
          <w:sz w:val="22"/>
          <w:lang w:eastAsia="en-US"/>
        </w:rPr>
        <w:t>Zlecenia</w:t>
      </w:r>
      <w:bookmarkEnd w:id="68"/>
      <w:bookmarkEnd w:id="69"/>
      <w:bookmarkEnd w:id="70"/>
      <w:bookmarkEnd w:id="71"/>
      <w:bookmarkEnd w:id="72"/>
    </w:p>
    <w:tbl>
      <w:tblPr>
        <w:tblW w:w="9144" w:type="dxa"/>
        <w:tblInd w:w="65" w:type="dxa"/>
        <w:tblCellMar>
          <w:left w:w="10" w:type="dxa"/>
          <w:right w:w="10" w:type="dxa"/>
        </w:tblCellMar>
        <w:tblLook w:val="04A0"/>
      </w:tblPr>
      <w:tblGrid>
        <w:gridCol w:w="904"/>
        <w:gridCol w:w="8240"/>
      </w:tblGrid>
      <w:tr w:rsidR="00CF3280" w:rsidTr="00FF06A3">
        <w:tc>
          <w:tcPr>
            <w:tcW w:w="90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240"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19" w:right="0" w:hanging="11"/>
              <w:jc w:val="center"/>
            </w:pPr>
            <w:r>
              <w:rPr>
                <w:b/>
                <w:color w:val="FFFFFF"/>
                <w:sz w:val="22"/>
              </w:rPr>
              <w:t>Opis</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b/>
                <w:color w:val="000000"/>
                <w:sz w:val="22"/>
                <w:szCs w:val="22"/>
                <w:lang w:eastAsia="pl-PL"/>
              </w:rPr>
            </w:pPr>
            <w:r w:rsidRPr="00C137DB">
              <w:rPr>
                <w:rFonts w:eastAsia="Times New Roman"/>
                <w:b/>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rPr>
                <w:b/>
              </w:rPr>
            </w:pPr>
            <w:r w:rsidRPr="00C137DB">
              <w:rPr>
                <w:b/>
                <w:sz w:val="22"/>
              </w:rPr>
              <w:t>Zlecanie leków:</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umożliwiać planowanie i zlecanie leków w powiązaniu z modułem Apteczki Oddziałowej</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umożliwiać kopiowanie zleceń leków z poprzednich pobytów lub hospitalizacji</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umożliwiać zakończenie wybranych zleceń leków.</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pozwalać na zlecanie leków wg nazwy handlowej i międzynarodowej</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E00C6" w:rsidRDefault="00FF06A3" w:rsidP="00FF06A3">
            <w:pPr>
              <w:spacing w:before="60" w:after="60"/>
              <w:ind w:left="-19" w:right="0" w:hanging="11"/>
            </w:pPr>
            <w:r w:rsidRPr="00C137DB">
              <w:rPr>
                <w:sz w:val="22"/>
              </w:rPr>
              <w:t>System musi umożliwiać zlecanie podań leków o określonych porach oraz co określony czas, od pierwszego podania co X godzin i Y minut</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E00C6" w:rsidRDefault="00FF06A3" w:rsidP="00FF06A3">
            <w:pPr>
              <w:spacing w:before="60" w:after="60"/>
              <w:ind w:left="-19" w:right="0" w:hanging="11"/>
            </w:pPr>
            <w:r w:rsidRPr="00C137DB">
              <w:rPr>
                <w:sz w:val="22"/>
              </w:rPr>
              <w:t xml:space="preserve">System musi pozwalać na wyróżnianie kolorem zleceń leków zlecanych z innych </w:t>
            </w:r>
            <w:r w:rsidRPr="00C137DB">
              <w:rPr>
                <w:sz w:val="22"/>
              </w:rPr>
              <w:lastRenderedPageBreak/>
              <w:t xml:space="preserve">magazynów </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lastRenderedPageBreak/>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E00C6" w:rsidRDefault="00FF06A3" w:rsidP="00FF06A3">
            <w:pPr>
              <w:spacing w:before="60" w:after="60"/>
              <w:ind w:left="-19" w:right="0" w:hanging="11"/>
            </w:pPr>
            <w:r w:rsidRPr="00C137DB">
              <w:rPr>
                <w:sz w:val="22"/>
              </w:rPr>
              <w:t>Podczas zlecenia leków system powinien umożliwiać:</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E00C6" w:rsidRDefault="00FF06A3" w:rsidP="00FF06A3">
            <w:pPr>
              <w:spacing w:before="60" w:after="60"/>
              <w:ind w:left="-19" w:right="0" w:hanging="11"/>
            </w:pPr>
            <w:r w:rsidRPr="00C137DB">
              <w:rPr>
                <w:sz w:val="22"/>
              </w:rPr>
              <w:t xml:space="preserve"> - podgląd karty leków</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E00C6" w:rsidRDefault="00FF06A3" w:rsidP="00FF06A3">
            <w:pPr>
              <w:spacing w:before="60" w:after="60"/>
              <w:ind w:left="-19" w:right="0" w:hanging="11"/>
            </w:pPr>
            <w:r w:rsidRPr="00C137DB">
              <w:rPr>
                <w:sz w:val="22"/>
              </w:rPr>
              <w:t xml:space="preserve"> - kontrolę interakcji pomiędzy zleconymi lekami</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E00C6" w:rsidRDefault="00FF06A3" w:rsidP="00FF06A3">
            <w:pPr>
              <w:spacing w:before="60" w:after="60"/>
              <w:ind w:left="-19" w:right="0" w:hanging="11"/>
            </w:pPr>
            <w:r w:rsidRPr="00C137DB">
              <w:rPr>
                <w:sz w:val="22"/>
              </w:rPr>
              <w:t xml:space="preserve"> - podgląd całej historii leczenia pacjenta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E00C6" w:rsidRDefault="00FF06A3" w:rsidP="00FF06A3">
            <w:pPr>
              <w:spacing w:before="60" w:after="60"/>
              <w:ind w:left="-19" w:right="0" w:hanging="11"/>
            </w:pPr>
            <w:r w:rsidRPr="00C137DB">
              <w:rPr>
                <w:sz w:val="22"/>
              </w:rPr>
              <w:t>Podczas zlecania antybiotyku system powinien wymagać określenie rodzaju antybiotykoterapii: celowana, empiryczna, profilaktyka, WRZ</w:t>
            </w:r>
          </w:p>
        </w:tc>
      </w:tr>
      <w:tr w:rsidR="00833ED4"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33ED4" w:rsidRPr="00C137DB" w:rsidRDefault="00833ED4" w:rsidP="00FF06A3">
            <w:pPr>
              <w:pStyle w:val="Akapitzlist1"/>
              <w:numPr>
                <w:ilvl w:val="0"/>
                <w:numId w:val="32"/>
              </w:numPr>
              <w:spacing w:before="60" w:after="60"/>
              <w:ind w:left="0" w:firstLine="0"/>
              <w:jc w:val="center"/>
              <w:rPr>
                <w:rFonts w:eastAsia="Times New Roman"/>
                <w:color w:val="000000"/>
                <w:sz w:val="22"/>
                <w:szCs w:val="22"/>
                <w:lang w:eastAsia="pl-PL"/>
              </w:rPr>
            </w:pP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33ED4" w:rsidRPr="00CE00C6" w:rsidRDefault="00833610" w:rsidP="00A634D1">
            <w:pPr>
              <w:spacing w:before="60" w:after="60"/>
              <w:ind w:left="-19" w:right="0" w:hanging="11"/>
            </w:pPr>
            <w:r w:rsidRPr="00CE00C6">
              <w:rPr>
                <w:sz w:val="22"/>
              </w:rPr>
              <w:t>System musi umożliwiać obsługę potwierdzania zleceń  zastosowania antybiotyków z listy zastrzeżonych, wymagających dodatkowej autoryzacji.</w:t>
            </w:r>
          </w:p>
        </w:tc>
      </w:tr>
      <w:tr w:rsidR="00833610"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33610" w:rsidRPr="00C137DB" w:rsidRDefault="00833610" w:rsidP="00FF06A3">
            <w:pPr>
              <w:pStyle w:val="Akapitzlist1"/>
              <w:numPr>
                <w:ilvl w:val="0"/>
                <w:numId w:val="32"/>
              </w:numPr>
              <w:spacing w:before="60" w:after="60"/>
              <w:ind w:left="0" w:firstLine="0"/>
              <w:jc w:val="center"/>
              <w:rPr>
                <w:rFonts w:eastAsia="Times New Roman"/>
                <w:color w:val="000000"/>
                <w:sz w:val="22"/>
                <w:szCs w:val="22"/>
                <w:lang w:eastAsia="pl-PL"/>
              </w:rPr>
            </w:pP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33610" w:rsidRPr="00CE00C6" w:rsidRDefault="00833610" w:rsidP="00A634D1">
            <w:pPr>
              <w:spacing w:before="60" w:after="60"/>
              <w:ind w:left="-19" w:right="0" w:hanging="11"/>
            </w:pPr>
            <w:r w:rsidRPr="00CE00C6">
              <w:rPr>
                <w:sz w:val="22"/>
              </w:rPr>
              <w:t>System musi umożliwiać tworzenia rejestru antybiotyków wymagających dodatkowej autoryzacji.</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E00C6" w:rsidRDefault="00FF06A3" w:rsidP="00FF06A3">
            <w:pPr>
              <w:spacing w:before="60" w:after="60"/>
              <w:ind w:left="-19" w:right="0" w:hanging="11"/>
            </w:pPr>
            <w:r w:rsidRPr="00C137DB">
              <w:rPr>
                <w:sz w:val="22"/>
              </w:rPr>
              <w:t>System powinien umożliwiać prezentację i wydruk indywidualnej karty zleceń podań leków</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E00C6" w:rsidRDefault="00FF06A3" w:rsidP="00FF06A3">
            <w:pPr>
              <w:spacing w:before="60" w:after="60"/>
              <w:ind w:left="-19" w:right="0" w:hanging="11"/>
            </w:pPr>
            <w:r w:rsidRPr="00C137DB">
              <w:rPr>
                <w:sz w:val="22"/>
              </w:rPr>
              <w:t>Musi istnieć możliwość zlecania leków:</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E00C6" w:rsidRDefault="00FF06A3" w:rsidP="00FF06A3">
            <w:pPr>
              <w:spacing w:before="60" w:after="60"/>
              <w:ind w:left="-19" w:right="0" w:hanging="11"/>
            </w:pPr>
            <w:r w:rsidRPr="00C137DB">
              <w:rPr>
                <w:sz w:val="22"/>
              </w:rPr>
              <w:t xml:space="preserve"> - recepturowych</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E00C6" w:rsidRDefault="00FF06A3" w:rsidP="00FF06A3">
            <w:pPr>
              <w:spacing w:before="60" w:after="60"/>
              <w:ind w:left="-19" w:right="0" w:hanging="11"/>
            </w:pPr>
            <w:r w:rsidRPr="00C137DB">
              <w:rPr>
                <w:sz w:val="22"/>
              </w:rPr>
              <w:t xml:space="preserve"> - chemioterapii</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E00C6" w:rsidRDefault="00FF06A3" w:rsidP="00FF06A3">
            <w:pPr>
              <w:spacing w:before="60" w:after="60"/>
              <w:ind w:left="-19" w:right="0" w:hanging="11"/>
            </w:pPr>
            <w:r w:rsidRPr="00CE00C6">
              <w:rPr>
                <w:sz w:val="22"/>
              </w:rPr>
              <w:t>- zlecenie chemioterapii z wykorzystaniem schematów leczenia (również do domu)</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E00C6" w:rsidRDefault="00FF06A3" w:rsidP="00FF06A3">
            <w:pPr>
              <w:spacing w:before="60" w:after="60"/>
              <w:ind w:left="-19" w:right="0" w:hanging="11"/>
            </w:pPr>
            <w:r w:rsidRPr="00C137DB">
              <w:rPr>
                <w:sz w:val="22"/>
              </w:rPr>
              <w:t xml:space="preserve"> - pomp infuzyjnych</w:t>
            </w:r>
          </w:p>
        </w:tc>
      </w:tr>
      <w:tr w:rsidR="00A0404D"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0404D" w:rsidRPr="00C137DB" w:rsidRDefault="00A0404D" w:rsidP="00FF06A3">
            <w:pPr>
              <w:pStyle w:val="Akapitzlist1"/>
              <w:numPr>
                <w:ilvl w:val="0"/>
                <w:numId w:val="32"/>
              </w:numPr>
              <w:spacing w:before="60" w:after="60"/>
              <w:ind w:left="0" w:firstLine="0"/>
              <w:jc w:val="center"/>
              <w:rPr>
                <w:rFonts w:eastAsia="Times New Roman"/>
                <w:color w:val="000000"/>
                <w:sz w:val="22"/>
                <w:szCs w:val="22"/>
                <w:lang w:eastAsia="pl-PL"/>
              </w:rPr>
            </w:pP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0404D" w:rsidRPr="00CE00C6" w:rsidRDefault="00A0404D" w:rsidP="00FF06A3">
            <w:pPr>
              <w:spacing w:before="60" w:after="60"/>
              <w:ind w:left="-19" w:right="0" w:hanging="11"/>
            </w:pPr>
            <w:r>
              <w:rPr>
                <w:sz w:val="22"/>
              </w:rPr>
              <w:t xml:space="preserve"> - żywienia do- i pozajelitowego</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E00C6" w:rsidRDefault="00FF06A3" w:rsidP="00FF06A3">
            <w:pPr>
              <w:spacing w:before="60" w:after="60"/>
              <w:ind w:left="-19" w:right="0" w:hanging="11"/>
            </w:pPr>
            <w:r w:rsidRPr="00C137DB">
              <w:rPr>
                <w:sz w:val="22"/>
              </w:rPr>
              <w:t xml:space="preserve"> - możliwość określenia drogi podania leków</w:t>
            </w:r>
          </w:p>
        </w:tc>
      </w:tr>
      <w:tr w:rsidR="00A0404D"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0404D" w:rsidRPr="00C137DB" w:rsidRDefault="00A0404D" w:rsidP="00FF06A3">
            <w:pPr>
              <w:pStyle w:val="Akapitzlist1"/>
              <w:numPr>
                <w:ilvl w:val="0"/>
                <w:numId w:val="32"/>
              </w:numPr>
              <w:spacing w:before="60" w:after="60"/>
              <w:ind w:left="0" w:firstLine="0"/>
              <w:jc w:val="center"/>
              <w:rPr>
                <w:rFonts w:eastAsia="Times New Roman"/>
                <w:color w:val="000000"/>
                <w:sz w:val="22"/>
                <w:szCs w:val="22"/>
                <w:lang w:eastAsia="pl-PL"/>
              </w:rPr>
            </w:pP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0404D" w:rsidRPr="00CE00C6" w:rsidRDefault="00A0404D" w:rsidP="00FF06A3">
            <w:pPr>
              <w:spacing w:before="60" w:after="60"/>
              <w:ind w:left="-19" w:right="0" w:hanging="11"/>
            </w:pPr>
            <w:r w:rsidRPr="00CE00C6">
              <w:rPr>
                <w:sz w:val="22"/>
              </w:rPr>
              <w:t xml:space="preserve"> - programów lekowych, w tym wydanie leków do domu i ich rozliczenie w ramach wizyty związanej z programem</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umożliwić wydruk indywidualnej karty zleceń chemioterapii pacjenta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umożliwić kontynuowanie podania leków będących antybiotykami.</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umożliwić zdefiniowanie listy leków dopuszczonych do podania bez zlecenia.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umożliwiać weryfikację czy lek znajduje się na liście leków dopuszczonych do podania bez zlecenia.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umożliwiać grupowe zarejestrowanie przyczyny niepodania dla wybranych leków.</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Musi istnieć możliwość wydruku tacy leków z podaniem nazwiska osoby drukującej i czasu wydruku</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Na tacy leków musi być drukowana informacja, dla każdego pacjenta, zleconym o leku, godzinie podania, dawce i drodze podania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Podczas realizacji zlecenia leku system powinien umożliwiać zastosowanie zamienników do zleconego leku</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Podczas odnotowania podania leku system powinien umożliwiać wybór serii leku</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System powinien umożliwiać realizację podań leków z wykorzystaniem kodów kreskowych </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powinien umożliwić grupowanie zleceń podania leków wg drogi podania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System musi umożliwić graficzne oznaczenie zleceń wymagających potwierdzenia </w:t>
            </w:r>
            <w:r w:rsidRPr="00C137DB">
              <w:rPr>
                <w:sz w:val="22"/>
              </w:rPr>
              <w:lastRenderedPageBreak/>
              <w:t>rozpoczęcia lub kontynuacji.</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lastRenderedPageBreak/>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Leki, podawane z wykorzystaniem systemu Unit-Dose powinny być jednoznacznie oznaczone</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umożliwić użytkownikowi analizę porównawczą zmian zleceń leków dla pacjenta.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umożliwić kopiowanie anulowanych zleceń leków z poprzedniego pobytu/hospitalizacji pacjenta.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umożliwić obsługę wydań leków do domu.</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umożliwiać oznaczenie zlecenia podania leku, jako wymagającego potwierdzenia przez lekarza przed każdym podaniem.</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umożliwiać automatyczną zmianę godzin podań leków w przypadku zmiany godziny pierwszego podania.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prezentować informację o ilości podań w ciągu doby dla leków doraźnych.</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podczas ewidencji zleceń leków umożliwia wprowadzenie leków wstrzymanych dla pacjenta.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b/>
                <w:color w:val="000000"/>
                <w:sz w:val="22"/>
                <w:szCs w:val="22"/>
                <w:lang w:eastAsia="pl-PL"/>
              </w:rPr>
            </w:pPr>
            <w:r w:rsidRPr="00C137DB">
              <w:rPr>
                <w:rFonts w:eastAsia="Times New Roman"/>
                <w:b/>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rPr>
                <w:b/>
              </w:rPr>
            </w:pPr>
            <w:r w:rsidRPr="00C137DB">
              <w:rPr>
                <w:b/>
                <w:sz w:val="22"/>
              </w:rPr>
              <w:t>Zlecanie badań</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Dla pobytów oznaczonych „zagrożenie życia lub zdrowia” wszystkie zlecenia powinny </w:t>
            </w:r>
            <w:r w:rsidR="00CE00C6" w:rsidRPr="00C137DB">
              <w:rPr>
                <w:sz w:val="22"/>
              </w:rPr>
              <w:t>być opatrzone</w:t>
            </w:r>
            <w:r w:rsidRPr="00C137DB">
              <w:rPr>
                <w:sz w:val="22"/>
              </w:rPr>
              <w:t xml:space="preserve"> statusem PILNE</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umożliwić planowanie i zlecanie badań diagnostycznych i laboratoryjnych, zabiegów, konsultacji przekazywanych z jednostek Zamawiającego, w tym:</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 - z Oddziału do: Pracowni Patomorfologicznej, Pracowni Diagnostycznej, Przychodni, Bloku operacyjnego, innego Oddziału, Gabinetu lekarskiego, Laboratorium</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powinien umożliwiać zlecanie wielu różnych badań w jednym miejscu, opatrzony wspólnym nagłówkiem i komentarzem</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umożliwia na etapie rejestracji ewidencje załącznika do skierowania (skan skierowania, wyniki badań). Ewidencja załącznika poprzez wybór pliku lub bezpośrednie skanowanie z podpiętego urządzenia. Wprowadzony załącznik powinien zostać zapisany i przechowywany w systemie Elektronicznej Dokumentacji Medycznej</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powinien podpowiadać, na zleceniu, rozpoznania zasadniczego a w przypadku jego braku rozpoznania wstępnego</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Możliwość utworzenia zlecenia laboratoryjnego z wykorzystaniem predefiniowanej karty kodów kreskowych</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Dla zleceń laboratoryjnych </w:t>
            </w:r>
            <w:r w:rsidR="001C0059">
              <w:rPr>
                <w:sz w:val="22"/>
              </w:rPr>
              <w:t>musi istnieć możliwość</w:t>
            </w:r>
            <w:r w:rsidRPr="00C137DB">
              <w:rPr>
                <w:sz w:val="22"/>
              </w:rPr>
              <w:t xml:space="preserve"> odnotowania informacji o pobranym materiale dla pojedynczego badania lub zestawu badań</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Dla zleceń laboratoryjnych musi istnieć możliwość określenia planowanej godziny wykonania badania. System powinien podpowiadać domyślne godziny pobrań materiałów</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Dla zleceń do pracowni histopatologii powinny być widoczny numer SIMP, o ile badanie dotyczy cytologii ginekologicznej</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W przypadku anulowania zlecenia, powód anulowania powinien być widoczny przy zleceniu</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umożliwiać planowanie i zlecanie badań i konsultacji w ramach zleceń zewnętrznych (z innych podmiotów)</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lastRenderedPageBreak/>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zapewnić możliwość definiowania zleceń złożonych:</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 - kompleksowych,</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 - panelowych,</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 - cyklicznych.</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System powinien umożliwiać zapisanie zleconych </w:t>
            </w:r>
            <w:r w:rsidR="00CE00C6" w:rsidRPr="00C137DB">
              <w:rPr>
                <w:sz w:val="22"/>
              </w:rPr>
              <w:t>badań, jako</w:t>
            </w:r>
            <w:r w:rsidRPr="00C137DB">
              <w:rPr>
                <w:sz w:val="22"/>
              </w:rPr>
              <w:t xml:space="preserve"> panelu zleceń do wykorzystania w późniejszym terminie</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Powinna istnieć możliwość przepisania opisu zlecenia z poprzedniego zlecenia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Powinna istnieć możliwość dwuetapowego wprowadzania zlecenia (wpisanie oraz potwierdzenia),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System musi umożliwiać powtarzanie </w:t>
            </w:r>
            <w:r w:rsidR="000D5125" w:rsidRPr="00C137DB">
              <w:rPr>
                <w:sz w:val="22"/>
              </w:rPr>
              <w:t>zleceń, co</w:t>
            </w:r>
            <w:r w:rsidRPr="00C137DB">
              <w:rPr>
                <w:sz w:val="22"/>
              </w:rPr>
              <w:t xml:space="preserve"> określony </w:t>
            </w:r>
            <w:r w:rsidR="000D5125" w:rsidRPr="00C137DB">
              <w:rPr>
                <w:sz w:val="22"/>
              </w:rPr>
              <w:t>interwał czasu</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umożliwiać przegląd zleceń według ustalonych przez użytkownika kryteriów:</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 - dla pacjenta,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 - typu zlecenia (laboratoryjne, diagnostyczne, podanie leku),</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 - okresu.</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umożliwiać wycofanie anulowanych zleceń i umożliwić jego ponowne wysłanie do jednostki wykonującej</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Po wystawieniu zlecenia powinna istnieć możliwość zmiany jednostki, która zostanie obciążona kosztami realizacji zleconego badania.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umożliwiać wydruki zleceń, w tym:</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 - dzienne zestawienie leków dla pacjenta,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 - dzienne zestawienie badań do wykonania.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Musi istnieć możliwość wydruku wszystkich wyników pacjenta z bieżącej hospitalizacji lub ze wszystkich pobytów w szpitalu,</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umożliwiać przegląd wszystkich zleceń z jednostki zlecającej z możliwością wydruku wyniku wykonanego badania,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System musi umożliwić oznaczenie </w:t>
            </w:r>
            <w:r w:rsidR="000D5125" w:rsidRPr="00C137DB">
              <w:rPr>
                <w:sz w:val="22"/>
              </w:rPr>
              <w:t>wyniku, jako</w:t>
            </w:r>
            <w:r w:rsidRPr="00C137DB">
              <w:rPr>
                <w:sz w:val="22"/>
              </w:rPr>
              <w:t xml:space="preserve"> przeczytany.</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System musi umożliwić wyszukiwanie wyników </w:t>
            </w:r>
            <w:r w:rsidR="000D5125" w:rsidRPr="00C137DB">
              <w:rPr>
                <w:sz w:val="22"/>
              </w:rPr>
              <w:t>nieoznaczonych, jako</w:t>
            </w:r>
            <w:r w:rsidRPr="00C137DB">
              <w:rPr>
                <w:sz w:val="22"/>
              </w:rPr>
              <w:t xml:space="preserve"> przeczytane.</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Musi istnieć możliwość definiowania szablonów dokumentów skojarzonych z wprowadzanym zleceniem.</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zapewnić możliwość wyświetlania wyników w układzie tabelarycznym z możliwością śledzenia zmian wyników i zmiany kolejności porównywanych parametrów (np. w wyniku morfologii)</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zapewnić możliwość przeglądania wyników liczbowych w postaci graficznej (badanie trendu)</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umożliwić konfigurowanie list prezentowanych leków i procedur medycznych na wykresie wyników graficznych.</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System musi umożliwić zaznaczenie wielu pozycji na liście zleceń, w celu grupowego przypisania/odpięcia wykonania.</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 xml:space="preserve">System musi umożliwić graficzną prezentację wyników badań z uwzględnieniem, na osi </w:t>
            </w:r>
            <w:r w:rsidRPr="00C137DB">
              <w:rPr>
                <w:sz w:val="22"/>
              </w:rPr>
              <w:lastRenderedPageBreak/>
              <w:t>czasu, podanych leków i wykonanych procedur</w:t>
            </w:r>
          </w:p>
        </w:tc>
      </w:tr>
      <w:tr w:rsidR="00FF06A3" w:rsidRPr="00FF06A3" w:rsidTr="00FF06A3">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F06A3" w:rsidRPr="00C137DB" w:rsidRDefault="00FF06A3" w:rsidP="00FF06A3">
            <w:pPr>
              <w:pStyle w:val="Akapitzlist1"/>
              <w:numPr>
                <w:ilvl w:val="0"/>
                <w:numId w:val="32"/>
              </w:numPr>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lastRenderedPageBreak/>
              <w:t> </w:t>
            </w:r>
          </w:p>
        </w:tc>
        <w:tc>
          <w:tcPr>
            <w:tcW w:w="824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F06A3" w:rsidRPr="00C137DB" w:rsidRDefault="00FF06A3" w:rsidP="00FF06A3">
            <w:pPr>
              <w:spacing w:before="60" w:after="60"/>
              <w:ind w:left="-19" w:right="0" w:hanging="11"/>
            </w:pPr>
            <w:r w:rsidRPr="00C137DB">
              <w:rPr>
                <w:sz w:val="22"/>
              </w:rPr>
              <w:t>Podczas przeglądania wyników badan powinno być widoczne informacje o osobach realizujących badanie</w:t>
            </w:r>
          </w:p>
        </w:tc>
      </w:tr>
    </w:tbl>
    <w:p w:rsidR="00CF3280" w:rsidRDefault="00CF3280">
      <w:pPr>
        <w:spacing w:after="0"/>
        <w:ind w:left="-70" w:right="0" w:hanging="11"/>
        <w:rPr>
          <w:sz w:val="22"/>
        </w:rPr>
      </w:pPr>
    </w:p>
    <w:p w:rsidR="00CF3280" w:rsidRDefault="00CF3280">
      <w:pPr>
        <w:spacing w:after="160"/>
        <w:ind w:left="0" w:right="0" w:firstLine="0"/>
        <w:jc w:val="left"/>
        <w:rPr>
          <w:sz w:val="22"/>
        </w:rPr>
      </w:pPr>
    </w:p>
    <w:p w:rsidR="00CF3280" w:rsidRPr="0056276D" w:rsidRDefault="00BA5937" w:rsidP="00C04AE7">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73" w:name="_Toc498334547"/>
      <w:bookmarkStart w:id="74" w:name="_Toc503180738"/>
      <w:bookmarkStart w:id="75" w:name="_Toc503423860"/>
      <w:bookmarkStart w:id="76" w:name="_Toc515308988"/>
      <w:bookmarkStart w:id="77" w:name="_Toc532794390"/>
      <w:r w:rsidRPr="0056276D">
        <w:rPr>
          <w:rFonts w:ascii="Cambria" w:eastAsia="Calibri" w:hAnsi="Cambria"/>
          <w:bCs/>
          <w:color w:val="4F81BD"/>
          <w:sz w:val="22"/>
          <w:lang w:eastAsia="en-US"/>
        </w:rPr>
        <w:t>Blok operacyjny</w:t>
      </w:r>
      <w:bookmarkEnd w:id="73"/>
      <w:bookmarkEnd w:id="74"/>
      <w:bookmarkEnd w:id="75"/>
      <w:bookmarkEnd w:id="76"/>
      <w:bookmarkEnd w:id="77"/>
    </w:p>
    <w:tbl>
      <w:tblPr>
        <w:tblW w:w="9144" w:type="dxa"/>
        <w:tblInd w:w="65" w:type="dxa"/>
        <w:tblCellMar>
          <w:left w:w="10" w:type="dxa"/>
          <w:right w:w="10" w:type="dxa"/>
        </w:tblCellMar>
        <w:tblLook w:val="04A0"/>
      </w:tblPr>
      <w:tblGrid>
        <w:gridCol w:w="915"/>
        <w:gridCol w:w="8229"/>
      </w:tblGrid>
      <w:tr w:rsidR="00142503" w:rsidTr="004C63BB">
        <w:tc>
          <w:tcPr>
            <w:tcW w:w="915"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229"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19" w:right="0" w:hanging="11"/>
              <w:jc w:val="center"/>
            </w:pPr>
            <w:r>
              <w:rPr>
                <w:b/>
                <w:color w:val="FFFFFF"/>
                <w:sz w:val="22"/>
              </w:rPr>
              <w:t>Opis</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powinien umożliwiać wyłączanie niewykorzystanych zakładek</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powinien umożliwiać zmianę kolejności prezentacji zakładek</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powinien umożliwiać planowanie zabiegów operacyjnych dla pacjentów przebywających na oddziale</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System powinien umożliwiać planowanie zabiegów operacyjnych podczas wizyty w gabinecie lekarskim, pacjentom </w:t>
            </w:r>
            <w:r w:rsidR="000D5125" w:rsidRPr="00C137DB">
              <w:rPr>
                <w:color w:val="auto"/>
                <w:sz w:val="22"/>
              </w:rPr>
              <w:t>nieprzebywającym</w:t>
            </w:r>
            <w:r w:rsidRPr="00C137DB">
              <w:rPr>
                <w:color w:val="auto"/>
                <w:sz w:val="22"/>
              </w:rPr>
              <w:t xml:space="preserve"> w szpitalu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System musi umożliwić jednoznaczne oznaczanie zabiegów: </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-zaplanowanych i niewykonanych; </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niezakończonych;</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-anulowanych</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powinien umożliwiać planowanie zabiegów dla pacjentów kierowanych na zabieg z innych jednostek</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umożliwiać dokonanie klasyfikacji lekarskiej (chirurgicznej) do zabiegu obejmującej, co najmniej:</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rodzaj planowanego zabiegu,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tryb zabiegu (planowy, przyspieszony, pilny, natychmiastowy),</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rozpoznanie przedoperacyjne ICD9 oraz opisowe,</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dostęp do pola operacyjnego z wykorzystaniem definiowalnego słownika,</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wymagane ułożenie pacjenta z wykorzystaniem definiowalnego słownika, z możliwością wyboru wielu </w:t>
            </w:r>
            <w:r w:rsidR="00CE00C6" w:rsidRPr="00C137DB">
              <w:rPr>
                <w:color w:val="auto"/>
                <w:sz w:val="22"/>
              </w:rPr>
              <w:t>pozycji,</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datę kwalifikacji,</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wskazanie, ze słownika personelu, lekarza dokonujący kwalifikacji,</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możliwość załączenia formularza definiowanego przez użytkownika,</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Musi istnieć możliwość rejestracji danych kwalifikacji z poziomu oddziału i z poziomu bloku operacyjnego</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Musi istnieć możliwość uproszczonego zlecania zabiegów przeprowadzanych w trybie nagłym</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umożliwić zaplanowanie przerw technicznych pomiędzy zabiegami (czas na przygotowanie i posprzątanie Sali)</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umożliwić prezentowanie na planie dziennym i okresowym operacji, informacji o tym czy pacjent przebywa już w szpitalu oraz czy wykonana została kwalifikacja anestezjologiczna.</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lastRenderedPageBreak/>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0D5125" w:rsidP="004C63BB">
            <w:pPr>
              <w:spacing w:before="60" w:after="60"/>
              <w:ind w:left="-19" w:right="0" w:hanging="11"/>
              <w:rPr>
                <w:color w:val="auto"/>
              </w:rPr>
            </w:pPr>
            <w:r w:rsidRPr="00C137DB">
              <w:rPr>
                <w:color w:val="auto"/>
                <w:sz w:val="22"/>
              </w:rPr>
              <w:t>System musi</w:t>
            </w:r>
            <w:r w:rsidR="004C63BB" w:rsidRPr="00C137DB">
              <w:rPr>
                <w:color w:val="auto"/>
                <w:sz w:val="22"/>
              </w:rPr>
              <w:t xml:space="preserve"> umożliwić skonfigurowanie kontroli limitów wykonań dla zdefiniowanych grup zabiegów operacyjnych.</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umożliwiać dokonanie klasyfikacji anestezjologicznej, co najmniej w zakresie odnotowania:</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rodzaju planowanego znieczulenia z wykorzystaniem słownika rodzajów znieczulenia z możliwością definiowania własnych rodzajów znieczulenia,</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klasyfikacji pacjenta wg skali ASA,</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opisu kwalifikacji,</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daty kwalifikacji, </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wskazania lekarza dokonującego kwalifikacji,</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możliwości rejestracji danych kwalifikacji z poziomu oddziału i z poziomu bloku operacyjnego</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umożliwić planowanie zabiegu operacyjnego w tym wpisanie:</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daty zabiegu, bloku operacyjnego i sali operacyjnej,</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planowanie powinno się odbywać w oparciu o terminarze bloku i sal operacyjnych</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po rejestracji zakończenia zabiegu, jeśli jego czas trwania był inny niż zaplanowano, system powinien zaktualizować terminarz dla pozostałych, zaplanowanych zabiegów</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materiałów,</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zamówienia preparatów krwi wymaganych do przeprowadzenia zabiegu z możliwością wydrukowania zamówienia do banku krwi,</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składu zespołu zabiegowego i anestezjologicznego z wykorzystaniem słownika personelu z możliwością określenia definiowania roli członków personelu, </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możliwość rejestracji danych planu z poziomu oddziału i z poziomu bloku operacyjnego</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umożliwić odnotowanie rozpoczęcia realizacji zabiegu operacyjnego w chwili zarejestrowania przyjęcia pacjenta na blok operacyjny.</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Musi istnieć możliwość obsługi listy zabiegów bloku operacyjnego, obejmującej:</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dostęp do aktualnych i archiwalnych danych pacjentów.</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modyfikacja danych pacjentów,</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System musi umożliwiać wyszukiwanie zabiegów na liście zabiegów wg różnych kryteriów, w tym:</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statusu zabiegu (planowany, w trakcie realizacji, opieka pooperacyjna, przekazany na oddział, anulowany),</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danych pacjenta (nazwisko, imię, PESEL),</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identyfikatorze pacjenta</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tryb zabiegu,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rodzaj zabiegu,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planowanych i rzeczywistych dat wykonania zabiegu,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bloku i sali operacyjnej,</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lastRenderedPageBreak/>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jednostki zlecającej, </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numeru księgi zabiegów,</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składu zespołu operacyjnego (operatora, pielęgniarski operacyjnej, anestezjologa, pielęgniarki anestezjologiczna).</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przeglądu zabiegów zaplanowanych na dzisiaj i/lub jutro</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umożliwiać przyjęcie pacjenta na blok operacyjny i odnotowanie związanych z tym danych tj.:</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czas przyjęcia i osoby przyjmującej,</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wpis do Księgi Bloku operacyjnego</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umożliwić odnotowanie danych medycznych przeprowadzonego zabiegu w tym:</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rodzaju wykonanego zabiegu,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czasu trwania zabiegu,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rozpoznania pooperacyjnego ICD9 i opisowego,</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procedur medycznych z możliwością automatycznego dodania procedur powiązanych z przeprowadzonym zabiegiem,</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opisu wykonanego zabiegu wraz z lekarzem opisującym,</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składu zespołu zabiegowego domyślnie uzupełnianego na podstawie planu,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czasu pracy zespołu operacyjnego. Jeśli czas pracy nie zostanie wpisany powinien być uzupełniony przez system na podstawie czasu rozpoczęcia i zakończenia zabiegu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CE00C6" w:rsidP="004C63BB">
            <w:pPr>
              <w:spacing w:before="60" w:after="60"/>
              <w:ind w:left="-19" w:right="0" w:hanging="11"/>
              <w:rPr>
                <w:color w:val="auto"/>
              </w:rPr>
            </w:pPr>
            <w:r w:rsidRPr="00C137DB">
              <w:rPr>
                <w:color w:val="auto"/>
                <w:sz w:val="22"/>
              </w:rPr>
              <w:t>- możliwość</w:t>
            </w:r>
            <w:r w:rsidR="004C63BB" w:rsidRPr="00C137DB">
              <w:rPr>
                <w:color w:val="auto"/>
                <w:sz w:val="22"/>
              </w:rPr>
              <w:t xml:space="preserve"> załączenia formularza definiowanego przez użytkownika,</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możliwość dołączania załączników w postaci dowolnych plików (np. skany dokumentów, pliki dźwiękowe i wideo),</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odnotowanie przetoczeń krwi i preparatów krwiopochodnych z wpisem do księgi transfuzyjnej, odnotowanie powikłań po przetoczeniu,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zużytych materiałów:</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z wykorzystaniem kodów kreskowych lub poprzez manualny wybór pozycji ze słownika, </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z możliwością automatycznego dodania materiałów z planu,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z możliwością automatycznego dodania materiałów powiązanych z wykonanym zabiegiem,</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z możliwością automatycznego dodania zestawu narzędzi powiązanych z wykonywanym zabiegiem</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możliwość rejestracji danych z poziomu oddziału i z poziomu bloku operacyjnego</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Po wykonaniu zabiegu, system powinien umożliwiać zmianę procedury głównej zabiegu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Jeśli nie zostały wpisane dane lekarza operującego to system powinien podpowiadać operatora na podstawie danych lekarza opisującego zabieg</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umożliwić wprowadzenie informacji dotyczących przygotowania pacjenta do zabiegu.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lastRenderedPageBreak/>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umożliwiać wprowadzenie informacji dotyczących powikłań pooperacyjnych.</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umożliwiać wprowadzenie w ramach opieki pooperacyjnej pacjenta, danych opieki pielęgniarskiej.</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umożliwić definicję rodzajów znieczulenia.</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umożliwić rejestrację danych znieczulenia, w tym:</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czasu znieczulenia,</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czasu anestezjologicznego,</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rodzaju przeprowadzonego znieczulenia domyślnie wypełnianego na podstawie kwalifikacji z możliwością edycji,</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opisu znieczulenia ze wskazaniem osoby opisującej,</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zespołu anestezjologicznego domyślnie uzupełnionego na podstawie planu,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czasu pracy zespołu anestezjologicznego. Jeśli czas pracy nie został wpisany system podpowiada na podstawie czasu anestezjologicznego lub, w przypadku braku, czasu pobytu na bloku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podanych leków:</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z wykorzystaniem kodów </w:t>
            </w:r>
            <w:r w:rsidR="00CE00C6" w:rsidRPr="00C137DB">
              <w:rPr>
                <w:color w:val="auto"/>
                <w:sz w:val="22"/>
              </w:rPr>
              <w:t>kreskowych lub</w:t>
            </w:r>
            <w:r w:rsidRPr="00C137DB">
              <w:rPr>
                <w:color w:val="auto"/>
                <w:sz w:val="22"/>
              </w:rPr>
              <w:t xml:space="preserve"> poprzez manualny wybór pozycji ze słownika,</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z możliwością automatycznego dodania leków powiązanych z wykonanym zabiegiem</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wspomagać opiekę pooperacyjną w zakresie:</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ewidencji czasu trwania opieki pooperacyjnej oraz lekarza przyjmującego,</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ewidencji wykonanych procedur,</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ewidencji podanych leków i zużytych materiałów,</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obsługi tacy leków</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oceny stanu pacjenta z wykorzystaniem zmodyfikowanej skali Aldrete'a</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opisu powikłań znieczulenia, </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opisu zaleceń pooperacyjnych,</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ewidencji daty przekazania pacjenta na oddział wraz ze wskazaniem lekarza przekazującego.</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umożliwiać graficzną prezentację podań leków na wydruku karty anestezjologicznej</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umożliwiać prowadzenie Księgi Bloku Operacyjnego w zakresie:</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możliwość definiowania księgi dla bloku operacyjnego, dla sali operacyjnej oraz dla grupy zabiegów,</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przegląd ksiąg bloku operacyjnego </w:t>
            </w:r>
            <w:r w:rsidR="00CE00C6" w:rsidRPr="00C137DB">
              <w:rPr>
                <w:color w:val="auto"/>
                <w:sz w:val="22"/>
              </w:rPr>
              <w:t>wg różnych</w:t>
            </w:r>
            <w:r w:rsidRPr="00C137DB">
              <w:rPr>
                <w:color w:val="auto"/>
                <w:sz w:val="22"/>
              </w:rPr>
              <w:t xml:space="preserve"> kryteriów, w tym:</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danych pacjenta (nazwisko, imię, PESEL),</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trybu zabiegu,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rodzaju zabiegu,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lastRenderedPageBreak/>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dat wykonania zabiegu,</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bloku i sali operacyjnej,</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jednostki zlecającej, </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księgi zabiegów,</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roku księgi,</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zakresu numerów księgi,</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składu zespołu operacyjnego (operatora, pielęgniarski operacyjnej, anestezjologa, pielęgniarki anestezjologiczna),</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wydruk księgi bloku operacyjnego</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umożliwić przekazanie pacjenta na oddział opieki pooperacyjnej bez wprowadzonych danych realizacji zabiegu; z możliwością późniejszego uzupełnienia danych.</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wspomagać prowadzenie dokumentacji zabiegu operacyjnego, w tym:</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protokół z zabiegu operacyjnego,</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protokół przekazania pacjenta na oddział</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możliwość uzupełniania dokumentacji o materiały elektroniczne - skany dokumentów, zdjęcia, pliki dźwiękowe oraz wideo</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opcjonalne przechowywanie wszystkich wersji utworzonych dokumentów</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Musi istnieć możliwość definiowania własnych szablonów wydruków</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Musi istnieć możliwość obsługi raportów wbudowanych, w tym:</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raport z wykonań zabiegów operacyjnych z uwzględnieniem kryteriów: czas wykonania zabiegu, księga bloku, sala operacyjna z podziałem na rodzaj zabiegu, księgę bloku, salę i jednostkę zlecającą</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System musi </w:t>
            </w:r>
            <w:r w:rsidR="00233856" w:rsidRPr="00C137DB">
              <w:rPr>
                <w:color w:val="auto"/>
                <w:sz w:val="22"/>
              </w:rPr>
              <w:t>umożliwiać</w:t>
            </w:r>
            <w:r w:rsidRPr="00C137DB">
              <w:rPr>
                <w:color w:val="auto"/>
                <w:sz w:val="22"/>
              </w:rPr>
              <w:t xml:space="preserve"> wybór formatu wydruku raportów, przynajmniej w zakresie: pdf, xls, xlsx.</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Musi istnieć możliwość definiowania własnych wykazów </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Musi istnieć możliwość projektowania formularzy dokumentacji medycznej</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zapewnić integrację z innymi modułami systemu medycznego w zakresie:</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dostępu do historii choroby i dokumentacji medycznej bieżącego pobytu szpitalnego,</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rejestracji kart zakażeń,</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automatycznej aktualizacji stanów magazynowych przy ewidencji leków i materiałów,</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-przekazywanie zamówień na krew i preparaty krwiopochodne do banku krwi,</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przekazywanie preparatów krwi z banku krwi na blok operacyjny, </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aktualizacja stanów magazynowych banku krwi na podstawie danych z bloku operacyjnego,</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wzajemnego udostępniania informacji o zleconych badaniach i konsultacjach,</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przeglądu wyników zleconych badań i konsultacji,</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lastRenderedPageBreak/>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przeglądu wszystkich poprzednich hospitalizacji pacjenta i wizyt w przychodni,</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 xml:space="preserve"> - eksportu danych statystycznych oraz ilościowych o wykonanych świadczeniach, podanych lekach i zużytych </w:t>
            </w:r>
            <w:r w:rsidR="00CE00C6" w:rsidRPr="00C137DB">
              <w:rPr>
                <w:color w:val="auto"/>
                <w:sz w:val="22"/>
              </w:rPr>
              <w:t>materiałach z</w:t>
            </w:r>
            <w:r w:rsidRPr="00C137DB">
              <w:rPr>
                <w:color w:val="auto"/>
                <w:sz w:val="22"/>
              </w:rPr>
              <w:t xml:space="preserve"> możliwością wykorzystania przez moduły Rachunku Kosztów Leczenia.</w:t>
            </w:r>
          </w:p>
        </w:tc>
      </w:tr>
      <w:tr w:rsidR="004C63BB" w:rsidRPr="00C137DB" w:rsidTr="004C63BB">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63BB" w:rsidRPr="00C137DB" w:rsidRDefault="004C63BB" w:rsidP="00C04AE7">
            <w:pPr>
              <w:pStyle w:val="Akapitzlist1"/>
              <w:numPr>
                <w:ilvl w:val="0"/>
                <w:numId w:val="91"/>
              </w:numPr>
              <w:tabs>
                <w:tab w:val="left" w:pos="-720"/>
                <w:tab w:val="left" w:pos="0"/>
                <w:tab w:val="left" w:pos="720"/>
                <w:tab w:val="left" w:pos="1440"/>
                <w:tab w:val="left" w:pos="2160"/>
                <w:tab w:val="left" w:pos="2880"/>
                <w:tab w:val="left" w:pos="3600"/>
                <w:tab w:val="left" w:pos="4320"/>
              </w:tabs>
              <w:autoSpaceDE w:val="0"/>
              <w:spacing w:before="60" w:after="60"/>
              <w:ind w:left="0" w:firstLine="0"/>
              <w:jc w:val="center"/>
              <w:rPr>
                <w:rFonts w:eastAsia="Times New Roman"/>
                <w:color w:val="000000"/>
                <w:sz w:val="22"/>
                <w:szCs w:val="22"/>
                <w:lang w:eastAsia="pl-PL"/>
              </w:rPr>
            </w:pPr>
            <w:r w:rsidRPr="00C137DB">
              <w:rPr>
                <w:rFonts w:eastAsia="Times New Roman"/>
                <w:color w:val="000000"/>
                <w:sz w:val="22"/>
                <w:szCs w:val="22"/>
                <w:lang w:eastAsia="pl-PL"/>
              </w:rPr>
              <w:t> </w:t>
            </w:r>
          </w:p>
        </w:tc>
        <w:tc>
          <w:tcPr>
            <w:tcW w:w="822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63BB" w:rsidRPr="00C137DB" w:rsidRDefault="004C63BB" w:rsidP="004C63BB">
            <w:pPr>
              <w:spacing w:before="60" w:after="60"/>
              <w:ind w:left="-19" w:right="0" w:hanging="11"/>
              <w:rPr>
                <w:color w:val="auto"/>
              </w:rPr>
            </w:pPr>
            <w:r w:rsidRPr="00C137DB">
              <w:rPr>
                <w:color w:val="auto"/>
                <w:sz w:val="22"/>
              </w:rPr>
              <w:t>System musi umożliwić pracę współbieżną użytkowników w zakresie pracy na tym samym zestawie danych. Ponadto system musi umożliwiać rozwiązywanie konfliktów występujących podczas jednoczesnej pracy na tym samym zestawie danych.</w:t>
            </w:r>
          </w:p>
        </w:tc>
      </w:tr>
    </w:tbl>
    <w:p w:rsidR="00CF3280" w:rsidRDefault="00CF3280">
      <w:pPr>
        <w:spacing w:after="0"/>
        <w:ind w:left="-70" w:right="0" w:hanging="11"/>
        <w:rPr>
          <w:sz w:val="22"/>
        </w:rPr>
      </w:pPr>
    </w:p>
    <w:p w:rsidR="00CF3280" w:rsidRDefault="00CF3280">
      <w:pPr>
        <w:spacing w:after="0"/>
        <w:ind w:left="-70" w:right="0" w:hanging="11"/>
        <w:rPr>
          <w:bCs/>
          <w:color w:val="2E74B5"/>
          <w:szCs w:val="24"/>
          <w:lang w:eastAsia="en-US"/>
        </w:rPr>
      </w:pPr>
    </w:p>
    <w:p w:rsidR="00CF3280" w:rsidRPr="0056276D" w:rsidRDefault="00BA5937" w:rsidP="00C04AE7">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78" w:name="_Toc498334548"/>
      <w:bookmarkStart w:id="79" w:name="_Toc503180739"/>
      <w:bookmarkStart w:id="80" w:name="_Toc503423861"/>
      <w:bookmarkStart w:id="81" w:name="_Toc515308989"/>
      <w:bookmarkStart w:id="82" w:name="_Toc532794391"/>
      <w:r w:rsidRPr="0056276D">
        <w:rPr>
          <w:rFonts w:ascii="Cambria" w:eastAsia="Calibri" w:hAnsi="Cambria"/>
          <w:bCs/>
          <w:color w:val="4F81BD"/>
          <w:sz w:val="22"/>
          <w:lang w:eastAsia="en-US"/>
        </w:rPr>
        <w:t>Blok porodowy</w:t>
      </w:r>
      <w:bookmarkEnd w:id="78"/>
      <w:bookmarkEnd w:id="79"/>
      <w:bookmarkEnd w:id="80"/>
      <w:bookmarkEnd w:id="81"/>
      <w:bookmarkEnd w:id="82"/>
    </w:p>
    <w:tbl>
      <w:tblPr>
        <w:tblW w:w="9144" w:type="dxa"/>
        <w:tblInd w:w="65" w:type="dxa"/>
        <w:tblCellMar>
          <w:left w:w="10" w:type="dxa"/>
          <w:right w:w="10" w:type="dxa"/>
        </w:tblCellMar>
        <w:tblLook w:val="04A0"/>
      </w:tblPr>
      <w:tblGrid>
        <w:gridCol w:w="909"/>
        <w:gridCol w:w="8235"/>
      </w:tblGrid>
      <w:tr w:rsidR="00CF3280" w:rsidTr="003D1C77">
        <w:tc>
          <w:tcPr>
            <w:tcW w:w="909"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235"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0" w:right="0" w:hanging="11"/>
              <w:jc w:val="center"/>
            </w:pPr>
            <w:r>
              <w:rPr>
                <w:b/>
                <w:color w:val="FFFFFF"/>
                <w:sz w:val="22"/>
              </w:rPr>
              <w:t>Opis</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Ewidencja danych wywiadu położniczego w zakresie:</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Przebieg i powikłania ciąży (dane opisowe lub formularz)</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Dane statystyczne dot. poprzednich porodów pacjentki</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Liczba dzieci ogółem</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-Liczba żywo urodzonych</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Liczba martwo urodzonych</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Liczba dzieci z wadami rozwojowymi</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Liczba dzieci zmarłych</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W aktualnym małżeństwie</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CE00C6" w:rsidP="00CE00C6">
            <w:pPr>
              <w:spacing w:before="60" w:after="60"/>
              <w:ind w:left="0" w:right="0" w:hanging="11"/>
            </w:pPr>
            <w:r w:rsidRPr="00340CC3">
              <w:rPr>
                <w:sz w:val="22"/>
              </w:rPr>
              <w:t>- Liczba</w:t>
            </w:r>
            <w:r w:rsidR="003D1C77" w:rsidRPr="00340CC3">
              <w:rPr>
                <w:sz w:val="22"/>
              </w:rPr>
              <w:t xml:space="preserve"> ciąż</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Liczba porodów</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Liczba poronień</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Liczba porodów o czasie</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Liczba porodów przedwczesnych</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Liczba porodów niewczesnych</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Liczba porodów siłami natury</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Liczba porodów patologicznych</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Data pierwszej miesiączki</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Dzień cyklu</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Dane poprzedniego porodu</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Data poprzedniego porodu</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żywe, martwe, brak danych</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Informacje o ewentualnym zgonie noworodka</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Starsze potomstwo</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Imię i nazwisko</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lastRenderedPageBreak/>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Rok urodzenia</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Stan zdrowia</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Ewentualne przyczyny zgonu</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Wydruk dokumentu wywiadu położniczego (Pismo)</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Medyczne dane pacjentki rodzącej (dostępne wszystkie dane związane z hospitalizacją pacjentki - analogicznie jak na standardowym oddziale). W tym między innymi:</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Rozpoznanie wstępne </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Rozpoznanie końcowe</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Wykonane procedur medycznych</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Zlecenia lekarskie</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Podawane leki</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Obserwacje lekarskie</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CE00C6">
            <w:pPr>
              <w:spacing w:before="60" w:after="60"/>
              <w:ind w:left="0" w:right="0" w:hanging="11"/>
            </w:pPr>
            <w:r w:rsidRPr="00340CC3">
              <w:rPr>
                <w:sz w:val="22"/>
              </w:rPr>
              <w:t xml:space="preserve"> - Epikryza</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CE00C6" w:rsidP="003D1C77">
            <w:pPr>
              <w:spacing w:before="60" w:after="60"/>
              <w:ind w:left="0" w:right="0" w:hanging="11"/>
            </w:pPr>
            <w:r w:rsidRPr="00340CC3">
              <w:rPr>
                <w:sz w:val="22"/>
              </w:rPr>
              <w:t>- Dokumentacja</w:t>
            </w:r>
            <w:r w:rsidR="003D1C77" w:rsidRPr="00340CC3">
              <w:rPr>
                <w:sz w:val="22"/>
              </w:rPr>
              <w:t xml:space="preserve"> medyczna</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Poród</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Określenie podstawowych danych porodu w zakresie (dotyczy porodu fizjologicznego i operacyjnego):</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Mnogość porodu</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Miejsca porodu</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Charakter czasowy porodu</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Ułożenie płodu</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Rodzaj porodu (Zabiegowy, Fizjologiczny)</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Rodzaj porodu zabiegowego</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CE00C6" w:rsidP="003D1C77">
            <w:pPr>
              <w:spacing w:before="60" w:after="60"/>
              <w:ind w:left="0" w:right="0" w:hanging="11"/>
            </w:pPr>
            <w:r w:rsidRPr="00340CC3">
              <w:rPr>
                <w:sz w:val="22"/>
              </w:rPr>
              <w:t>- Wskazania</w:t>
            </w:r>
            <w:r w:rsidR="003D1C77" w:rsidRPr="00340CC3">
              <w:rPr>
                <w:sz w:val="22"/>
              </w:rPr>
              <w:t xml:space="preserve"> do cesarskiego cięcia</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Zespół porodowy (lekarz, położna, anestezjolog, inne wg konfiguracji)</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Ewidencja leków i środków medycznych użytych podczas porodu z wydzieleniem środków anestezjologicznych.</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Możliwość skierowania pacjentki na blok operacyjny w celu wykonania porodu operacyjnego</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Odnotowanie szczegółowych danych noworodków</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Dane identyfikacyjne noworodka</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Dane osobowe noworodka</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Żywo/martwo urodzony</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Czas urodzenia</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płeć</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Możliwość ewidencji danych dla urzędu stanu cywilnego oraz generacji "Karty </w:t>
            </w:r>
            <w:r w:rsidRPr="00340CC3">
              <w:rPr>
                <w:sz w:val="22"/>
              </w:rPr>
              <w:lastRenderedPageBreak/>
              <w:t xml:space="preserve">urodzenia". </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lastRenderedPageBreak/>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Możliwość wystawienia karty zgonu zarówno dla noworodka zmarłego w trakcie, po porodzie jak i martwo urodzonego.</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Dane antropometryczne noworodka</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Procedury i zabiegi wykonane na noworodku po urodzeniu</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urazy okołoporodowe</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Stwierdzone nieprawidłowości</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Pierwsze badanie noworodka</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Ocena wg skali Apgar po: 1, 3, 5 i 10 min.</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Popłód</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Opis przebiegu porodu</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Wykonane zabiegi w trakcie i po porodzie</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Powikłania porodowe wraz ze szczegółowym opisem</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Czas rozpoczęcia porodu</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CE00C6" w:rsidP="003D1C77">
            <w:pPr>
              <w:spacing w:before="60" w:after="60"/>
              <w:ind w:left="0" w:right="0" w:hanging="11"/>
            </w:pPr>
            <w:r w:rsidRPr="00340CC3">
              <w:rPr>
                <w:sz w:val="22"/>
              </w:rPr>
              <w:t>- Czas</w:t>
            </w:r>
            <w:r w:rsidR="003D1C77" w:rsidRPr="00340CC3">
              <w:rPr>
                <w:sz w:val="22"/>
              </w:rPr>
              <w:t xml:space="preserve"> zakończenia porodu </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Czas odpłynięcia płynu owodniowego</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Barwa płynu owodniowego</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CE00C6" w:rsidP="003D1C77">
            <w:pPr>
              <w:spacing w:before="60" w:after="60"/>
              <w:ind w:left="0" w:right="0" w:hanging="11"/>
            </w:pPr>
            <w:r w:rsidRPr="00340CC3">
              <w:rPr>
                <w:sz w:val="22"/>
              </w:rPr>
              <w:t>- Czas</w:t>
            </w:r>
            <w:r w:rsidR="003D1C77" w:rsidRPr="00340CC3">
              <w:rPr>
                <w:sz w:val="22"/>
              </w:rPr>
              <w:t xml:space="preserve"> osiągnięcia pełnego rozwarcia szyjki macicy</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Czas urodzenia noworodka lub w przypadku ciąży mnogiej noworodków</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Czas urodzenia łożyska</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Czas trwania I, II i III okresu porodu (wyliczane automatycznie)</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CE00C6" w:rsidP="003D1C77">
            <w:pPr>
              <w:spacing w:before="60" w:after="60"/>
              <w:ind w:left="0" w:right="0" w:hanging="11"/>
            </w:pPr>
            <w:r w:rsidRPr="00340CC3">
              <w:rPr>
                <w:sz w:val="22"/>
              </w:rPr>
              <w:t>- Łączny</w:t>
            </w:r>
            <w:r w:rsidR="003D1C77" w:rsidRPr="00340CC3">
              <w:rPr>
                <w:sz w:val="22"/>
              </w:rPr>
              <w:t xml:space="preserve"> czas trwania całego porodu</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 - Ewidencja utraty krwi przez rodzącą</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Poród operacyjny (dane dodatkowe rozszerzający zestaw danych podstawowych porodu)</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Możliwość ewidencji wszystkich danych porodu na Bloku operacyjnym (porodowym)</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Możliwość ewidencji danych noworodków na Bloku operacyjnym (porodowym)</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Skierowanie pacjentki na blok operacyjny w celu wykonania porodu operacyjnego</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Ewidencja rozpoznania przedoperacyjnego</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Ewidencja rozpoznania pooperacyjnego</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Zespół operacyjny (położnik, położna, operator, pielęgniarka operacyjna, Anestezjolog, pielęgniarka anestezjologiczna)</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Ewidencja danych zabiegu operacyjnego</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Ewidencja danych znieczulenia zastosowanego podczas porodu operacyjnego</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Opis przebiegu porodu operacyjnego</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Opis i przebieg znieczulenia</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lastRenderedPageBreak/>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Ewidencja procedur medycznych wykonanych </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 xml:space="preserve">Ewidencja zużycia materiałów i leków </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Opieka pooperacyjna - obsługa opieki pooperacyjnej dla kobiet po porodzie operacyjnym</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Automatyczne uzupełnienie danych porodu (tj. czas porodu, opis porodu itd. na podstawie danych porodu operacyjnego)</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3D1C77" w:rsidP="003D1C77">
            <w:pPr>
              <w:spacing w:before="60" w:after="60"/>
              <w:ind w:left="0" w:right="0" w:hanging="11"/>
            </w:pPr>
            <w:r w:rsidRPr="00340CC3">
              <w:rPr>
                <w:sz w:val="22"/>
              </w:rPr>
              <w:t>Obsługa księgi porodów i noworodków</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CE00C6" w:rsidP="003D1C77">
            <w:pPr>
              <w:spacing w:before="60" w:after="60"/>
              <w:ind w:left="0" w:right="0" w:hanging="11"/>
            </w:pPr>
            <w:r w:rsidRPr="00340CC3">
              <w:rPr>
                <w:sz w:val="22"/>
              </w:rPr>
              <w:t>- Automatyczna</w:t>
            </w:r>
            <w:r w:rsidR="003D1C77" w:rsidRPr="00340CC3">
              <w:rPr>
                <w:sz w:val="22"/>
              </w:rPr>
              <w:t xml:space="preserve"> generacja i wydruk ksiąg porodów zgodnie z obowiązującym prawem</w:t>
            </w:r>
          </w:p>
        </w:tc>
      </w:tr>
      <w:tr w:rsidR="003D1C77" w:rsidRPr="003D1C77" w:rsidTr="003D1C77">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numPr>
                <w:ilvl w:val="0"/>
                <w:numId w:val="33"/>
              </w:numPr>
              <w:spacing w:before="60" w:after="60"/>
              <w:ind w:left="0" w:right="0" w:firstLine="0"/>
              <w:jc w:val="left"/>
            </w:pPr>
            <w:r w:rsidRPr="00340CC3">
              <w:rPr>
                <w:sz w:val="22"/>
              </w:rPr>
              <w:t> </w:t>
            </w:r>
          </w:p>
        </w:tc>
        <w:tc>
          <w:tcPr>
            <w:tcW w:w="823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D1C77" w:rsidRPr="00340CC3" w:rsidRDefault="00CE00C6" w:rsidP="003D1C77">
            <w:pPr>
              <w:spacing w:before="60" w:after="60"/>
              <w:ind w:left="0" w:right="0" w:hanging="11"/>
            </w:pPr>
            <w:r w:rsidRPr="00340CC3">
              <w:rPr>
                <w:sz w:val="22"/>
              </w:rPr>
              <w:t>- Automatyczna</w:t>
            </w:r>
            <w:r w:rsidR="003D1C77" w:rsidRPr="00340CC3">
              <w:rPr>
                <w:sz w:val="22"/>
              </w:rPr>
              <w:t xml:space="preserve"> generacja i wydruk ksiąg noworodków zgodnie z obowiązującym prawem</w:t>
            </w:r>
          </w:p>
        </w:tc>
      </w:tr>
    </w:tbl>
    <w:p w:rsidR="00CF3280" w:rsidRDefault="00CF3280">
      <w:pPr>
        <w:spacing w:after="0"/>
        <w:ind w:left="-70" w:right="0" w:hanging="11"/>
        <w:rPr>
          <w:sz w:val="22"/>
        </w:rPr>
      </w:pPr>
    </w:p>
    <w:p w:rsidR="00CF3280" w:rsidRPr="00D86044" w:rsidRDefault="00BA5937" w:rsidP="00C04AE7">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83" w:name="_Toc498334549"/>
      <w:bookmarkStart w:id="84" w:name="_Toc503180740"/>
      <w:bookmarkStart w:id="85" w:name="_Toc503423862"/>
      <w:bookmarkStart w:id="86" w:name="_Toc515308990"/>
      <w:bookmarkStart w:id="87" w:name="_Toc532794392"/>
      <w:r w:rsidRPr="00D86044">
        <w:rPr>
          <w:rFonts w:ascii="Cambria" w:eastAsia="Calibri" w:hAnsi="Cambria"/>
          <w:bCs/>
          <w:color w:val="4F81BD"/>
          <w:sz w:val="22"/>
          <w:lang w:eastAsia="en-US"/>
        </w:rPr>
        <w:t>Bank krwi</w:t>
      </w:r>
      <w:bookmarkEnd w:id="83"/>
      <w:r w:rsidRPr="00D86044">
        <w:rPr>
          <w:rFonts w:ascii="Cambria" w:eastAsia="Calibri" w:hAnsi="Cambria"/>
          <w:bCs/>
          <w:color w:val="4F81BD"/>
          <w:sz w:val="22"/>
          <w:lang w:eastAsia="en-US"/>
        </w:rPr>
        <w:t xml:space="preserve"> z serologią</w:t>
      </w:r>
      <w:bookmarkEnd w:id="84"/>
      <w:bookmarkEnd w:id="85"/>
      <w:bookmarkEnd w:id="86"/>
      <w:bookmarkEnd w:id="87"/>
    </w:p>
    <w:tbl>
      <w:tblPr>
        <w:tblW w:w="9144" w:type="dxa"/>
        <w:tblInd w:w="65" w:type="dxa"/>
        <w:tblCellMar>
          <w:left w:w="10" w:type="dxa"/>
          <w:right w:w="10" w:type="dxa"/>
        </w:tblCellMar>
        <w:tblLook w:val="04A0"/>
      </w:tblPr>
      <w:tblGrid>
        <w:gridCol w:w="735"/>
        <w:gridCol w:w="8409"/>
      </w:tblGrid>
      <w:tr w:rsidR="00CF3280">
        <w:tc>
          <w:tcPr>
            <w:tcW w:w="735"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409"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0" w:right="0" w:hanging="11"/>
              <w:jc w:val="center"/>
            </w:pPr>
            <w:r>
              <w:rPr>
                <w:b/>
                <w:color w:val="FFFFFF"/>
                <w:sz w:val="22"/>
              </w:rPr>
              <w:t>Opis</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E00C6">
            <w:pPr>
              <w:spacing w:before="60" w:after="60"/>
              <w:ind w:left="0" w:right="0" w:hanging="11"/>
            </w:pPr>
            <w:r w:rsidRPr="00340CC3">
              <w:rPr>
                <w:sz w:val="22"/>
              </w:rPr>
              <w:t>Konfiguracja</w:t>
            </w:r>
            <w:r w:rsidR="00BA5937" w:rsidRPr="00340CC3">
              <w:rPr>
                <w:sz w:val="22"/>
              </w:rPr>
              <w:t xml:space="preserve"> ustawień:</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możliwość definiowania słownika magazynów</w:t>
            </w:r>
          </w:p>
        </w:tc>
      </w:tr>
      <w:tr w:rsidR="00CF3280" w:rsidRPr="00340CC3" w:rsidTr="000D5125">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bottom w:val="single" w:sz="4" w:space="0" w:color="auto"/>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możliwość przeglądu i edycji słownika odbiorców</w:t>
            </w:r>
          </w:p>
        </w:tc>
      </w:tr>
      <w:tr w:rsidR="00CF3280" w:rsidRPr="00340CC3" w:rsidTr="000D5125">
        <w:tc>
          <w:tcPr>
            <w:tcW w:w="735" w:type="dxa"/>
            <w:tcBorders>
              <w:left w:val="single" w:sz="4" w:space="0" w:color="000000"/>
              <w:bottom w:val="single" w:sz="4" w:space="0" w:color="000000"/>
              <w:right w:val="single" w:sz="4" w:space="0" w:color="auto"/>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możliwość definiowania słownika preparatów</w:t>
            </w:r>
          </w:p>
        </w:tc>
      </w:tr>
      <w:tr w:rsidR="00CF3280" w:rsidRPr="00340CC3" w:rsidTr="000D5125">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top w:val="single" w:sz="4" w:space="0" w:color="auto"/>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możliwość definiowanie słownika rodzaju preparatu</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możliwość definiowanie słownika jednostek miar</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 - możliwość definiowania słownika rodzaju dokumentów</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 - możliwość definiowania słownika kontrahentów</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 - możliwość definiowania cenników</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Sporządzanie zamówień do stacji krwiodawstwa,</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Obsługa dokumentów magazynowych:</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 - Bilans otwarcia</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 - Przychód</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 - Rozchód</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 - Kasacja</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 - Zwrot do dostawcy</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 - Spis z natury</w:t>
            </w:r>
          </w:p>
        </w:tc>
      </w:tr>
      <w:tr w:rsidR="00CF3280" w:rsidRPr="00340CC3" w:rsidTr="000D5125">
        <w:tc>
          <w:tcPr>
            <w:tcW w:w="735" w:type="dxa"/>
            <w:tcBorders>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bottom w:val="single" w:sz="4" w:space="0" w:color="auto"/>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 - Remanent</w:t>
            </w:r>
          </w:p>
        </w:tc>
      </w:tr>
      <w:tr w:rsidR="00CF3280" w:rsidRPr="00340CC3" w:rsidTr="000D5125">
        <w:tc>
          <w:tcPr>
            <w:tcW w:w="73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Możliwość przyjęcia krwi lub preparatu krwiopochodnego na magazyn z wykorzystaniem czytnika kodów kreskowych</w:t>
            </w:r>
          </w:p>
        </w:tc>
      </w:tr>
      <w:tr w:rsidR="00CF3280" w:rsidRPr="00340CC3" w:rsidTr="000D5125">
        <w:tc>
          <w:tcPr>
            <w:tcW w:w="73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Przegląd stanów magazynowych </w:t>
            </w:r>
          </w:p>
        </w:tc>
      </w:tr>
      <w:tr w:rsidR="00CF3280" w:rsidRPr="00340CC3" w:rsidTr="000D5125">
        <w:tc>
          <w:tcPr>
            <w:tcW w:w="735" w:type="dxa"/>
            <w:tcBorders>
              <w:top w:val="single" w:sz="4" w:space="0" w:color="auto"/>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top w:val="single" w:sz="4" w:space="0" w:color="auto"/>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Obsługa zamówień indywidualnych na krew lub preparat krwiopochodny z jednostek zamawiających</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Obsługa citowych zamówień z jednostek zamawiających</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Możliwość dopisania pozycji do zamówienia do stacji krwiodawstwa w trakcie realizacji </w:t>
            </w:r>
            <w:r w:rsidRPr="00340CC3">
              <w:rPr>
                <w:sz w:val="22"/>
              </w:rPr>
              <w:lastRenderedPageBreak/>
              <w:t>zamówienia indywidualnego</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Możliwość rezerwacji krwi lub preparatu krwiopochodnego dla zamówienia indywidualnego</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System musi umożliwić określenie zakresu dostępnych danych oraz czynności związanych ze zleceniami do Banku Krwi</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Raporty i zestawienia:</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 - dla zużycia preparatów</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 - dla obrotów</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 - dla stanów magazynowych</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Księga przychodów i rozchodów</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Współpraca z oddziałem w zakresie:</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 - zamówień indywidualnych</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 xml:space="preserve"> - przetoczeń</w:t>
            </w:r>
          </w:p>
        </w:tc>
      </w:tr>
      <w:tr w:rsidR="00CF3280" w:rsidRPr="00340CC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pPr>
              <w:spacing w:before="60" w:after="60"/>
              <w:ind w:left="0" w:right="0" w:hanging="11"/>
            </w:pPr>
            <w:r w:rsidRPr="00340CC3">
              <w:rPr>
                <w:sz w:val="22"/>
              </w:rPr>
              <w:t>Przegląd i wydruk księgi transfuzji</w:t>
            </w:r>
          </w:p>
        </w:tc>
      </w:tr>
      <w:tr w:rsidR="00CF3280" w:rsidRPr="00340CC3" w:rsidTr="00367C2F">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BA5937" w:rsidP="00367C2F">
            <w:pPr>
              <w:spacing w:after="0"/>
              <w:ind w:left="0" w:right="0" w:firstLine="0"/>
              <w:jc w:val="left"/>
            </w:pPr>
            <w:r w:rsidRPr="00340CC3">
              <w:rPr>
                <w:b/>
                <w:sz w:val="22"/>
              </w:rPr>
              <w:t>Pracownia serologii:</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CF3280" w:rsidRPr="00340CC3" w:rsidRDefault="00CE00C6">
            <w:pPr>
              <w:spacing w:after="0"/>
              <w:ind w:left="0" w:right="0" w:firstLine="0"/>
              <w:jc w:val="left"/>
            </w:pPr>
            <w:r w:rsidRPr="00340CC3">
              <w:rPr>
                <w:sz w:val="22"/>
              </w:rPr>
              <w:t>Przyjmowanie</w:t>
            </w:r>
            <w:r w:rsidR="00BA5937" w:rsidRPr="00340CC3">
              <w:rPr>
                <w:sz w:val="22"/>
              </w:rPr>
              <w:t xml:space="preserve"> zleceń i wykonanie badań: grupa krwi (ABO, Rh), grupa krwi noworodka (ABO, Rh, BTA), przeciwciała odpornościowe, BTA, kwalifikacja do podania immunoglobuliny anty-D, konflikt ABO, próby zgodności krwi.</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CF3280" w:rsidRPr="00340CC3" w:rsidRDefault="00CE00C6">
            <w:pPr>
              <w:spacing w:after="0"/>
              <w:ind w:left="0" w:right="0" w:firstLine="0"/>
              <w:jc w:val="left"/>
            </w:pPr>
            <w:r w:rsidRPr="00340CC3">
              <w:rPr>
                <w:sz w:val="22"/>
              </w:rPr>
              <w:t>Prowadzenie</w:t>
            </w:r>
            <w:r w:rsidR="00BA5937" w:rsidRPr="00340CC3">
              <w:rPr>
                <w:sz w:val="22"/>
              </w:rPr>
              <w:t xml:space="preserve"> ksiąg badań: grup krwi, prób zgodności, przeciwciał, profilaktyki konfliktu, </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CF3280" w:rsidRPr="00340CC3" w:rsidRDefault="00CE00C6">
            <w:pPr>
              <w:spacing w:after="0"/>
              <w:ind w:left="0" w:right="0" w:firstLine="0"/>
              <w:jc w:val="left"/>
            </w:pPr>
            <w:r w:rsidRPr="00340CC3">
              <w:rPr>
                <w:sz w:val="22"/>
              </w:rPr>
              <w:t>Współpraca</w:t>
            </w:r>
            <w:r w:rsidR="00BA5937" w:rsidRPr="00340CC3">
              <w:rPr>
                <w:sz w:val="22"/>
              </w:rPr>
              <w:t xml:space="preserve"> z czytnikami kodów paskowych w zakresie identyfikacji: pacjenta, zlecenia, próbki materiału, numeru donacji.</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CF3280" w:rsidRPr="00340CC3" w:rsidRDefault="00CE00C6">
            <w:pPr>
              <w:spacing w:after="0"/>
              <w:ind w:left="0" w:right="0" w:firstLine="0"/>
              <w:jc w:val="left"/>
            </w:pPr>
            <w:r w:rsidRPr="00340CC3">
              <w:rPr>
                <w:sz w:val="22"/>
              </w:rPr>
              <w:t>Współpraca</w:t>
            </w:r>
            <w:r w:rsidR="00BA5937" w:rsidRPr="00340CC3">
              <w:rPr>
                <w:sz w:val="22"/>
              </w:rPr>
              <w:t xml:space="preserve"> z bankiem krwi, import przydzielonych donacji z banku krwi, podczas importu automatyczne dozlecanie brakujących prób zgodności,</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CF3280" w:rsidRPr="00340CC3" w:rsidRDefault="00CE00C6">
            <w:pPr>
              <w:spacing w:after="0"/>
              <w:ind w:left="0" w:right="0" w:firstLine="0"/>
              <w:jc w:val="left"/>
            </w:pPr>
            <w:r w:rsidRPr="00340CC3">
              <w:rPr>
                <w:sz w:val="22"/>
              </w:rPr>
              <w:t>Współpraca</w:t>
            </w:r>
            <w:r w:rsidR="00BA5937" w:rsidRPr="00340CC3">
              <w:rPr>
                <w:sz w:val="22"/>
              </w:rPr>
              <w:t xml:space="preserve"> z aparatami serologicznymi, wysyłanie zleceń do aparatu, przyjmowanie wyników z aparatu po akceptacji,</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CF3280" w:rsidRPr="00340CC3" w:rsidRDefault="00CE00C6">
            <w:pPr>
              <w:spacing w:after="0"/>
              <w:ind w:left="0" w:right="0" w:firstLine="0"/>
              <w:jc w:val="left"/>
            </w:pPr>
            <w:r w:rsidRPr="00340CC3">
              <w:rPr>
                <w:sz w:val="22"/>
              </w:rPr>
              <w:t>Wpis</w:t>
            </w:r>
            <w:r w:rsidR="00BA5937" w:rsidRPr="00340CC3">
              <w:rPr>
                <w:sz w:val="22"/>
              </w:rPr>
              <w:t xml:space="preserve"> ręczny lub korekta wyników z możliwością dopisania komentarzy, komentarze wpisywane wolnym tekstem lub ze słowników,</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CF3280" w:rsidRPr="00340CC3" w:rsidRDefault="00CE00C6">
            <w:pPr>
              <w:spacing w:after="0"/>
              <w:ind w:left="0" w:right="0" w:firstLine="0"/>
              <w:jc w:val="left"/>
            </w:pPr>
            <w:r w:rsidRPr="00340CC3">
              <w:rPr>
                <w:sz w:val="22"/>
              </w:rPr>
              <w:t>Walidacja</w:t>
            </w:r>
            <w:r w:rsidR="00BA5937" w:rsidRPr="00340CC3">
              <w:rPr>
                <w:sz w:val="22"/>
              </w:rPr>
              <w:t xml:space="preserve"> wpisu grupy krwi i czynnika Rh na podstawie zapisów w danych pacjenta i w porównaniu z wynikiem poprzednim,</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CF3280" w:rsidRPr="00340CC3" w:rsidRDefault="00CE00C6">
            <w:pPr>
              <w:spacing w:after="0"/>
              <w:ind w:left="0" w:right="0" w:firstLine="0"/>
              <w:jc w:val="left"/>
            </w:pPr>
            <w:r w:rsidRPr="00340CC3">
              <w:rPr>
                <w:sz w:val="22"/>
              </w:rPr>
              <w:t>Prezentacja</w:t>
            </w:r>
            <w:r w:rsidR="00BA5937" w:rsidRPr="00340CC3">
              <w:rPr>
                <w:sz w:val="22"/>
              </w:rPr>
              <w:t xml:space="preserve"> wyniku grupy krwi, Rh, przeciwciał i fenotypu zapisanych w danych pacjenta, prezentacja poprzedniego wyniku grupy krwi i czynnika Rh z podaniem przedziału czasowego,</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CF3280" w:rsidRPr="00340CC3" w:rsidRDefault="00CE00C6">
            <w:pPr>
              <w:spacing w:after="0"/>
              <w:ind w:left="0" w:right="0" w:firstLine="0"/>
              <w:jc w:val="left"/>
            </w:pPr>
            <w:r w:rsidRPr="00340CC3">
              <w:rPr>
                <w:sz w:val="22"/>
              </w:rPr>
              <w:t>Możliwość</w:t>
            </w:r>
            <w:r w:rsidR="00BA5937" w:rsidRPr="00340CC3">
              <w:rPr>
                <w:sz w:val="22"/>
              </w:rPr>
              <w:t xml:space="preserve"> przeniesienia wyniku grupy krwi, Rh, przeciwciał i fenotypu do danych pacjenta, w bazie laboratoryjnej i szpitalnej,</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CF3280" w:rsidRPr="00340CC3" w:rsidRDefault="00CE00C6">
            <w:pPr>
              <w:spacing w:after="0"/>
              <w:ind w:left="0" w:right="0" w:firstLine="0"/>
              <w:jc w:val="left"/>
            </w:pPr>
            <w:r w:rsidRPr="00340CC3">
              <w:rPr>
                <w:sz w:val="22"/>
              </w:rPr>
              <w:t>Autoryzacja</w:t>
            </w:r>
            <w:r w:rsidR="00BA5937" w:rsidRPr="00340CC3">
              <w:rPr>
                <w:sz w:val="22"/>
              </w:rPr>
              <w:t xml:space="preserve"> wyników badań,</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CF3280" w:rsidRPr="00340CC3" w:rsidRDefault="00CE00C6">
            <w:pPr>
              <w:spacing w:after="0"/>
              <w:ind w:left="0" w:right="0" w:firstLine="0"/>
              <w:jc w:val="left"/>
            </w:pPr>
            <w:r w:rsidRPr="00340CC3">
              <w:rPr>
                <w:sz w:val="22"/>
              </w:rPr>
              <w:t>Wydruk</w:t>
            </w:r>
            <w:r w:rsidR="00BA5937" w:rsidRPr="00340CC3">
              <w:rPr>
                <w:sz w:val="22"/>
              </w:rPr>
              <w:t xml:space="preserve"> wyników: podgląd przed wydrukiem, pojedyncze wyniki, wydruki seryjne, wydruk odpisów wyników z archiwum, </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CF3280" w:rsidRPr="00340CC3" w:rsidRDefault="00CE00C6">
            <w:pPr>
              <w:spacing w:after="0"/>
              <w:ind w:left="0" w:right="0" w:firstLine="0"/>
              <w:jc w:val="left"/>
            </w:pPr>
            <w:r w:rsidRPr="00340CC3">
              <w:rPr>
                <w:sz w:val="22"/>
              </w:rPr>
              <w:t>Wydruk</w:t>
            </w:r>
            <w:r w:rsidR="00BA5937" w:rsidRPr="00340CC3">
              <w:rPr>
                <w:sz w:val="22"/>
              </w:rPr>
              <w:t xml:space="preserve"> wyników prób zgodności: możliwość wydruku tylko zgodnych prób, możliwość wydruku tylko niedrukowanych prób zgodności,</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CF3280" w:rsidRPr="00340CC3" w:rsidRDefault="00CE00C6">
            <w:pPr>
              <w:spacing w:after="0"/>
              <w:ind w:left="0" w:right="0" w:firstLine="0"/>
              <w:jc w:val="left"/>
            </w:pPr>
            <w:r w:rsidRPr="00340CC3">
              <w:rPr>
                <w:sz w:val="22"/>
              </w:rPr>
              <w:t>Możliwość</w:t>
            </w:r>
            <w:r w:rsidR="00BA5937" w:rsidRPr="00340CC3">
              <w:rPr>
                <w:sz w:val="22"/>
              </w:rPr>
              <w:t xml:space="preserve"> stosowania rozbudowanych, konfigurowalnych przez administratora słowników wyników,</w:t>
            </w:r>
          </w:p>
        </w:tc>
      </w:tr>
      <w:tr w:rsidR="00CF3280" w:rsidRPr="00340CC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340CC3" w:rsidRDefault="00CF3280" w:rsidP="00CE2987">
            <w:pPr>
              <w:pStyle w:val="Akapitzlist1"/>
              <w:numPr>
                <w:ilvl w:val="0"/>
                <w:numId w:val="34"/>
              </w:numPr>
              <w:spacing w:before="60" w:after="60"/>
              <w:ind w:left="57" w:firstLine="0"/>
              <w:jc w:val="center"/>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CF3280" w:rsidRPr="00340CC3" w:rsidRDefault="00CE00C6">
            <w:pPr>
              <w:spacing w:after="0"/>
              <w:ind w:left="0" w:right="0" w:firstLine="0"/>
              <w:jc w:val="left"/>
            </w:pPr>
            <w:r w:rsidRPr="00340CC3">
              <w:rPr>
                <w:sz w:val="22"/>
              </w:rPr>
              <w:t>Dobór</w:t>
            </w:r>
            <w:r w:rsidR="00BA5937" w:rsidRPr="00340CC3">
              <w:rPr>
                <w:sz w:val="22"/>
              </w:rPr>
              <w:t xml:space="preserve"> cen dla wykonywanych badań w zależności od zleceniodawców (płatników),</w:t>
            </w:r>
          </w:p>
        </w:tc>
      </w:tr>
    </w:tbl>
    <w:p w:rsidR="00CF3280" w:rsidRDefault="00CF3280">
      <w:pPr>
        <w:spacing w:after="0"/>
        <w:ind w:left="0" w:right="0" w:firstLine="0"/>
        <w:jc w:val="left"/>
        <w:rPr>
          <w:sz w:val="22"/>
        </w:rPr>
      </w:pPr>
    </w:p>
    <w:p w:rsidR="00CF3280" w:rsidRDefault="00BA5937" w:rsidP="00C04AE7">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88" w:name="_Toc498334550"/>
      <w:bookmarkStart w:id="89" w:name="_Toc503180741"/>
      <w:bookmarkStart w:id="90" w:name="_Toc503423863"/>
      <w:bookmarkStart w:id="91" w:name="_Toc515308991"/>
      <w:bookmarkStart w:id="92" w:name="_Toc532794393"/>
      <w:r w:rsidRPr="00D86044">
        <w:rPr>
          <w:rFonts w:ascii="Cambria" w:eastAsia="Calibri" w:hAnsi="Cambria"/>
          <w:bCs/>
          <w:color w:val="4F81BD"/>
          <w:sz w:val="22"/>
          <w:lang w:eastAsia="en-US"/>
        </w:rPr>
        <w:lastRenderedPageBreak/>
        <w:t>Zakażenia szpitalne</w:t>
      </w:r>
      <w:bookmarkEnd w:id="88"/>
      <w:bookmarkEnd w:id="89"/>
      <w:bookmarkEnd w:id="90"/>
      <w:bookmarkEnd w:id="91"/>
      <w:bookmarkEnd w:id="92"/>
    </w:p>
    <w:tbl>
      <w:tblPr>
        <w:tblW w:w="9144" w:type="dxa"/>
        <w:tblInd w:w="65" w:type="dxa"/>
        <w:tblLayout w:type="fixed"/>
        <w:tblCellMar>
          <w:left w:w="10" w:type="dxa"/>
          <w:right w:w="10" w:type="dxa"/>
        </w:tblCellMar>
        <w:tblLook w:val="04A0"/>
      </w:tblPr>
      <w:tblGrid>
        <w:gridCol w:w="714"/>
        <w:gridCol w:w="8430"/>
      </w:tblGrid>
      <w:tr w:rsidR="00257502" w:rsidTr="00257502">
        <w:tc>
          <w:tcPr>
            <w:tcW w:w="7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257502" w:rsidRDefault="00257502" w:rsidP="00902706">
            <w:pPr>
              <w:spacing w:before="60" w:after="60"/>
              <w:ind w:left="2" w:right="29" w:hanging="11"/>
              <w:jc w:val="center"/>
            </w:pPr>
            <w:r>
              <w:rPr>
                <w:b/>
                <w:color w:val="FFFFFF"/>
                <w:sz w:val="22"/>
              </w:rPr>
              <w:t>L.p.</w:t>
            </w:r>
          </w:p>
        </w:tc>
        <w:tc>
          <w:tcPr>
            <w:tcW w:w="8430"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257502" w:rsidRDefault="00257502" w:rsidP="00902706">
            <w:pPr>
              <w:spacing w:before="60" w:after="60"/>
              <w:ind w:left="0" w:right="0" w:hanging="11"/>
              <w:jc w:val="center"/>
            </w:pPr>
            <w:r>
              <w:rPr>
                <w:b/>
                <w:color w:val="FFFFFF"/>
                <w:sz w:val="22"/>
              </w:rPr>
              <w:t>Opis</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C04AE7">
            <w:pPr>
              <w:pStyle w:val="Akapitzlist1"/>
              <w:numPr>
                <w:ilvl w:val="0"/>
                <w:numId w:val="94"/>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Moduł realizuje wspomaganie Zakładu Opieki Zdrowotnej w zakresie kontroli występowania zakażeń szpitalnych i zapobiegania tym zakażeniom, zgodnie z odpowiednimi przepisami prawa. W szczególności:</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C04AE7">
            <w:pPr>
              <w:pStyle w:val="Akapitzlist1"/>
              <w:numPr>
                <w:ilvl w:val="0"/>
                <w:numId w:val="94"/>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Prowadzenie</w:t>
            </w:r>
            <w:r w:rsidR="003D1C77" w:rsidRPr="00340CC3">
              <w:rPr>
                <w:sz w:val="22"/>
              </w:rPr>
              <w:t xml:space="preserve"> Rejestru Kart Rejestracji Zakażenia Szpitalnego</w:t>
            </w:r>
            <w:r w:rsidR="00F072CD">
              <w:rPr>
                <w:sz w:val="22"/>
              </w:rPr>
              <w:t xml:space="preserve"> z podziałem na karty szpitalne, pozaszpitalne i brak zakażenia</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C04AE7">
            <w:pPr>
              <w:pStyle w:val="Akapitzlist1"/>
              <w:numPr>
                <w:ilvl w:val="0"/>
                <w:numId w:val="94"/>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Wydruki</w:t>
            </w:r>
            <w:r w:rsidR="003D1C77" w:rsidRPr="00340CC3">
              <w:rPr>
                <w:sz w:val="22"/>
              </w:rPr>
              <w:t xml:space="preserve"> na podstawie danych Rejestru Kart Rejestracji Zakażenia Szpitalnego,</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C04AE7">
            <w:pPr>
              <w:pStyle w:val="Akapitzlist1"/>
              <w:numPr>
                <w:ilvl w:val="0"/>
                <w:numId w:val="94"/>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Prowadzenie</w:t>
            </w:r>
            <w:r w:rsidR="003D1C77" w:rsidRPr="00340CC3">
              <w:rPr>
                <w:sz w:val="22"/>
              </w:rPr>
              <w:t xml:space="preserve"> Rejestru Kart Rejestracji Drobnoustroju Alarmowego,</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C04AE7">
            <w:pPr>
              <w:pStyle w:val="Akapitzlist1"/>
              <w:numPr>
                <w:ilvl w:val="0"/>
                <w:numId w:val="94"/>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Wydruki</w:t>
            </w:r>
            <w:r w:rsidR="003D1C77" w:rsidRPr="00340CC3">
              <w:rPr>
                <w:sz w:val="22"/>
              </w:rPr>
              <w:t xml:space="preserve"> na podstawie danych Rejestru Kart Rejestracji Drobnoustroju Alarmowego,</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C04AE7">
            <w:pPr>
              <w:pStyle w:val="Akapitzlist1"/>
              <w:numPr>
                <w:ilvl w:val="0"/>
                <w:numId w:val="94"/>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System musi umożliwiać dodanie czynnika alarmowego do karty IKRD/CzA na podstawie wyniku badania mikrobiologicznego.</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C04AE7">
            <w:pPr>
              <w:pStyle w:val="Akapitzlist1"/>
              <w:numPr>
                <w:ilvl w:val="0"/>
                <w:numId w:val="94"/>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Prowadzenie</w:t>
            </w:r>
            <w:r w:rsidR="003D1C77" w:rsidRPr="00340CC3">
              <w:rPr>
                <w:sz w:val="22"/>
              </w:rPr>
              <w:t xml:space="preserve"> Rejestru zgłoszeń zachorowania na chorobę zakaźną,</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C04AE7">
            <w:pPr>
              <w:pStyle w:val="Akapitzlist1"/>
              <w:numPr>
                <w:ilvl w:val="0"/>
                <w:numId w:val="94"/>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Wydruki</w:t>
            </w:r>
            <w:r w:rsidR="003D1C77" w:rsidRPr="00340CC3">
              <w:rPr>
                <w:sz w:val="22"/>
              </w:rPr>
              <w:t xml:space="preserve"> na podstawie danych Rejestru zgłoszeń zachorowania na chorobę zakaźną,</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C04AE7">
            <w:pPr>
              <w:pStyle w:val="Akapitzlist1"/>
              <w:numPr>
                <w:ilvl w:val="0"/>
                <w:numId w:val="94"/>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Prowadzenie</w:t>
            </w:r>
            <w:r w:rsidR="003D1C77" w:rsidRPr="00340CC3">
              <w:rPr>
                <w:sz w:val="22"/>
              </w:rPr>
              <w:t xml:space="preserve"> Rejestru zgłoszeń zachorowania (podejrzenia zachorowania) na AIDS lub zgłoszenia zakażenia (podejrzenia zakażenia) HIV,</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C04AE7">
            <w:pPr>
              <w:pStyle w:val="Akapitzlist1"/>
              <w:numPr>
                <w:ilvl w:val="0"/>
                <w:numId w:val="94"/>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Wydruki</w:t>
            </w:r>
            <w:r w:rsidR="003D1C77" w:rsidRPr="00340CC3">
              <w:rPr>
                <w:sz w:val="22"/>
              </w:rPr>
              <w:t xml:space="preserve"> na podstawie danych Rejestru zgłoszeń zachorowania (podejrzenia zachorowania) na AIDS lub zgłoszenia zakażenia (podejrzenia zakażenia) HIV,</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C04AE7">
            <w:pPr>
              <w:pStyle w:val="Akapitzlist1"/>
              <w:numPr>
                <w:ilvl w:val="0"/>
                <w:numId w:val="94"/>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Prowadzenie</w:t>
            </w:r>
            <w:r w:rsidR="003D1C77" w:rsidRPr="00340CC3">
              <w:rPr>
                <w:sz w:val="22"/>
              </w:rPr>
              <w:t xml:space="preserve"> Rejestru zgłoszeń zachorowania (podejrzenia zachorowania) na chorobę przenoszoną drogą płciową,</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C04AE7">
            <w:pPr>
              <w:pStyle w:val="Akapitzlist1"/>
              <w:numPr>
                <w:ilvl w:val="0"/>
                <w:numId w:val="94"/>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Wydruki</w:t>
            </w:r>
            <w:r w:rsidR="003D1C77" w:rsidRPr="00340CC3">
              <w:rPr>
                <w:sz w:val="22"/>
              </w:rPr>
              <w:t xml:space="preserve"> na podstawie danych Rejestru zgłoszeń zachorowania (podejrzenia zachorowania) na chorobę przenoszoną drogą płciową,</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C04AE7">
            <w:pPr>
              <w:pStyle w:val="Akapitzlist1"/>
              <w:numPr>
                <w:ilvl w:val="0"/>
                <w:numId w:val="94"/>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Prowadzenie</w:t>
            </w:r>
            <w:r w:rsidR="003D1C77" w:rsidRPr="00340CC3">
              <w:rPr>
                <w:sz w:val="22"/>
              </w:rPr>
              <w:t xml:space="preserve"> Rejestru zgłoszeń zachorowania (podejrzenia zachorowania) na gruźlicę,</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C04AE7">
            <w:pPr>
              <w:pStyle w:val="Akapitzlist1"/>
              <w:numPr>
                <w:ilvl w:val="0"/>
                <w:numId w:val="94"/>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Wydruki</w:t>
            </w:r>
            <w:r w:rsidR="003D1C77" w:rsidRPr="00340CC3">
              <w:rPr>
                <w:sz w:val="22"/>
              </w:rPr>
              <w:t xml:space="preserve"> na podstawie danych Rejestru zgłoszeń zachorowania (podejrzenia zachorowania) na gruźlicę,</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C04AE7">
            <w:pPr>
              <w:pStyle w:val="Akapitzlist1"/>
              <w:numPr>
                <w:ilvl w:val="0"/>
                <w:numId w:val="94"/>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Prowadzenie</w:t>
            </w:r>
            <w:r w:rsidR="003D1C77" w:rsidRPr="00340CC3">
              <w:rPr>
                <w:sz w:val="22"/>
              </w:rPr>
              <w:t xml:space="preserve"> Rejestru zgłoszeń zgonu (podejrzenia zgonu) z powodu choroby zakaźnej,</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C04AE7">
            <w:pPr>
              <w:pStyle w:val="Akapitzlist1"/>
              <w:numPr>
                <w:ilvl w:val="0"/>
                <w:numId w:val="94"/>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Wydruki</w:t>
            </w:r>
            <w:r w:rsidR="003D1C77" w:rsidRPr="00340CC3">
              <w:rPr>
                <w:sz w:val="22"/>
              </w:rPr>
              <w:t xml:space="preserve"> na podstawie danych Rejestru zgłoszeń zgonu (podejrzenia zgonu) z powodu choroby zakaźnej,</w:t>
            </w:r>
          </w:p>
        </w:tc>
      </w:tr>
      <w:tr w:rsidR="003D1C77" w:rsidRPr="003D1C77" w:rsidTr="006B2C12">
        <w:tc>
          <w:tcPr>
            <w:tcW w:w="714" w:type="dxa"/>
            <w:tcBorders>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rsidR="003D1C77" w:rsidRPr="00340CC3" w:rsidRDefault="003D1C77" w:rsidP="00C04AE7">
            <w:pPr>
              <w:pStyle w:val="Akapitzlist1"/>
              <w:numPr>
                <w:ilvl w:val="0"/>
                <w:numId w:val="94"/>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auto"/>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 xml:space="preserve">System musi informować o wcześniejszym zgłoszeniu pacjenta w ramach danego formularza zgłoszenia </w:t>
            </w:r>
            <w:r w:rsidR="00CE00C6" w:rsidRPr="00340CC3">
              <w:rPr>
                <w:sz w:val="22"/>
              </w:rPr>
              <w:t>zachorowania</w:t>
            </w:r>
            <w:r w:rsidRPr="00340CC3">
              <w:rPr>
                <w:sz w:val="22"/>
              </w:rPr>
              <w:t>, w ramach danego pobytu.</w:t>
            </w:r>
          </w:p>
        </w:tc>
      </w:tr>
      <w:tr w:rsidR="003D1C77" w:rsidRPr="003D1C77" w:rsidTr="006B2C12">
        <w:tc>
          <w:tcPr>
            <w:tcW w:w="71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3D1C77" w:rsidRPr="00340CC3" w:rsidRDefault="003D1C77" w:rsidP="00C04AE7">
            <w:pPr>
              <w:pStyle w:val="Akapitzlist1"/>
              <w:numPr>
                <w:ilvl w:val="0"/>
                <w:numId w:val="94"/>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Prowadzenie</w:t>
            </w:r>
            <w:r w:rsidR="003D1C77" w:rsidRPr="00340CC3">
              <w:rPr>
                <w:sz w:val="22"/>
              </w:rPr>
              <w:t xml:space="preserve"> Rejestru obserwacji potencjalnych źródeł zakażenia (wkłucia obwodowe, wkłucia centralne, cewniki, respiratory, operacje, infekcje),</w:t>
            </w:r>
          </w:p>
        </w:tc>
      </w:tr>
      <w:tr w:rsidR="003D1C77" w:rsidRPr="003D1C77" w:rsidTr="006B2C12">
        <w:tc>
          <w:tcPr>
            <w:tcW w:w="71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3D1C77" w:rsidRPr="00340CC3" w:rsidRDefault="003D1C77" w:rsidP="00C04AE7">
            <w:pPr>
              <w:pStyle w:val="Akapitzlist1"/>
              <w:numPr>
                <w:ilvl w:val="0"/>
                <w:numId w:val="94"/>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System musi umożliwiać zbiorczy wydruk kart pomocniczych i formularzy zgłoszenia zachorowania.</w:t>
            </w:r>
          </w:p>
        </w:tc>
      </w:tr>
      <w:tr w:rsidR="003D1C77" w:rsidRPr="003D1C77" w:rsidTr="006B2C12">
        <w:tc>
          <w:tcPr>
            <w:tcW w:w="71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3D1C77" w:rsidRPr="00340CC3" w:rsidRDefault="003D1C77" w:rsidP="00C04AE7">
            <w:pPr>
              <w:pStyle w:val="Akapitzlist1"/>
              <w:numPr>
                <w:ilvl w:val="0"/>
                <w:numId w:val="94"/>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Prowadzenie</w:t>
            </w:r>
            <w:r w:rsidR="003D1C77" w:rsidRPr="00340CC3">
              <w:rPr>
                <w:sz w:val="22"/>
              </w:rPr>
              <w:t xml:space="preserve"> Rejestru podejrzeń ognisk epidemicznych,</w:t>
            </w:r>
          </w:p>
        </w:tc>
      </w:tr>
      <w:tr w:rsidR="003D1C77" w:rsidRPr="003D1C77" w:rsidTr="006B2C12">
        <w:tc>
          <w:tcPr>
            <w:tcW w:w="71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3D1C77" w:rsidRPr="00340CC3" w:rsidRDefault="003D1C77" w:rsidP="00C04AE7">
            <w:pPr>
              <w:pStyle w:val="Akapitzlist1"/>
              <w:numPr>
                <w:ilvl w:val="0"/>
                <w:numId w:val="94"/>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Wydruki</w:t>
            </w:r>
            <w:r w:rsidR="003D1C77" w:rsidRPr="00340CC3">
              <w:rPr>
                <w:sz w:val="22"/>
              </w:rPr>
              <w:t xml:space="preserve"> na podstawie danych Rejestru podejrzeń ognisk epidemicznych,</w:t>
            </w:r>
          </w:p>
        </w:tc>
      </w:tr>
      <w:tr w:rsidR="003D1C77" w:rsidRPr="003D1C77" w:rsidTr="006B2C12">
        <w:tc>
          <w:tcPr>
            <w:tcW w:w="714" w:type="dxa"/>
            <w:tcBorders>
              <w:top w:val="single" w:sz="4" w:space="0" w:color="auto"/>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C04AE7">
            <w:pPr>
              <w:pStyle w:val="Akapitzlist1"/>
              <w:numPr>
                <w:ilvl w:val="0"/>
                <w:numId w:val="94"/>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top w:val="single" w:sz="4" w:space="0" w:color="auto"/>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Prowadzenie</w:t>
            </w:r>
            <w:r w:rsidR="003D1C77" w:rsidRPr="00340CC3">
              <w:rPr>
                <w:sz w:val="22"/>
              </w:rPr>
              <w:t xml:space="preserve"> Rejestru potwierdzonych ognisk </w:t>
            </w:r>
            <w:r w:rsidRPr="00340CC3">
              <w:rPr>
                <w:sz w:val="22"/>
              </w:rPr>
              <w:t>epidemicznych,</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C04AE7">
            <w:pPr>
              <w:pStyle w:val="Akapitzlist1"/>
              <w:numPr>
                <w:ilvl w:val="0"/>
                <w:numId w:val="94"/>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Wydruki</w:t>
            </w:r>
            <w:r w:rsidR="003D1C77" w:rsidRPr="00340CC3">
              <w:rPr>
                <w:sz w:val="22"/>
              </w:rPr>
              <w:t xml:space="preserve"> na podstawie danych Rejestru potwierdzonych ognisk epidemicznych,</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C04AE7">
            <w:pPr>
              <w:pStyle w:val="Akapitzlist1"/>
              <w:numPr>
                <w:ilvl w:val="0"/>
                <w:numId w:val="94"/>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Raporty</w:t>
            </w:r>
            <w:r w:rsidR="003D1C77" w:rsidRPr="00340CC3">
              <w:rPr>
                <w:sz w:val="22"/>
              </w:rPr>
              <w:t xml:space="preserve"> zgodne z odpowiednim Rozporządzeniem Ministra Zdrowia,</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C04AE7">
            <w:pPr>
              <w:pStyle w:val="Akapitzlist1"/>
              <w:numPr>
                <w:ilvl w:val="0"/>
                <w:numId w:val="94"/>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lastRenderedPageBreak/>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CE00C6" w:rsidP="003D1C77">
            <w:pPr>
              <w:spacing w:before="60" w:after="60"/>
              <w:ind w:left="0" w:right="0" w:hanging="11"/>
            </w:pPr>
            <w:r w:rsidRPr="00340CC3">
              <w:rPr>
                <w:sz w:val="22"/>
              </w:rPr>
              <w:t>Analizy</w:t>
            </w:r>
            <w:r w:rsidR="003D1C77" w:rsidRPr="00340CC3">
              <w:rPr>
                <w:sz w:val="22"/>
              </w:rPr>
              <w:t xml:space="preserve"> ilościowe zakażeń szpitalnych,</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C04AE7">
            <w:pPr>
              <w:pStyle w:val="Akapitzlist1"/>
              <w:numPr>
                <w:ilvl w:val="0"/>
                <w:numId w:val="94"/>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Współpraca z systemem RCH oraz Laboratorium w zakresie podań antybiotyków i zleceń badań do pracowni mikrobiologicznej:</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C04AE7">
            <w:pPr>
              <w:pStyle w:val="Akapitzlist1"/>
              <w:numPr>
                <w:ilvl w:val="0"/>
                <w:numId w:val="94"/>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 xml:space="preserve"> - monitorowanie o konieczność założenia Indywidualnej Karty Zakażeń Szpitalnych w przypadku podania antybiotyku powyżej 3 dni</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C04AE7">
            <w:pPr>
              <w:pStyle w:val="Akapitzlist1"/>
              <w:numPr>
                <w:ilvl w:val="0"/>
                <w:numId w:val="94"/>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 xml:space="preserve"> - monitorowanie o konieczność założenia Indywidualnej Karty Zakażeń Szpitalnych w przypadku wystąpienia patogenu w badaniu mikrobiologicznym</w:t>
            </w:r>
          </w:p>
        </w:tc>
      </w:tr>
      <w:tr w:rsidR="00CA0FF8" w:rsidRPr="00941402"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C13FD" w:rsidRPr="00941402" w:rsidRDefault="00FC13FD" w:rsidP="00C04AE7">
            <w:pPr>
              <w:pStyle w:val="Akapitzlist1"/>
              <w:numPr>
                <w:ilvl w:val="0"/>
                <w:numId w:val="94"/>
              </w:numPr>
              <w:spacing w:before="60" w:after="60"/>
              <w:ind w:left="57" w:firstLine="0"/>
              <w:jc w:val="center"/>
              <w:rPr>
                <w:rFonts w:eastAsia="Times New Roman"/>
                <w:color w:val="0070C0"/>
                <w:sz w:val="22"/>
                <w:szCs w:val="22"/>
                <w:lang w:eastAsia="pl-PL"/>
              </w:rPr>
            </w:pP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FC13FD" w:rsidRPr="00CE00C6" w:rsidRDefault="00F072CD" w:rsidP="00941402">
            <w:pPr>
              <w:spacing w:before="60" w:after="60"/>
              <w:ind w:left="0" w:right="0" w:hanging="11"/>
              <w:rPr>
                <w:color w:val="auto"/>
              </w:rPr>
            </w:pPr>
            <w:r w:rsidRPr="00CE00C6">
              <w:rPr>
                <w:color w:val="auto"/>
                <w:sz w:val="22"/>
              </w:rPr>
              <w:t>- automatycznie pobieranie danych z systemu dotyczących wyników badan mikrobiologicznych oraz zleconych antybiotyków</w:t>
            </w:r>
          </w:p>
        </w:tc>
      </w:tr>
      <w:tr w:rsidR="00941402" w:rsidRPr="00941402"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072CD" w:rsidRPr="00941402" w:rsidRDefault="00F072CD" w:rsidP="00C04AE7">
            <w:pPr>
              <w:pStyle w:val="Akapitzlist1"/>
              <w:numPr>
                <w:ilvl w:val="0"/>
                <w:numId w:val="94"/>
              </w:numPr>
              <w:spacing w:before="60" w:after="60"/>
              <w:ind w:left="57" w:firstLine="0"/>
              <w:jc w:val="center"/>
              <w:rPr>
                <w:rFonts w:eastAsia="Times New Roman"/>
                <w:color w:val="0070C0"/>
                <w:sz w:val="22"/>
                <w:szCs w:val="22"/>
                <w:lang w:eastAsia="pl-PL"/>
              </w:rPr>
            </w:pP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F072CD" w:rsidRPr="00CE00C6" w:rsidRDefault="00F072CD" w:rsidP="00941402">
            <w:pPr>
              <w:spacing w:before="60" w:after="60"/>
              <w:ind w:left="0" w:right="0" w:hanging="11"/>
              <w:rPr>
                <w:color w:val="auto"/>
              </w:rPr>
            </w:pPr>
            <w:r w:rsidRPr="00CE00C6">
              <w:rPr>
                <w:color w:val="auto"/>
                <w:sz w:val="22"/>
              </w:rPr>
              <w:t>- automatycznie pobieranie danych zleconych antybiotyków w danym pobycie pacjenta</w:t>
            </w:r>
          </w:p>
        </w:tc>
      </w:tr>
      <w:tr w:rsidR="00941402" w:rsidRPr="00941402"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41402" w:rsidRPr="00941402" w:rsidRDefault="00941402" w:rsidP="00C04AE7">
            <w:pPr>
              <w:pStyle w:val="Akapitzlist1"/>
              <w:numPr>
                <w:ilvl w:val="0"/>
                <w:numId w:val="94"/>
              </w:numPr>
              <w:spacing w:before="60" w:after="60"/>
              <w:ind w:left="57" w:firstLine="0"/>
              <w:jc w:val="center"/>
              <w:rPr>
                <w:rFonts w:eastAsia="Times New Roman"/>
                <w:color w:val="0070C0"/>
                <w:sz w:val="22"/>
                <w:szCs w:val="22"/>
                <w:lang w:eastAsia="pl-PL"/>
              </w:rPr>
            </w:pP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41402" w:rsidRPr="00CE00C6" w:rsidRDefault="00941402" w:rsidP="00941402">
            <w:pPr>
              <w:spacing w:before="60" w:after="60"/>
              <w:ind w:left="0" w:right="0" w:hanging="11"/>
              <w:rPr>
                <w:color w:val="auto"/>
              </w:rPr>
            </w:pPr>
            <w:r w:rsidRPr="00CE00C6">
              <w:rPr>
                <w:color w:val="auto"/>
                <w:sz w:val="22"/>
              </w:rPr>
              <w:t>Podczas zakładania kart zakażenia i drobnoustroju system automatycznie podpowiada podane, w ramach hospitalizacji, antybiotyki oraz wyniki wykonanych badań mikrobiologiczne</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C04AE7">
            <w:pPr>
              <w:pStyle w:val="Akapitzlist1"/>
              <w:numPr>
                <w:ilvl w:val="0"/>
                <w:numId w:val="94"/>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System współpracuje z modułem Ruch Chorych w zakresie powiadomienia o konieczności założenia Indywidualnej Karty Zakażenia Szpitalnego, w przypadku wystąpienia temperatury ciała pacjenta powyżej X godz. od przyjęcia do szpitala.</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C04AE7">
            <w:pPr>
              <w:pStyle w:val="Akapitzlist1"/>
              <w:numPr>
                <w:ilvl w:val="0"/>
                <w:numId w:val="94"/>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 xml:space="preserve">System umożliwia podgląd pacjentów gorączkujących powyżej określonej w parametrze </w:t>
            </w:r>
            <w:r w:rsidR="00CE00C6" w:rsidRPr="00340CC3">
              <w:rPr>
                <w:sz w:val="22"/>
              </w:rPr>
              <w:t>wysokości temperatury</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C04AE7">
            <w:pPr>
              <w:pStyle w:val="Akapitzlist1"/>
              <w:numPr>
                <w:ilvl w:val="0"/>
                <w:numId w:val="94"/>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 xml:space="preserve">Prowadzenie Rejestru Kart zakażeń dla pracowników </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C04AE7">
            <w:pPr>
              <w:pStyle w:val="Akapitzlist1"/>
              <w:numPr>
                <w:ilvl w:val="0"/>
                <w:numId w:val="94"/>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 xml:space="preserve">Prowadzenie Rejestru szczepień i odmów szczepień pracowników </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C04AE7">
            <w:pPr>
              <w:pStyle w:val="Akapitzlist1"/>
              <w:numPr>
                <w:ilvl w:val="0"/>
                <w:numId w:val="94"/>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AF2237" w:rsidRDefault="003D1C77" w:rsidP="00AF2237">
            <w:pPr>
              <w:spacing w:before="60" w:after="60"/>
              <w:ind w:left="0" w:right="0" w:hanging="11"/>
            </w:pPr>
            <w:r w:rsidRPr="00340CC3">
              <w:rPr>
                <w:sz w:val="22"/>
              </w:rPr>
              <w:t>Możliwość dostosowania wydruku Kart zakażeń</w:t>
            </w:r>
            <w:r w:rsidR="00901D77" w:rsidRPr="00DA0D98">
              <w:rPr>
                <w:color w:val="auto"/>
                <w:sz w:val="22"/>
              </w:rPr>
              <w:t>z możliwością wskazania konkretnych grup danych, które  nie będą widoczne na wydruk</w:t>
            </w:r>
            <w:r w:rsidR="00AF2237" w:rsidRPr="00DA0D98">
              <w:rPr>
                <w:color w:val="auto"/>
                <w:sz w:val="22"/>
              </w:rPr>
              <w:t>u</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C04AE7">
            <w:pPr>
              <w:pStyle w:val="Akapitzlist1"/>
              <w:numPr>
                <w:ilvl w:val="0"/>
                <w:numId w:val="94"/>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Możliwość dostosowania widoczności pól na Kartach zakażeń oraz na Kartach drobnoustroju</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C04AE7">
            <w:pPr>
              <w:pStyle w:val="Akapitzlist1"/>
              <w:numPr>
                <w:ilvl w:val="0"/>
                <w:numId w:val="94"/>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Możliwość definicji walidacji pól na Kartach zakażenia oraz Kart drobnoustroju</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C04AE7">
            <w:pPr>
              <w:pStyle w:val="Akapitzlist1"/>
              <w:numPr>
                <w:ilvl w:val="0"/>
                <w:numId w:val="94"/>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DA0D98" w:rsidRDefault="003D1C77" w:rsidP="00DA0D98">
            <w:pPr>
              <w:spacing w:before="60" w:after="0"/>
              <w:ind w:left="0" w:right="0" w:hanging="11"/>
              <w:jc w:val="left"/>
            </w:pPr>
            <w:r w:rsidRPr="00340CC3">
              <w:rPr>
                <w:sz w:val="22"/>
              </w:rPr>
              <w:t xml:space="preserve">Możliwość definicji powiązań zgłoszeń zachorowań na choroby zakaźne </w:t>
            </w:r>
            <w:r w:rsidR="00DA0D98" w:rsidRPr="00340CC3">
              <w:rPr>
                <w:sz w:val="22"/>
              </w:rPr>
              <w:t>z:</w:t>
            </w:r>
          </w:p>
          <w:p w:rsidR="003D1C77" w:rsidRPr="00340CC3" w:rsidRDefault="00233856" w:rsidP="00DA0D98">
            <w:pPr>
              <w:spacing w:after="0"/>
              <w:ind w:left="0" w:right="0" w:hanging="11"/>
              <w:jc w:val="left"/>
            </w:pPr>
            <w:r>
              <w:rPr>
                <w:sz w:val="22"/>
              </w:rPr>
              <w:t>- patogenem</w:t>
            </w:r>
            <w:r>
              <w:rPr>
                <w:sz w:val="22"/>
              </w:rPr>
              <w:br/>
            </w:r>
            <w:r w:rsidR="003D1C77" w:rsidRPr="00340CC3">
              <w:rPr>
                <w:sz w:val="22"/>
              </w:rPr>
              <w:t xml:space="preserve">-rozpoznaniem </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C04AE7">
            <w:pPr>
              <w:pStyle w:val="Akapitzlist1"/>
              <w:numPr>
                <w:ilvl w:val="0"/>
                <w:numId w:val="94"/>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 xml:space="preserve">Możliwość definicji diagnoz pielęgniarskich pod kątem wymagalności zakładania Kart zakażeń </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C04AE7">
            <w:pPr>
              <w:pStyle w:val="Akapitzlist1"/>
              <w:numPr>
                <w:ilvl w:val="0"/>
                <w:numId w:val="94"/>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 xml:space="preserve">Możliwość definicji </w:t>
            </w:r>
            <w:r w:rsidR="00DA0D98" w:rsidRPr="00340CC3">
              <w:rPr>
                <w:sz w:val="22"/>
              </w:rPr>
              <w:t>rozpoznań, dla których</w:t>
            </w:r>
            <w:r w:rsidRPr="00340CC3">
              <w:rPr>
                <w:sz w:val="22"/>
              </w:rPr>
              <w:t xml:space="preserve"> zakładana jest Karta zakażenia </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C04AE7">
            <w:pPr>
              <w:pStyle w:val="Akapitzlist1"/>
              <w:numPr>
                <w:ilvl w:val="0"/>
                <w:numId w:val="94"/>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 xml:space="preserve">Możliwość definicji zakładania Kart zakażeń na podstawie założonych Kart drobnoustroju </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C04AE7">
            <w:pPr>
              <w:pStyle w:val="Akapitzlist1"/>
              <w:numPr>
                <w:ilvl w:val="0"/>
                <w:numId w:val="94"/>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Zależność Kart zakażeń na podstawie założonych Kart drobnoustroju</w:t>
            </w:r>
          </w:p>
        </w:tc>
      </w:tr>
      <w:tr w:rsidR="003D1C77" w:rsidRPr="003D1C77" w:rsidTr="003D1C77">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C04AE7">
            <w:pPr>
              <w:pStyle w:val="Akapitzlist1"/>
              <w:numPr>
                <w:ilvl w:val="0"/>
                <w:numId w:val="94"/>
              </w:numPr>
              <w:spacing w:before="60" w:after="60"/>
              <w:ind w:left="57" w:firstLine="0"/>
              <w:jc w:val="center"/>
              <w:rPr>
                <w:rFonts w:eastAsia="Times New Roman"/>
                <w:color w:val="000000"/>
                <w:sz w:val="22"/>
                <w:szCs w:val="22"/>
                <w:lang w:eastAsia="pl-PL"/>
              </w:rPr>
            </w:pPr>
            <w:r w:rsidRPr="00340CC3">
              <w:rPr>
                <w:rFonts w:eastAsia="Times New Roman"/>
                <w:color w:val="000000"/>
                <w:sz w:val="22"/>
                <w:szCs w:val="22"/>
                <w:lang w:eastAsia="pl-PL"/>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D1C77" w:rsidRPr="00340CC3" w:rsidRDefault="003D1C77" w:rsidP="003D1C77">
            <w:pPr>
              <w:spacing w:before="60" w:after="60"/>
              <w:ind w:left="0" w:right="0" w:hanging="11"/>
            </w:pPr>
            <w:r w:rsidRPr="00340CC3">
              <w:rPr>
                <w:sz w:val="22"/>
              </w:rPr>
              <w:t xml:space="preserve"> - szybki podgląd listy pacjentów dla nowo założonych: kart obserwacji, kart </w:t>
            </w:r>
            <w:r w:rsidR="00DA0D98" w:rsidRPr="00340CC3">
              <w:rPr>
                <w:sz w:val="22"/>
              </w:rPr>
              <w:t>zakażenia, kart</w:t>
            </w:r>
            <w:r w:rsidRPr="00340CC3">
              <w:rPr>
                <w:sz w:val="22"/>
              </w:rPr>
              <w:t xml:space="preserve"> drobnoustroju, alert-patogenów </w:t>
            </w:r>
          </w:p>
        </w:tc>
      </w:tr>
    </w:tbl>
    <w:p w:rsidR="00257502" w:rsidRDefault="00257502" w:rsidP="00257502">
      <w:pPr>
        <w:rPr>
          <w:rFonts w:eastAsia="Calibri"/>
          <w:lang w:eastAsia="en-US"/>
        </w:rPr>
      </w:pPr>
    </w:p>
    <w:p w:rsidR="00CF3280" w:rsidRDefault="00CF3280">
      <w:pPr>
        <w:spacing w:after="160"/>
        <w:ind w:left="0" w:right="0" w:firstLine="0"/>
        <w:jc w:val="left"/>
        <w:rPr>
          <w:sz w:val="22"/>
        </w:rPr>
      </w:pPr>
    </w:p>
    <w:p w:rsidR="00CF3280" w:rsidRPr="00D86044" w:rsidRDefault="00BA5937" w:rsidP="00C04AE7">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93" w:name="_Toc498334551"/>
      <w:bookmarkStart w:id="94" w:name="_Toc503180742"/>
      <w:bookmarkStart w:id="95" w:name="_Toc503423864"/>
      <w:bookmarkStart w:id="96" w:name="_Toc515308992"/>
      <w:bookmarkStart w:id="97" w:name="_Toc532794394"/>
      <w:r w:rsidRPr="00D86044">
        <w:rPr>
          <w:rFonts w:ascii="Cambria" w:eastAsia="Calibri" w:hAnsi="Cambria"/>
          <w:bCs/>
          <w:color w:val="4F81BD"/>
          <w:sz w:val="22"/>
          <w:lang w:eastAsia="en-US"/>
        </w:rPr>
        <w:t>Apteka</w:t>
      </w:r>
      <w:bookmarkEnd w:id="93"/>
      <w:bookmarkEnd w:id="94"/>
      <w:bookmarkEnd w:id="95"/>
      <w:bookmarkEnd w:id="96"/>
      <w:bookmarkEnd w:id="97"/>
    </w:p>
    <w:tbl>
      <w:tblPr>
        <w:tblW w:w="9144" w:type="dxa"/>
        <w:tblInd w:w="65" w:type="dxa"/>
        <w:tblLayout w:type="fixed"/>
        <w:tblCellMar>
          <w:left w:w="10" w:type="dxa"/>
          <w:right w:w="10" w:type="dxa"/>
        </w:tblCellMar>
        <w:tblLook w:val="04A0"/>
      </w:tblPr>
      <w:tblGrid>
        <w:gridCol w:w="714"/>
        <w:gridCol w:w="8430"/>
      </w:tblGrid>
      <w:tr w:rsidR="00CF3280" w:rsidTr="009B7E54">
        <w:tc>
          <w:tcPr>
            <w:tcW w:w="7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430"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Pr="00DA0D98" w:rsidRDefault="00BA5937">
            <w:pPr>
              <w:spacing w:before="60" w:after="60"/>
              <w:ind w:left="0" w:right="0" w:hanging="11"/>
              <w:jc w:val="center"/>
              <w:rPr>
                <w:color w:val="auto"/>
              </w:rPr>
            </w:pPr>
            <w:r w:rsidRPr="00DA0D98">
              <w:rPr>
                <w:b/>
                <w:color w:val="auto"/>
                <w:sz w:val="22"/>
              </w:rPr>
              <w:t>Opis</w:t>
            </w:r>
          </w:p>
        </w:tc>
      </w:tr>
      <w:tr w:rsidR="00B2062C"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062C" w:rsidRPr="009B7E54" w:rsidRDefault="00B2062C" w:rsidP="00A90BF4">
            <w:pPr>
              <w:numPr>
                <w:ilvl w:val="0"/>
                <w:numId w:val="35"/>
              </w:numPr>
              <w:spacing w:before="60" w:after="60"/>
              <w:ind w:left="0" w:right="0" w:firstLine="0"/>
              <w:jc w:val="center"/>
            </w:pP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B2062C" w:rsidRPr="00DA0D98" w:rsidRDefault="00B2062C" w:rsidP="00DA0D98">
            <w:pPr>
              <w:spacing w:before="60" w:after="60"/>
              <w:ind w:left="0" w:right="0" w:hanging="11"/>
              <w:rPr>
                <w:color w:val="auto"/>
              </w:rPr>
            </w:pPr>
            <w:r w:rsidRPr="00DA0D98">
              <w:rPr>
                <w:color w:val="auto"/>
                <w:sz w:val="22"/>
              </w:rPr>
              <w:t>Rejestracja umowy z dostawc</w:t>
            </w:r>
            <w:r w:rsidR="00DA0D98">
              <w:rPr>
                <w:color w:val="auto"/>
                <w:sz w:val="22"/>
              </w:rPr>
              <w:t>ą</w:t>
            </w:r>
            <w:r w:rsidRPr="00DA0D98">
              <w:rPr>
                <w:color w:val="auto"/>
                <w:sz w:val="22"/>
              </w:rPr>
              <w:t xml:space="preserve"> wyłonionym w drodze postępowania przetargowego</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bookmarkStart w:id="98" w:name="_Toc498334552"/>
            <w:bookmarkStart w:id="99" w:name="_Toc503180743"/>
            <w:bookmarkStart w:id="100" w:name="_Toc503423865"/>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Obsługa magazynu leków </w:t>
            </w:r>
            <w:r w:rsidR="00DA0D98" w:rsidRPr="009B7E54">
              <w:rPr>
                <w:sz w:val="22"/>
              </w:rPr>
              <w:t>apteki:</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lastRenderedPageBreak/>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DA0D98" w:rsidP="00A90BF4">
            <w:pPr>
              <w:spacing w:before="60" w:after="60"/>
              <w:ind w:left="0" w:right="0" w:hanging="11"/>
            </w:pPr>
            <w:r w:rsidRPr="009B7E54">
              <w:rPr>
                <w:sz w:val="22"/>
              </w:rPr>
              <w:t>Konfiguracja</w:t>
            </w:r>
            <w:r w:rsidR="00A90BF4" w:rsidRPr="009B7E54">
              <w:rPr>
                <w:sz w:val="22"/>
              </w:rPr>
              <w:t xml:space="preserve"> magazynu apteki:</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wykorzystania słowników: leków, grup ATC, nazw międzynarodowych, </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możliwość tworzenia nadrzędnych grup leków/materiałów,</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definiowania własnych grup leków (globalnych i lokalnych),</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tworzenia lokalnych słowników leków dla magazynów,</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wyszukiwania leku na podstawie kodu EAN13 lub EAN 128</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definiowania własnych dokumentów (np. rozchód darów, </w:t>
            </w:r>
            <w:r w:rsidR="00DA0D98" w:rsidRPr="009B7E54">
              <w:rPr>
                <w:sz w:val="22"/>
              </w:rPr>
              <w:t>przyjęcie bezpłatnych</w:t>
            </w:r>
            <w:r w:rsidRPr="009B7E54">
              <w:rPr>
                <w:sz w:val="22"/>
              </w:rPr>
              <w:t xml:space="preserve"> próbek itp.),</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numerowania dokumentów wg definiowanego wzorca.</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drukowania etykiet na szuflady w magazynie apteki</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Sporządzanie zamówień doraźnych do dostawców środków farmaceutycznych i materiałów medycznych. Zamówienia mogą być przygotowywane na podstawie aktualnych stanów magazynowych, stanów minimalnych i maksymalnych,</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Podczas składania zamówienia do dostawcy powinna istnieć </w:t>
            </w:r>
            <w:r w:rsidR="00DA0D98" w:rsidRPr="009B7E54">
              <w:rPr>
                <w:sz w:val="22"/>
              </w:rPr>
              <w:t>możliwość oznaczenia</w:t>
            </w:r>
            <w:r w:rsidRPr="009B7E54">
              <w:rPr>
                <w:sz w:val="22"/>
              </w:rPr>
              <w:t xml:space="preserve"> zamawianego </w:t>
            </w:r>
            <w:r w:rsidR="00DA0D98" w:rsidRPr="009B7E54">
              <w:rPr>
                <w:sz w:val="22"/>
              </w:rPr>
              <w:t>leku, jako</w:t>
            </w:r>
            <w:r w:rsidRPr="009B7E54">
              <w:rPr>
                <w:sz w:val="22"/>
              </w:rPr>
              <w:t xml:space="preserve"> zamiennika do leku będącego przedmiotem zawartej umowy</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Ewidencja dostaw(przychód):</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dostawa od dostawców, z możliwością wprowadzana ich drogą elektroniczną (możliwość rejestrowania również dostaw nie fakturowanych),</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manualnej rejestracji faktur przychodowych</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sporządzanie preparatów laboratoryjnych, preparatów galenowych, leków recepturowych oraz płynów infuzyjnych,</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W dokumencie produkcji leku recepturowego musi być możliwość podglądu składników leku</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sporządzanie roztworów spirytusowych,</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import docelowy zakładowy i indywidualny,</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zwrot z oddziałów z aktualizacją stanów apteczki,</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dary.</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W dokumencie przychodu próbek powinna istnieć możliwość rejestracji danych osoby dostarczającej próbkę oraz nazwę podmiotu odpowiedzialnego.</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W dokumencie przychodu leku wykorzystywanego w programie badań klinicznych powinna istnieć możliwość uzupełnienia numeru protokołu.</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Ewidencja dostaw na podstawie kodu EAN13 lub EAN 128. W przypadku braku pozycji o podanym kodzie system powinien uzupełnić dane leku</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Korekta dokumentów ewidencjonujących dostawy środków farmaceutycznych i materiałów medycznych.</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Modyfikacja dokumentów dostawy min w zakresie korekty części dostawy</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powinien umożliwiać obsługę zleceń z oddziału, w szczególności zleceń na pacjenta leków cytostatycznych</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System musi umożliwić obsługę wydania leku pacjentowi do domu, w ramach schematu </w:t>
            </w:r>
            <w:r w:rsidRPr="009B7E54">
              <w:rPr>
                <w:sz w:val="22"/>
              </w:rPr>
              <w:lastRenderedPageBreak/>
              <w:t>leczenia.</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lastRenderedPageBreak/>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Ewidencja wydań (rozchodów):</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wydawanie na oddziały za pomocą dokumentów RW lub MM na podstawie zamówień elektronicznych lub papierowych (współpraca z apteczką oddziałową),</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Ewidencja wydań na podstawie kodów EAN13 i EAN 128</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elektronicznego potwierdzenia realizacji zamówienia z oddziału</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wydawanie na zewnątrz, </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zwrot do dostawców,</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korekta zwrotu do dostawców,</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ubytki i straty nadzwyczajne,</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korekta wydań środków farmaceutycznych,</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definiowanie i kontrola limitów wartościowych leków wydawanych do komórek organizacyjnych</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prezentacja wartości w postaci ułamkowej</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Rezerwacja stanów magazynowych</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Korekta stanów magazynowych:</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korekta stanów magazynowych (ilościowa i jakościowa) na podstawie arkusza spisu z natury z dokładnością do dostawy lub asortymentu,</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generowanie arkusza do spisu z natury,</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bieżąca korekta jakościowa stanu magazynowego,</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system sprawdza, czy występują różnice inwentaryzacyjne. W przypadku braku różnic informuje o tym użytkownika.</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odnotowanie wstrzymania lub wycofania leku z obrotu,</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kontrola dat ważności oraz możliwość zdejmowania ze stanów magazynowych leków przeterminowanych.</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musi oznaczać na liście kolorem/symbolem umowy, dla których zbliża się koniec terminu ważność.</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w generatorze zamówień do kontrahentów musi umożliwiać tworzenie jednego zamówienia dla wielu umów.</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System musi umożliwiać oznaczenie danych kontrahenta w związku z ograniczeniem przetwarzania jego danych lub roszczeniem. </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musi umożliwiać anonimizację danych kontrahenta.</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musi umożliwić dopisanie do spisu z natury pozycji, dla których nie odnotowano obrotów w danym magazynie.</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Przegląd stanów magazynowych bieżących oraz na wybrany dzień.</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System musi umożliwić weryfikację przekroczenia wartości procentowej limitu ustawionego dla magazynu. </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lastRenderedPageBreak/>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Wspieranie obsługi i kontroli zamówień (w tym publicznych):</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przekazywanie listy asortymentowo - wartościowej leków do modułu realizującego funkcjonalność Obsługi zamówień i przetargów,</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pobieranie zwycięskiej oferty (umowy),</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kontrola realizacji dostaw i poziomu cen w ramach zwycięskiej oferty (umowy). </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w generatorze zamówień do kontrahentów musi umożliwiać tworzenie jednego zamówienia dla wielu umów.</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Możliwość współpracy z blistrownicą przepakowującą leki w dawki jednostkowe (unit dose) </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Prezentowanie informacji o stanie realizacji zlecenia unit dose</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Obsługa cytostatyków</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realizacja zamówienia na produkcję leku cytostatycznego</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Obsługa żywienia pozajelitowego</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musi wyliczać podstawowe parametry produktu żywienia pozajelitowego oraz kontrolować wartości graniczne, co najmniej w zakresie stężenia krytycznego i osmolarności.</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DA0D98" w:rsidP="00A90BF4">
            <w:pPr>
              <w:spacing w:before="60" w:after="60"/>
              <w:ind w:left="0" w:right="0" w:hanging="11"/>
            </w:pPr>
            <w:r w:rsidRPr="009B7E54">
              <w:rPr>
                <w:sz w:val="22"/>
              </w:rPr>
              <w:t>Czynności</w:t>
            </w:r>
            <w:r w:rsidR="00A90BF4" w:rsidRPr="009B7E54">
              <w:rPr>
                <w:sz w:val="22"/>
              </w:rPr>
              <w:t xml:space="preserve"> analityczno-sprawozdawcze:</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DA0D98" w:rsidP="00A90BF4">
            <w:pPr>
              <w:spacing w:before="60" w:after="60"/>
              <w:ind w:left="0" w:right="0" w:hanging="11"/>
            </w:pPr>
            <w:r w:rsidRPr="009B7E54">
              <w:rPr>
                <w:sz w:val="22"/>
              </w:rPr>
              <w:t>Raporty</w:t>
            </w:r>
            <w:r w:rsidR="00A90BF4" w:rsidRPr="009B7E54">
              <w:rPr>
                <w:sz w:val="22"/>
              </w:rPr>
              <w:t xml:space="preserve"> i zestawienia:</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na podstawie rozchodów,</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na podstawie przychodów,</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na podstawie stanów magazynowych,</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wydruku do XLS</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raport realizacji zamówień wewnętrznych</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musi umożliwiać planowanie realizacji zamówień wewnętrznych.</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Możliwość przekazywania wszystkich wydruków do plików w formacie PDF</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Generator raportów (możliwość definiowania własnych </w:t>
            </w:r>
            <w:r w:rsidR="00DA0D98" w:rsidRPr="009B7E54">
              <w:rPr>
                <w:sz w:val="22"/>
              </w:rPr>
              <w:t>zestawień).</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Wspomaganie decyzji farmakoterapeutycznych:</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przechowywanie informacji o leku,</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wstrzymanie, wycofanie decyzją GIF</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odnotowywanie działań niepożądanych.</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definiowania receptariusza szpitalnego</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Integracja z innymi modułami realizującymi funkcjonalność w zakresie:</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Finanse – Księgowość:</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dostępność funkcji wartościowego, syntetycznego zapisu obrotu materiałowego na kontach księgi głównej FK, </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zapisu dokumentów rozchodowych (koszty) na poziomie wydania z magazynu apteki, </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lastRenderedPageBreak/>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zapisu dokumentów rozchodowych (koszty) na poziomie wydania z magazynu apteczki oddziałowej,</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eksportu dokumentów rozchodu wewnętrznego w formacie OSOZ-EDI</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elastycznego tworzenia wzorców eksportu do FK,</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wykorzystania słowników FK: kontrahentów, rodzajów kosztów, ośrodków powstawania kosztów.</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musi umożliwić rozliczenie dostaw z całego miesiąca jedną fakturą.</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Rachunek kosztów leczenia: </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w zakresie udostępnienia indeksu leków i danych o aktualnych cenach leków do określenia normatywów materiałowych świadczeń (w zakresie leków).</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musi umożliwić domyślne otwarcie nowego okresu rozliczeniowego z pierwszym dniem nowego miesiąca.</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Ruch Chorych, Przychodnia:</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w zakresie skorowidza pacjentów.</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Kontrola interakcji pomiędzy składnikami wybranych leków</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Analiza interakcji pomiędzy składnikami leków wydanych pacjentowi</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musi umożliwiać definiowanie zamienników dla wybranych leków</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W systemie musi być możliwość przypisania leku do grupy odpowiedników/zamienników</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umożliwia obsługę magazynu depozytów w szczególności:</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konfigurację magazynu depozytów obejmującą możliwość definiowania dokumentu oraz możliwość oraz karty materiału depozytowego</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obsługę dokumentów:</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przyjęcie materiałów w depozyt</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faktura depozytowa</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korekta faktury depozytowej</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rozchód depozytowy na pacjenta</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rozchód depozytowy bez pacjenta</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korekta rozchodu depozytowego</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zamówienia do dostawcy:</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generowanie zamówienia na podstawie rozchodu depozytowego</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tworzenie zamówienia depozytowego bez wskazania pacjenta</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Kontrola realizacji zamówień do dostawców oraz umów przetargowych.</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wprowadzanie i edycja numeru pozycji na fakturze depozytowej</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Raporty:</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na podstawie przychodów</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lastRenderedPageBreak/>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na podstawie rozchodów</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raport z produkcji cytostatyków</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zapisu w formacie xls</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eksport do Systemu Finansowo Księgowego</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przeglądu historii eksportów do FK</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możliwość przeglądu historii eksportów VAT do FK</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zapewnienie komunikacji w zakresie JPK, w szczególności:</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przygotowanie i wysłanie komunikatu JPK_MAG</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 xml:space="preserve"> -- odbiór potwierdzenia odbioru (UPO)</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musi umożliwiać integrację z szafami lekowymi.</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musi umożliwiać powiązanie magazynu z szafami lekowymi.</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musi umożliwiać przeglądanie decyzji i komunikatów Głównego Inspektoratu Farmaceutycznego</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Powiadomienie o nowym zamówieniu z Apteczek Oddziałowych</w:t>
            </w:r>
          </w:p>
        </w:tc>
      </w:tr>
      <w:tr w:rsidR="00A90BF4" w:rsidRPr="00A90BF4" w:rsidTr="009B7E54">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90BF4" w:rsidRPr="009B7E54" w:rsidRDefault="00A90BF4" w:rsidP="00A90BF4">
            <w:pPr>
              <w:numPr>
                <w:ilvl w:val="0"/>
                <w:numId w:val="35"/>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A90BF4" w:rsidRPr="009B7E54" w:rsidRDefault="00A90BF4" w:rsidP="00A90BF4">
            <w:pPr>
              <w:spacing w:before="60" w:after="60"/>
              <w:ind w:left="0" w:right="0" w:hanging="11"/>
            </w:pPr>
            <w:r w:rsidRPr="009B7E54">
              <w:rPr>
                <w:sz w:val="22"/>
              </w:rPr>
              <w:t>System musi umożliwiać wyświetlenie powiadomień o umowach z apteki, dla których kończy się termin ważności.</w:t>
            </w:r>
          </w:p>
        </w:tc>
      </w:tr>
    </w:tbl>
    <w:p w:rsidR="00142503" w:rsidRDefault="00142503" w:rsidP="00142503">
      <w:pPr>
        <w:pStyle w:val="Nagwek3"/>
        <w:suppressAutoHyphens w:val="0"/>
        <w:autoSpaceDN/>
        <w:spacing w:before="200" w:after="0" w:line="276" w:lineRule="auto"/>
        <w:ind w:left="720"/>
        <w:textAlignment w:val="auto"/>
        <w:rPr>
          <w:rFonts w:ascii="Cambria" w:eastAsia="Calibri" w:hAnsi="Cambria"/>
          <w:bCs/>
          <w:color w:val="4F81BD"/>
          <w:sz w:val="22"/>
          <w:lang w:eastAsia="en-US"/>
        </w:rPr>
      </w:pPr>
    </w:p>
    <w:p w:rsidR="00CF3280" w:rsidRPr="00D86044" w:rsidRDefault="00BA5937" w:rsidP="00C04AE7">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r w:rsidRPr="00D86044">
        <w:rPr>
          <w:rFonts w:ascii="Cambria" w:eastAsia="Calibri" w:hAnsi="Cambria"/>
          <w:bCs/>
          <w:color w:val="4F81BD"/>
          <w:sz w:val="22"/>
          <w:lang w:eastAsia="en-US"/>
        </w:rPr>
        <w:tab/>
      </w:r>
      <w:bookmarkStart w:id="101" w:name="_Toc515308993"/>
      <w:bookmarkStart w:id="102" w:name="_Toc532794395"/>
      <w:r w:rsidRPr="00D86044">
        <w:rPr>
          <w:rFonts w:ascii="Cambria" w:eastAsia="Calibri" w:hAnsi="Cambria"/>
          <w:bCs/>
          <w:color w:val="4F81BD"/>
          <w:sz w:val="22"/>
          <w:lang w:eastAsia="en-US"/>
        </w:rPr>
        <w:t>Apteczka oddziałowa</w:t>
      </w:r>
      <w:bookmarkEnd w:id="98"/>
      <w:bookmarkEnd w:id="99"/>
      <w:bookmarkEnd w:id="100"/>
      <w:bookmarkEnd w:id="101"/>
      <w:bookmarkEnd w:id="102"/>
    </w:p>
    <w:tbl>
      <w:tblPr>
        <w:tblW w:w="9144" w:type="dxa"/>
        <w:tblInd w:w="65" w:type="dxa"/>
        <w:tblLayout w:type="fixed"/>
        <w:tblCellMar>
          <w:left w:w="10" w:type="dxa"/>
          <w:right w:w="10" w:type="dxa"/>
        </w:tblCellMar>
        <w:tblLook w:val="04A0"/>
      </w:tblPr>
      <w:tblGrid>
        <w:gridCol w:w="856"/>
        <w:gridCol w:w="8288"/>
      </w:tblGrid>
      <w:tr w:rsidR="00CF3280" w:rsidTr="00E44E0E">
        <w:tc>
          <w:tcPr>
            <w:tcW w:w="856"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288"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0" w:right="0" w:hanging="11"/>
              <w:jc w:val="center"/>
            </w:pPr>
            <w:r>
              <w:rPr>
                <w:b/>
                <w:color w:val="FFFFFF"/>
                <w:sz w:val="22"/>
              </w:rPr>
              <w:t>Opis</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pStyle w:val="Tekstpodstawowy"/>
              <w:numPr>
                <w:ilvl w:val="0"/>
                <w:numId w:val="36"/>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spacing w:before="60" w:after="60"/>
              <w:ind w:left="0" w:right="0" w:hanging="11"/>
            </w:pPr>
            <w:r w:rsidRPr="00E44E0E">
              <w:t>Moduł apteczki musi umożliwić generowanie zamówień do apteki głównej, z uwzględnieniem:</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pStyle w:val="Tekstpodstawowy"/>
              <w:numPr>
                <w:ilvl w:val="0"/>
                <w:numId w:val="36"/>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spacing w:before="60" w:after="60"/>
              <w:ind w:left="0" w:right="0" w:hanging="11"/>
            </w:pPr>
            <w:r w:rsidRPr="00E44E0E">
              <w:t xml:space="preserve"> - wglądu w stany magazynowe Apteki</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pStyle w:val="Tekstpodstawowy"/>
              <w:numPr>
                <w:ilvl w:val="0"/>
                <w:numId w:val="36"/>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spacing w:before="60" w:after="60"/>
              <w:ind w:left="0" w:right="0" w:hanging="11"/>
            </w:pPr>
            <w:r w:rsidRPr="00E44E0E">
              <w:t xml:space="preserve"> - kontroli interakcji pomiędzy składnikami leków z zamówienia</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pStyle w:val="Tekstpodstawowy"/>
              <w:numPr>
                <w:ilvl w:val="0"/>
                <w:numId w:val="36"/>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spacing w:before="60" w:after="60"/>
              <w:ind w:left="0" w:right="0" w:hanging="11"/>
            </w:pPr>
            <w:r w:rsidRPr="00E44E0E">
              <w:t>System musi umożliwiać obsługę magazynu apteczki oddziałowej w zakresie:</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pStyle w:val="Tekstpodstawowy"/>
              <w:numPr>
                <w:ilvl w:val="0"/>
                <w:numId w:val="36"/>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spacing w:before="60" w:after="60"/>
              <w:ind w:left="0" w:right="0" w:hanging="11"/>
            </w:pPr>
            <w:r w:rsidRPr="00E44E0E">
              <w:t xml:space="preserve"> - wydawania środków farmaceutycznych z apteczki oddziałowej, w szczególności:</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pStyle w:val="Tekstpodstawowy"/>
              <w:numPr>
                <w:ilvl w:val="0"/>
                <w:numId w:val="36"/>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spacing w:before="60" w:after="60"/>
              <w:ind w:left="0" w:right="0" w:hanging="11"/>
            </w:pPr>
            <w:r w:rsidRPr="00E44E0E">
              <w:t xml:space="preserve"> -- wydawanie na oddział/pacjenta (współpraca z aplikacjami medycznymi np. Ruch Chorych, Przychodnia), </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pStyle w:val="Tekstpodstawowy"/>
              <w:numPr>
                <w:ilvl w:val="0"/>
                <w:numId w:val="36"/>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spacing w:before="60" w:after="60"/>
              <w:ind w:left="0" w:right="0" w:hanging="11"/>
            </w:pPr>
            <w:r w:rsidRPr="00E44E0E">
              <w:t xml:space="preserve"> -- zwrotu do apteki,</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pStyle w:val="Tekstpodstawowy"/>
              <w:numPr>
                <w:ilvl w:val="0"/>
                <w:numId w:val="36"/>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spacing w:before="60" w:after="60"/>
              <w:ind w:left="0" w:right="0" w:hanging="11"/>
            </w:pPr>
            <w:r w:rsidRPr="00E44E0E">
              <w:t xml:space="preserve"> -- rejestracji ubytków i strat nadzwyczajnych,</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pStyle w:val="Tekstpodstawowy"/>
              <w:numPr>
                <w:ilvl w:val="0"/>
                <w:numId w:val="36"/>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spacing w:before="60" w:after="60"/>
              <w:ind w:left="0" w:right="0" w:hanging="11"/>
            </w:pPr>
            <w:r w:rsidRPr="00E44E0E">
              <w:t xml:space="preserve"> -- korekty wydań środków farmaceutycznych.</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pStyle w:val="Tekstpodstawowy"/>
              <w:numPr>
                <w:ilvl w:val="0"/>
                <w:numId w:val="36"/>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spacing w:before="60" w:after="60"/>
              <w:ind w:left="0" w:right="0" w:hanging="11"/>
            </w:pPr>
            <w:r w:rsidRPr="00E44E0E">
              <w:t xml:space="preserve"> - korekty stanów magazynowych, w szczególności:</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pStyle w:val="Tekstpodstawowy"/>
              <w:numPr>
                <w:ilvl w:val="0"/>
                <w:numId w:val="36"/>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spacing w:before="60" w:after="60"/>
              <w:ind w:left="0" w:right="0" w:hanging="11"/>
            </w:pPr>
            <w:r w:rsidRPr="00E44E0E">
              <w:t xml:space="preserve"> -- korekty stanów magazynowych (ilościowej i jakościowej) na podstawie arkusza spisu z natury,</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pStyle w:val="Tekstpodstawowy"/>
              <w:numPr>
                <w:ilvl w:val="0"/>
                <w:numId w:val="36"/>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spacing w:before="60" w:after="60"/>
              <w:ind w:left="0" w:right="0" w:hanging="11"/>
            </w:pPr>
            <w:r w:rsidRPr="00E44E0E">
              <w:t xml:space="preserve"> -- generowanie arkusza do spisu z natury,</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pStyle w:val="Tekstpodstawowy"/>
              <w:numPr>
                <w:ilvl w:val="0"/>
                <w:numId w:val="36"/>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lastRenderedPageBreak/>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spacing w:before="60" w:after="60"/>
              <w:ind w:left="0" w:right="0" w:hanging="11"/>
            </w:pPr>
            <w:r w:rsidRPr="00E44E0E">
              <w:t xml:space="preserve"> -- bieżąca korekta jakościowa stanu magazynowego.</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pStyle w:val="Tekstpodstawowy"/>
              <w:numPr>
                <w:ilvl w:val="0"/>
                <w:numId w:val="36"/>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spacing w:before="60" w:after="60"/>
              <w:ind w:left="0" w:right="0" w:hanging="11"/>
            </w:pPr>
            <w:r w:rsidRPr="00E44E0E">
              <w:t>Musi istnieć możliwość definiowania receptariusza oddziałowego</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pStyle w:val="Tekstpodstawowy"/>
              <w:numPr>
                <w:ilvl w:val="0"/>
                <w:numId w:val="36"/>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DC601F">
            <w:pPr>
              <w:spacing w:before="60" w:after="60"/>
              <w:ind w:left="0" w:right="0" w:hanging="11"/>
            </w:pPr>
            <w:r w:rsidRPr="00E44E0E">
              <w:t>System musi umożliwić podpowiadanie ilości leków podczas dodawania ich do zamówienia wewnętrznego</w:t>
            </w:r>
            <w:r w:rsidR="00DC601F">
              <w:t>, w oparciu o aktualne zlecenia leków oraz w oparciu o stany minimalne</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pStyle w:val="Tekstpodstawowy"/>
              <w:numPr>
                <w:ilvl w:val="0"/>
                <w:numId w:val="36"/>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spacing w:before="60" w:after="60"/>
              <w:ind w:left="0" w:right="0" w:hanging="11"/>
            </w:pPr>
            <w:r w:rsidRPr="00E44E0E">
              <w:t xml:space="preserve">System musi umożliwiać oznaczenie zamówienia </w:t>
            </w:r>
            <w:r w:rsidR="00DA0D98" w:rsidRPr="00E44E0E">
              <w:t>wewnętrznego, jako</w:t>
            </w:r>
            <w:r w:rsidRPr="00E44E0E">
              <w:t xml:space="preserve"> pilne.</w:t>
            </w:r>
          </w:p>
        </w:tc>
      </w:tr>
      <w:tr w:rsidR="00E44E0E" w:rsidRPr="00E44E0E" w:rsidTr="00E44E0E">
        <w:tc>
          <w:tcPr>
            <w:tcW w:w="85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pStyle w:val="Tekstpodstawowy"/>
              <w:numPr>
                <w:ilvl w:val="0"/>
                <w:numId w:val="36"/>
              </w:numPr>
              <w:tabs>
                <w:tab w:val="left" w:pos="1068"/>
              </w:tabs>
              <w:spacing w:before="60" w:after="60"/>
              <w:ind w:left="0" w:firstLine="0"/>
              <w:rPr>
                <w:b w:val="0"/>
                <w:bCs w:val="0"/>
                <w:color w:val="000000"/>
                <w:sz w:val="22"/>
                <w:szCs w:val="22"/>
                <w:lang w:eastAsia="pl-PL"/>
              </w:rPr>
            </w:pPr>
            <w:r w:rsidRPr="00E44E0E">
              <w:rPr>
                <w:b w:val="0"/>
                <w:bCs w:val="0"/>
                <w:color w:val="000000"/>
                <w:sz w:val="22"/>
                <w:szCs w:val="22"/>
                <w:lang w:eastAsia="pl-PL"/>
              </w:rPr>
              <w:t> </w:t>
            </w:r>
          </w:p>
        </w:tc>
        <w:tc>
          <w:tcPr>
            <w:tcW w:w="82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E44E0E" w:rsidRPr="00E44E0E" w:rsidRDefault="00E44E0E" w:rsidP="00E44E0E">
            <w:pPr>
              <w:spacing w:before="60" w:after="60"/>
              <w:ind w:left="0" w:right="0" w:hanging="11"/>
            </w:pPr>
            <w:r w:rsidRPr="00E44E0E">
              <w:t xml:space="preserve">System musi umożliwiać obsługę apteczek pacjentów (leki własne pacjenta) </w:t>
            </w:r>
          </w:p>
        </w:tc>
      </w:tr>
    </w:tbl>
    <w:p w:rsidR="00CF3280" w:rsidRDefault="00CF3280">
      <w:pPr>
        <w:spacing w:after="0"/>
        <w:ind w:left="-70" w:right="0" w:hanging="11"/>
        <w:rPr>
          <w:sz w:val="22"/>
        </w:rPr>
      </w:pPr>
    </w:p>
    <w:p w:rsidR="00CF3280" w:rsidRDefault="00CF3280">
      <w:pPr>
        <w:spacing w:after="160"/>
        <w:ind w:left="0" w:right="0" w:firstLine="0"/>
        <w:jc w:val="left"/>
        <w:rPr>
          <w:sz w:val="22"/>
        </w:rPr>
      </w:pPr>
    </w:p>
    <w:p w:rsidR="00DA0D98" w:rsidRDefault="00DA0D98">
      <w:pPr>
        <w:spacing w:after="160"/>
        <w:ind w:left="0" w:right="0" w:firstLine="0"/>
        <w:jc w:val="left"/>
        <w:rPr>
          <w:sz w:val="22"/>
        </w:rPr>
      </w:pPr>
    </w:p>
    <w:p w:rsidR="00CF3280" w:rsidRPr="00D86044" w:rsidRDefault="00BA5937" w:rsidP="00C04AE7">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103" w:name="_Toc498334553"/>
      <w:bookmarkStart w:id="104" w:name="_Toc503180744"/>
      <w:bookmarkStart w:id="105" w:name="_Toc503423866"/>
      <w:r w:rsidRPr="00D86044">
        <w:rPr>
          <w:rFonts w:ascii="Cambria" w:eastAsia="Calibri" w:hAnsi="Cambria"/>
          <w:bCs/>
          <w:color w:val="4F81BD"/>
          <w:sz w:val="22"/>
          <w:lang w:eastAsia="en-US"/>
        </w:rPr>
        <w:tab/>
      </w:r>
      <w:bookmarkStart w:id="106" w:name="_Toc515308994"/>
      <w:bookmarkStart w:id="107" w:name="_Toc532794396"/>
      <w:r w:rsidRPr="00D86044">
        <w:rPr>
          <w:rFonts w:ascii="Cambria" w:eastAsia="Calibri" w:hAnsi="Cambria"/>
          <w:bCs/>
          <w:color w:val="4F81BD"/>
          <w:sz w:val="22"/>
          <w:lang w:eastAsia="en-US"/>
        </w:rPr>
        <w:t>Transport sanitarny</w:t>
      </w:r>
      <w:bookmarkEnd w:id="103"/>
      <w:bookmarkEnd w:id="104"/>
      <w:bookmarkEnd w:id="105"/>
      <w:bookmarkEnd w:id="106"/>
      <w:bookmarkEnd w:id="107"/>
    </w:p>
    <w:tbl>
      <w:tblPr>
        <w:tblW w:w="9144" w:type="dxa"/>
        <w:tblInd w:w="65" w:type="dxa"/>
        <w:tblCellMar>
          <w:left w:w="10" w:type="dxa"/>
          <w:right w:w="10" w:type="dxa"/>
        </w:tblCellMar>
        <w:tblLook w:val="04A0"/>
      </w:tblPr>
      <w:tblGrid>
        <w:gridCol w:w="739"/>
        <w:gridCol w:w="8405"/>
      </w:tblGrid>
      <w:tr w:rsidR="00CF3280">
        <w:tc>
          <w:tcPr>
            <w:tcW w:w="739"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405"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0" w:right="0" w:hanging="11"/>
              <w:jc w:val="center"/>
            </w:pPr>
            <w:r>
              <w:rPr>
                <w:b/>
                <w:color w:val="FFFFFF"/>
                <w:sz w:val="22"/>
              </w:rPr>
              <w:t>Opis</w:t>
            </w:r>
          </w:p>
        </w:tc>
      </w:tr>
      <w:tr w:rsidR="00CF3280">
        <w:tc>
          <w:tcPr>
            <w:tcW w:w="73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CF3280" w:rsidP="00CE2987">
            <w:pPr>
              <w:numPr>
                <w:ilvl w:val="0"/>
                <w:numId w:val="37"/>
              </w:numPr>
              <w:spacing w:before="60" w:after="60"/>
              <w:ind w:left="357" w:right="0" w:hanging="357"/>
              <w:jc w:val="left"/>
            </w:pPr>
          </w:p>
        </w:tc>
        <w:tc>
          <w:tcPr>
            <w:tcW w:w="840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0" w:right="0" w:hanging="11"/>
            </w:pPr>
            <w:r>
              <w:rPr>
                <w:sz w:val="22"/>
              </w:rPr>
              <w:t>Gromadzenie danych o zleceniach na transport medyczny, rejestrowanych w oddziałach szpitalnych w minimalnym zakresie informacji:</w:t>
            </w:r>
          </w:p>
        </w:tc>
      </w:tr>
      <w:tr w:rsidR="00CF3280">
        <w:tc>
          <w:tcPr>
            <w:tcW w:w="73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CF3280" w:rsidP="00CE2987">
            <w:pPr>
              <w:numPr>
                <w:ilvl w:val="0"/>
                <w:numId w:val="37"/>
              </w:numPr>
              <w:spacing w:before="60" w:after="60"/>
              <w:ind w:left="357" w:right="0" w:hanging="357"/>
              <w:jc w:val="left"/>
            </w:pPr>
          </w:p>
        </w:tc>
        <w:tc>
          <w:tcPr>
            <w:tcW w:w="840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0" w:right="0" w:hanging="11"/>
            </w:pPr>
            <w:r>
              <w:rPr>
                <w:sz w:val="22"/>
              </w:rPr>
              <w:t xml:space="preserve"> - Pacjent,</w:t>
            </w:r>
          </w:p>
        </w:tc>
      </w:tr>
      <w:tr w:rsidR="00CF3280">
        <w:tc>
          <w:tcPr>
            <w:tcW w:w="73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CF3280" w:rsidP="00CE2987">
            <w:pPr>
              <w:numPr>
                <w:ilvl w:val="0"/>
                <w:numId w:val="37"/>
              </w:numPr>
              <w:spacing w:before="60" w:after="60"/>
              <w:ind w:left="357" w:right="0" w:hanging="357"/>
              <w:jc w:val="left"/>
            </w:pPr>
          </w:p>
        </w:tc>
        <w:tc>
          <w:tcPr>
            <w:tcW w:w="840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0" w:right="0" w:hanging="11"/>
            </w:pPr>
            <w:r>
              <w:rPr>
                <w:sz w:val="22"/>
              </w:rPr>
              <w:t xml:space="preserve"> - Usługa transportowa,</w:t>
            </w:r>
          </w:p>
        </w:tc>
      </w:tr>
      <w:tr w:rsidR="00CF3280">
        <w:tc>
          <w:tcPr>
            <w:tcW w:w="73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CF3280" w:rsidP="00CE2987">
            <w:pPr>
              <w:numPr>
                <w:ilvl w:val="0"/>
                <w:numId w:val="37"/>
              </w:numPr>
              <w:spacing w:before="60" w:after="60"/>
              <w:ind w:left="357" w:right="0" w:hanging="357"/>
              <w:jc w:val="left"/>
            </w:pPr>
          </w:p>
        </w:tc>
        <w:tc>
          <w:tcPr>
            <w:tcW w:w="840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0" w:right="0" w:hanging="11"/>
            </w:pPr>
            <w:r>
              <w:rPr>
                <w:sz w:val="22"/>
              </w:rPr>
              <w:t xml:space="preserve"> - Miejsce docelowe transportu (system wyznacza miejsce docelowe </w:t>
            </w:r>
            <w:r w:rsidR="00DA0D98">
              <w:rPr>
                <w:sz w:val="22"/>
              </w:rPr>
              <w:t>transportu, jako</w:t>
            </w:r>
            <w:r>
              <w:rPr>
                <w:sz w:val="22"/>
              </w:rPr>
              <w:t xml:space="preserve"> adres zamieszkania pacjenta po zaznaczeniu opcji transport osobowy),</w:t>
            </w:r>
          </w:p>
        </w:tc>
      </w:tr>
      <w:tr w:rsidR="00CF3280">
        <w:tc>
          <w:tcPr>
            <w:tcW w:w="73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CF3280" w:rsidP="00CE2987">
            <w:pPr>
              <w:numPr>
                <w:ilvl w:val="0"/>
                <w:numId w:val="37"/>
              </w:numPr>
              <w:spacing w:before="60" w:after="60"/>
              <w:ind w:left="357" w:right="0" w:hanging="357"/>
              <w:jc w:val="left"/>
            </w:pPr>
          </w:p>
        </w:tc>
        <w:tc>
          <w:tcPr>
            <w:tcW w:w="840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0" w:right="0" w:hanging="11"/>
            </w:pPr>
            <w:r>
              <w:rPr>
                <w:sz w:val="22"/>
              </w:rPr>
              <w:t xml:space="preserve"> - Planowany czas realizacji usługi.</w:t>
            </w:r>
          </w:p>
        </w:tc>
      </w:tr>
      <w:tr w:rsidR="00CF3280">
        <w:tc>
          <w:tcPr>
            <w:tcW w:w="73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CF3280" w:rsidP="00CE2987">
            <w:pPr>
              <w:numPr>
                <w:ilvl w:val="0"/>
                <w:numId w:val="37"/>
              </w:numPr>
              <w:spacing w:before="60" w:after="60"/>
              <w:ind w:left="357" w:right="0" w:hanging="357"/>
              <w:jc w:val="left"/>
            </w:pPr>
          </w:p>
        </w:tc>
        <w:tc>
          <w:tcPr>
            <w:tcW w:w="840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DA0D98">
            <w:pPr>
              <w:spacing w:before="60" w:after="60"/>
              <w:ind w:left="0" w:right="0" w:hanging="11"/>
            </w:pPr>
            <w:r>
              <w:rPr>
                <w:sz w:val="22"/>
              </w:rPr>
              <w:t>Rejestracja</w:t>
            </w:r>
            <w:r w:rsidR="00BA5937">
              <w:rPr>
                <w:sz w:val="22"/>
              </w:rPr>
              <w:t xml:space="preserve"> zleceń na transport medyczny bez uwzględnienia pacjenta</w:t>
            </w:r>
          </w:p>
        </w:tc>
      </w:tr>
      <w:tr w:rsidR="00CF3280">
        <w:tc>
          <w:tcPr>
            <w:tcW w:w="73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CF3280" w:rsidP="00CE2987">
            <w:pPr>
              <w:numPr>
                <w:ilvl w:val="0"/>
                <w:numId w:val="37"/>
              </w:numPr>
              <w:spacing w:before="60" w:after="60"/>
              <w:ind w:left="357" w:right="0" w:hanging="357"/>
              <w:jc w:val="left"/>
            </w:pPr>
          </w:p>
        </w:tc>
        <w:tc>
          <w:tcPr>
            <w:tcW w:w="840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DA0D98">
            <w:pPr>
              <w:spacing w:before="60" w:after="60"/>
              <w:ind w:left="0" w:right="0" w:hanging="11"/>
            </w:pPr>
            <w:r>
              <w:rPr>
                <w:sz w:val="22"/>
              </w:rPr>
              <w:t>Odnotowanie</w:t>
            </w:r>
            <w:r w:rsidR="00BA5937">
              <w:rPr>
                <w:sz w:val="22"/>
              </w:rPr>
              <w:t xml:space="preserve"> realizacji usługi transportowej w minimalnym zakresie informacji:</w:t>
            </w:r>
          </w:p>
        </w:tc>
      </w:tr>
      <w:tr w:rsidR="00CF3280">
        <w:tc>
          <w:tcPr>
            <w:tcW w:w="73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CF3280" w:rsidP="00CE2987">
            <w:pPr>
              <w:numPr>
                <w:ilvl w:val="0"/>
                <w:numId w:val="37"/>
              </w:numPr>
              <w:spacing w:before="60" w:after="60"/>
              <w:ind w:left="357" w:right="0" w:hanging="357"/>
              <w:jc w:val="left"/>
            </w:pPr>
          </w:p>
        </w:tc>
        <w:tc>
          <w:tcPr>
            <w:tcW w:w="840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0" w:right="0" w:hanging="11"/>
            </w:pPr>
            <w:r>
              <w:rPr>
                <w:sz w:val="22"/>
              </w:rPr>
              <w:t xml:space="preserve"> - Umowa na </w:t>
            </w:r>
            <w:r w:rsidR="00DA0D98">
              <w:rPr>
                <w:sz w:val="22"/>
              </w:rPr>
              <w:t>podstawie, której</w:t>
            </w:r>
            <w:r>
              <w:rPr>
                <w:sz w:val="22"/>
              </w:rPr>
              <w:t xml:space="preserve"> realizowana jest usługa,</w:t>
            </w:r>
          </w:p>
        </w:tc>
      </w:tr>
      <w:tr w:rsidR="00CF3280">
        <w:tc>
          <w:tcPr>
            <w:tcW w:w="73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CF3280" w:rsidP="00CE2987">
            <w:pPr>
              <w:numPr>
                <w:ilvl w:val="0"/>
                <w:numId w:val="37"/>
              </w:numPr>
              <w:spacing w:before="60" w:after="60"/>
              <w:ind w:left="357" w:right="0" w:hanging="357"/>
              <w:jc w:val="left"/>
            </w:pPr>
          </w:p>
        </w:tc>
        <w:tc>
          <w:tcPr>
            <w:tcW w:w="840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0" w:right="0" w:hanging="11"/>
            </w:pPr>
            <w:r>
              <w:rPr>
                <w:sz w:val="22"/>
              </w:rPr>
              <w:t xml:space="preserve"> - Data wykonania usługi,</w:t>
            </w:r>
          </w:p>
        </w:tc>
      </w:tr>
      <w:tr w:rsidR="00CF3280">
        <w:tc>
          <w:tcPr>
            <w:tcW w:w="73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CF3280" w:rsidP="00CE2987">
            <w:pPr>
              <w:numPr>
                <w:ilvl w:val="0"/>
                <w:numId w:val="37"/>
              </w:numPr>
              <w:spacing w:before="60" w:after="60"/>
              <w:ind w:left="357" w:right="0" w:hanging="357"/>
              <w:jc w:val="left"/>
            </w:pPr>
          </w:p>
        </w:tc>
        <w:tc>
          <w:tcPr>
            <w:tcW w:w="840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0" w:right="0" w:hanging="11"/>
            </w:pPr>
            <w:r>
              <w:rPr>
                <w:sz w:val="22"/>
              </w:rPr>
              <w:t xml:space="preserve"> - Czas realizacji usługi,</w:t>
            </w:r>
          </w:p>
        </w:tc>
      </w:tr>
      <w:tr w:rsidR="00CF3280">
        <w:tc>
          <w:tcPr>
            <w:tcW w:w="73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CF3280" w:rsidP="00CE2987">
            <w:pPr>
              <w:numPr>
                <w:ilvl w:val="0"/>
                <w:numId w:val="37"/>
              </w:numPr>
              <w:spacing w:before="60" w:after="60"/>
              <w:ind w:left="357" w:right="0" w:hanging="357"/>
              <w:jc w:val="left"/>
            </w:pPr>
          </w:p>
        </w:tc>
        <w:tc>
          <w:tcPr>
            <w:tcW w:w="840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0" w:right="0" w:hanging="11"/>
            </w:pPr>
            <w:r>
              <w:rPr>
                <w:sz w:val="22"/>
              </w:rPr>
              <w:t xml:space="preserve"> - Ilość km,</w:t>
            </w:r>
          </w:p>
        </w:tc>
      </w:tr>
      <w:tr w:rsidR="00CF3280">
        <w:tc>
          <w:tcPr>
            <w:tcW w:w="73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CF3280" w:rsidP="00CE2987">
            <w:pPr>
              <w:numPr>
                <w:ilvl w:val="0"/>
                <w:numId w:val="37"/>
              </w:numPr>
              <w:spacing w:before="60" w:after="60"/>
              <w:ind w:left="357" w:right="0" w:hanging="357"/>
              <w:jc w:val="left"/>
            </w:pPr>
          </w:p>
        </w:tc>
        <w:tc>
          <w:tcPr>
            <w:tcW w:w="840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0" w:right="0" w:hanging="11"/>
            </w:pPr>
            <w:r>
              <w:rPr>
                <w:sz w:val="22"/>
              </w:rPr>
              <w:t xml:space="preserve"> - Wartość / h,</w:t>
            </w:r>
          </w:p>
        </w:tc>
      </w:tr>
      <w:tr w:rsidR="00CF3280">
        <w:tc>
          <w:tcPr>
            <w:tcW w:w="73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CF3280" w:rsidP="00CE2987">
            <w:pPr>
              <w:numPr>
                <w:ilvl w:val="0"/>
                <w:numId w:val="37"/>
              </w:numPr>
              <w:spacing w:before="60" w:after="60"/>
              <w:ind w:left="357" w:right="0" w:hanging="357"/>
              <w:jc w:val="left"/>
            </w:pPr>
          </w:p>
        </w:tc>
        <w:tc>
          <w:tcPr>
            <w:tcW w:w="840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0" w:right="0" w:hanging="11"/>
            </w:pPr>
            <w:r>
              <w:rPr>
                <w:sz w:val="22"/>
              </w:rPr>
              <w:t xml:space="preserve"> - Wartość / km.</w:t>
            </w:r>
          </w:p>
        </w:tc>
      </w:tr>
      <w:tr w:rsidR="00CF3280">
        <w:tc>
          <w:tcPr>
            <w:tcW w:w="73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CF3280" w:rsidP="00CE2987">
            <w:pPr>
              <w:numPr>
                <w:ilvl w:val="0"/>
                <w:numId w:val="37"/>
              </w:numPr>
              <w:spacing w:before="60" w:after="60"/>
              <w:ind w:left="357" w:right="0" w:hanging="357"/>
              <w:jc w:val="left"/>
            </w:pPr>
          </w:p>
        </w:tc>
        <w:tc>
          <w:tcPr>
            <w:tcW w:w="840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0" w:right="0" w:hanging="11"/>
            </w:pPr>
            <w:r>
              <w:rPr>
                <w:sz w:val="22"/>
              </w:rPr>
              <w:t xml:space="preserve">Odnotowanie przebytej trasy tam i z powrotem </w:t>
            </w:r>
          </w:p>
        </w:tc>
      </w:tr>
      <w:tr w:rsidR="00CF3280">
        <w:tc>
          <w:tcPr>
            <w:tcW w:w="73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CF3280" w:rsidP="00CE2987">
            <w:pPr>
              <w:numPr>
                <w:ilvl w:val="0"/>
                <w:numId w:val="37"/>
              </w:numPr>
              <w:spacing w:before="60" w:after="60"/>
              <w:ind w:left="357" w:right="0" w:hanging="357"/>
              <w:jc w:val="left"/>
            </w:pPr>
          </w:p>
        </w:tc>
        <w:tc>
          <w:tcPr>
            <w:tcW w:w="840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0" w:right="0" w:hanging="11"/>
            </w:pPr>
            <w:r>
              <w:rPr>
                <w:sz w:val="22"/>
              </w:rPr>
              <w:t>Rozliczanie wykonanej usługi zgodnie z warunkami zawartej umowy na usługi transportowe</w:t>
            </w:r>
          </w:p>
        </w:tc>
      </w:tr>
      <w:tr w:rsidR="00CF3280">
        <w:tc>
          <w:tcPr>
            <w:tcW w:w="73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CF3280" w:rsidP="00CE2987">
            <w:pPr>
              <w:numPr>
                <w:ilvl w:val="0"/>
                <w:numId w:val="37"/>
              </w:numPr>
              <w:spacing w:before="60" w:after="60"/>
              <w:ind w:left="357" w:right="0" w:hanging="357"/>
              <w:jc w:val="left"/>
            </w:pPr>
          </w:p>
        </w:tc>
        <w:tc>
          <w:tcPr>
            <w:tcW w:w="840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0" w:right="0" w:hanging="11"/>
            </w:pPr>
            <w:r>
              <w:rPr>
                <w:sz w:val="22"/>
              </w:rPr>
              <w:t>System udostępnia zestawienia z wykonanych usług transportowych z podziałem na: umowy, ośrodki kosztów, usługi, kontrahentów.</w:t>
            </w:r>
          </w:p>
        </w:tc>
      </w:tr>
    </w:tbl>
    <w:p w:rsidR="00CF3280" w:rsidRDefault="00CF3280">
      <w:pPr>
        <w:spacing w:after="0"/>
        <w:ind w:left="-70" w:right="0" w:hanging="11"/>
        <w:rPr>
          <w:sz w:val="22"/>
        </w:rPr>
      </w:pPr>
    </w:p>
    <w:p w:rsidR="00CF3280" w:rsidRDefault="00CF3280">
      <w:pPr>
        <w:spacing w:after="160"/>
        <w:ind w:left="0" w:right="0" w:firstLine="0"/>
        <w:jc w:val="left"/>
        <w:rPr>
          <w:sz w:val="22"/>
        </w:rPr>
      </w:pPr>
    </w:p>
    <w:p w:rsidR="00CF3280" w:rsidRPr="00D86044" w:rsidRDefault="00BA5937" w:rsidP="00C04AE7">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108" w:name="_Toc498334554"/>
      <w:bookmarkStart w:id="109" w:name="_Toc503180745"/>
      <w:bookmarkStart w:id="110" w:name="_Toc503423867"/>
      <w:r w:rsidRPr="00D86044">
        <w:rPr>
          <w:rFonts w:ascii="Cambria" w:eastAsia="Calibri" w:hAnsi="Cambria"/>
          <w:bCs/>
          <w:color w:val="4F81BD"/>
          <w:sz w:val="22"/>
          <w:lang w:eastAsia="en-US"/>
        </w:rPr>
        <w:tab/>
      </w:r>
      <w:bookmarkStart w:id="111" w:name="_Toc515308995"/>
      <w:bookmarkStart w:id="112" w:name="_Toc532794397"/>
      <w:r w:rsidRPr="00D86044">
        <w:rPr>
          <w:rFonts w:ascii="Cambria" w:eastAsia="Calibri" w:hAnsi="Cambria"/>
          <w:bCs/>
          <w:color w:val="4F81BD"/>
          <w:sz w:val="22"/>
          <w:lang w:eastAsia="en-US"/>
        </w:rPr>
        <w:t>Rozliczenia z NFZ</w:t>
      </w:r>
      <w:bookmarkEnd w:id="108"/>
      <w:bookmarkEnd w:id="109"/>
      <w:bookmarkEnd w:id="110"/>
      <w:bookmarkEnd w:id="111"/>
      <w:bookmarkEnd w:id="112"/>
    </w:p>
    <w:tbl>
      <w:tblPr>
        <w:tblW w:w="9144" w:type="dxa"/>
        <w:tblInd w:w="65" w:type="dxa"/>
        <w:tblLayout w:type="fixed"/>
        <w:tblCellMar>
          <w:left w:w="10" w:type="dxa"/>
          <w:right w:w="10" w:type="dxa"/>
        </w:tblCellMar>
        <w:tblLook w:val="04A0"/>
      </w:tblPr>
      <w:tblGrid>
        <w:gridCol w:w="714"/>
        <w:gridCol w:w="8430"/>
      </w:tblGrid>
      <w:tr w:rsidR="00506358" w:rsidTr="00703272">
        <w:tc>
          <w:tcPr>
            <w:tcW w:w="7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506358" w:rsidRDefault="00506358" w:rsidP="00703272">
            <w:pPr>
              <w:spacing w:before="60" w:after="60"/>
              <w:ind w:left="2" w:right="29" w:hanging="11"/>
              <w:jc w:val="center"/>
            </w:pPr>
            <w:r>
              <w:rPr>
                <w:b/>
                <w:color w:val="FFFFFF"/>
                <w:sz w:val="22"/>
              </w:rPr>
              <w:t>L.p.</w:t>
            </w:r>
          </w:p>
        </w:tc>
        <w:tc>
          <w:tcPr>
            <w:tcW w:w="8430"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506358" w:rsidRDefault="00506358" w:rsidP="00703272">
            <w:pPr>
              <w:spacing w:before="60" w:after="60"/>
              <w:ind w:left="0" w:right="0" w:hanging="11"/>
              <w:jc w:val="center"/>
            </w:pPr>
            <w:r>
              <w:rPr>
                <w:b/>
                <w:color w:val="FFFFFF"/>
                <w:sz w:val="22"/>
              </w:rPr>
              <w:t>Opis</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Zarządzanie umowami NFZ</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lastRenderedPageBreak/>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Możliwość obsługi i rozliczeń z wieloma oddziałami NFZ</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Import pliku umowy w postaci komunikatu UMX,</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Przegląd i modyfikacja szczegółów umowy: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Okres obowiązywania umowy,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Pozycje planu umowy,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Miejsca realizacji świadczeń</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Limity na realizację świadczeń i ceny jednostkowe,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Słowniki związane z umowami (słownik zakresów świadczeń, świadczeń jednostkowych, pakietów świadczeń, schematów leczenia itd.)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Parametry pozycji pakietów świadczeń</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umożliwiać przegląd informacji o miejscach realizacji umów wraz z informacją o punktach umowy realizowanych w danym miejscu (komórce organizacyjnej).</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umożliwiać przegląd stanu realizacji umów PSZ.</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Moduł korzysta bezpośrednio z danych zaewidencjonowanych na oddziałach i w poradniach bez konieczności importu i kopiowania danych</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Musi istnieć możliwość rozliczenia pobytu, jeśli dane osobowe uległy zmianie w trakcie pobytu (hospitalizacji)</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Weryfikacja wprowadzonych pozycji rozliczeniowych pod kątem zgodności ze stanem, po wczytaniu aneksu umowy (ze wstecznym okresem obowiązywania). Możliwość zbiorczej modyfikacji pozycji rozliczeniowych, w których znaleziono różnice:</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Różnica w cenie świadczenia,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Różnica w wadze efektywnej świadczenia,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Różnica w sposobie obliczania krotności i okresu sprawozdawczego,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Definiowanie dodatkowych walidacji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Liczba realizacji świadczeń w okresie,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Liczba realizacji świadczeń w ramach zakresu w okresie,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Możliwość ewidencji i rozliczenia realizowanych świadczeń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Ubezpieczonym,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Nieubezpieczonym a uprawnionym do świadczeń,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Uprawnionym na podstawie decyzji wójta/burmistrza</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Uprawnionym na podstawie przepisów o koordynacji,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Uprawnionym na podstawie Karty Polaka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Kobietom w ciąży, w okresie połogu oraz młodzieży do 18 roku życia</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umożliwiać przegląd i ewidencję dokumentów potwierdzających uprawnienia pacjenta do realizacji świadczeń.</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wspierać rozliczanie świadczeń realizowanych na rzecz pacjentów ze znacznym stopniem niepełnosprawności, w szczególności poprzez wyznaczanie prawidłowego zakresu świadczeń związanego z tą grupą pacjentów.</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lastRenderedPageBreak/>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System musi umożliwiać wyszukiwanie </w:t>
            </w:r>
            <w:r w:rsidR="00DA0D98" w:rsidRPr="009B7E54">
              <w:rPr>
                <w:sz w:val="22"/>
              </w:rPr>
              <w:t>danych, co</w:t>
            </w:r>
            <w:r w:rsidRPr="009B7E54">
              <w:rPr>
                <w:sz w:val="22"/>
              </w:rPr>
              <w:t xml:space="preserve"> najmniej na podstawie numeru dokumentu i identyfikatora pacjenta, który to identyfikator sprawozdawany jest do NFZ w komunikacie SWIAD.</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System musi umożliwiać automatyczne przekodowanie procedur </w:t>
            </w:r>
            <w:r w:rsidR="00DA0D98" w:rsidRPr="009B7E54">
              <w:rPr>
                <w:sz w:val="22"/>
              </w:rPr>
              <w:t>medycznych na</w:t>
            </w:r>
            <w:r w:rsidRPr="009B7E54">
              <w:rPr>
                <w:sz w:val="22"/>
              </w:rPr>
              <w:t xml:space="preserve"> świadczenia jednostkowe, zaewidencjonowane podczas odmowy na Izbie Przyjęć oraz zakończenia pobytu w SOR bez przekazania na inny oddziała.</w:t>
            </w:r>
            <w:r w:rsidRPr="009B7E54">
              <w:rPr>
                <w:sz w:val="22"/>
              </w:rPr>
              <w:br/>
              <w:t>System powinien umożliwiać wyłączenie automatycznej generacji powyższych rozliczeń (świadczeń jednostkowych) we wskazanych komórkach organizacyjnych.</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weryfikuje pobyty dłuższe niż 1 doba, dla SOR i IP</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umożliwia weryfikację poprawności rozliczeń zleceń.</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udostępnia funkcjonalności związane z obsługą pacjentów objętych kompleksową opieką po zawale mięśnia sercowego (KOS-zawał), np. oznaczenie pacjęta objętego opieką w ramach KOS-zawał.</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Możliwość zbiorczej modyfikacji pozycji rozliczeniowych w zakresie zmian dotyczących</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Numeru umowy,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Zakresu świadczeń,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Wyróżnika</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Świadczenia jednostkowego,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Możliwość zbiorczego wykonania operacji uzupełnienia i poprawienia danych dla Izby Przyjęć i SOR</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Możliwość wprowadzenia dodatkowego poziomu kontroli wprowadzonych świadczeń poprzez funkcjonalność autoryzacji świadczeń przez osobę uprawnioną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Przegląd informacji o posiadanych przez pacjenta uprawnieniach do świadczeń w każdym dniu pobytu</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Po otrzymaniu informacji z NFZ, uprawniony użytkownik działu rozliczeń musi mieć możliwość modyfikacji danych</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Sprawozdawczość z oddziałów NFZ w zakresie komunikacji przez pocztę elektroniczną musi odbywać się automatycznie, z poziomu systemu HIS</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 przypadku komunikatów, w których NFZ wymaga kompresowania lub szyfrowania danych, operacje te muszą odbywać się automatycznie w systemie HIS</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umożliwić harmonogramowanie eksportów danych: o wyznaczonej godzinie, co określoną liczbę godzin, za określoną liczbę godzin</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System musi umożliwić weryfikacje zestawów świadczeń pod kątem: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poprawności i kompletności wprowadzonych danych</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danych zakwestionowanych przez system NFZ</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umożliwiać weryfikację poprawności i kompletności danych w sposób zautomatyzowany, zgodnie ze zdefiniowanym harmonogramem (np. w godzinach nocnych).</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umożliwia weryfikację ciągłości kategorii procedur ICD9 zaewidencjonowanych na Izbie Przyjęć lub SOR.</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umożliwiać przeglądanie danych archiwalnych dotyczących błędów weryfikacji, powstałych podczas grupowej weryfikacji świadczeń lub eksportu świadczeń.</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lastRenderedPageBreak/>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Wyszukiwanie pozycji błędnie potwierdzonych w komunikatach zwrotnych NFZ</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Wyszukiwanie po numerach w księgach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Wyszukiwanie zestawów bez zaewidencjonowanych procedur ICD9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Wyszukiwanie zestawów po numerze paczki, w której wyeksportowano dane do NFZ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Wyszukiwanie po instytucji kierującej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Wyszukiwanie po personelu kierującym/ realizującym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Wyszukiwanie zestawów bez pozycji rozliczeniowych</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Wyszukiwanie zestawów z niekompletnymi danymi rozliczeniowymi</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Wyszukiwanie pozycji rozliczeniowych, które nie zostały jeszcze rozliczone</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Wyszukiwanie po statusie rozliczenia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Wyszukiwanie zestawów zawierających rozliczenia ze wskazanej umowy</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Wyszukiwanie zestawów zawierających wskazane świadczenie jednostkowe</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Wyszukiwanie zestawów świadczeń z JGP wyznaczoną w zadanej wersji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Wyszukiwanie zestawów świadczeń ratujących życie i zdrowie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Wyszukiwanie zestawów świadczeń zrealizowanych dla wybranych uprawnień pacjenta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umożliwiać ewidencję i sprawozdawczość świadczeń z uwzględnieniem współczynników korygujących.</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Wyszukiwanie świadczeń, które zostały skorygowane, a informacja o skorygowaniu nie została sprawozdana do systemu NFZ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Generowanie i eksport komunikatu fazy I (komunikat SWIAD) w aktualnie obowiązującej wersji publikowanej przez płatnika</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Import potwierdzeń do danych przekazanych w komunikacie I fazy (komunikat P_SWI)</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Import danych z pliku z szablonami rachunków (komunikat R_UMX)</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Eksport komunikatów związanych ze sprawozdawczością POZ</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Eksport komunikatu DEKL – informacje o deklaracjach</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Eksport komunikatu ZBPOZ – informacje o świadczeniach zrealizowanych w ramach POZ</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Eksport komunikatów do NFZ z użyciem poczty elektronicznej</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Import potwierdzeń związanych ze sprawozdawczością POZ</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Import odpowiedzi nadesłanych poczta elektroniczną</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Import komunikatu P_DEK – potwierdzenia danych dla przesłanych deklaracji</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Import komunikatu Z_WDP – wyniki weryfikacji deklaracji</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Import komunikatu Z_RDP – rozliczenia deklaracji</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Eksport komunikatów związanych ze sprawozdawczością kolejek oczekujących</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Eksport komunikatu LIOCZ – informacje o statystykach kolejek oczekujących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Eksport komunikatu KOL – informacje o oczekujących na świadczenia wysokospecjalistyczne</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lastRenderedPageBreak/>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Import potwierdzeń związanych ze sprawozdawczością kolejek oczekujących</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Import komunikatu P_LIO – potwierdzenie statystyk przekazanych w komunikacie LIOCZ</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Przegląd szablonów rachunków wygenerowanych i przekazanych przez płatnika</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Generowanie i wydruk rachunków na podstawie szablonów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Generowanie i wydruk faktur na podstawie rachunków</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Generowanie i wydruk zestawień i raportów związanych ze sprawozdawczością wewnętrzną (możliwość śledzenia postępów wykonania zakontraktowanych świadczeń w ciągu trwania okresu rozliczeniowego)</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Raport z wykonanych świadczeń z możliwością ograniczenia danych do m.in.:</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Numeru umowy,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Zakresu miesięcy sprawozdawczych,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Miesiąca rozliczeniowego,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Jednostki realizującej,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Zakresu świadczeń i wyróżnika,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Świadczenia,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Numeru szablonu</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Uprawnienia pacjenta do świadczeń</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Zestawienie z realizacja planu umowy,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Zestawienie wykonań przyrostowo,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Zestawienie wykonań według miejsc realizacji</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Sprawozdanie rzeczowe</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Eksport danych do formatu XLS</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Generowanie i wydruk dokumentów związanych ze sprawozdawczością wymaganą przez OW NFZ</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Sprawozdanie finansowe,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Zestawienie świadczeń udzielonych świadczeniobiorcom innym niż ubezpieczeni,</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Zestawienie świadczeń wykonanych pacjentom na podstawie przepisów o koordynacji (UE),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Zestawienie świadczeń wykonanych pacjentom na podstawie art. 2 ust. 1 ustawy (decyzja wójta/burmistrza),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Zestawienie świadczeń wykonanych pacjentom nieubezpieczonym, rozliczanym na podstawie art. 12 lub art. 13 ustawy</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Wyliczanie kosztów porady u pacjenta nieubezpieczonego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Załącznik nr 4 do umowy - chemioterapia</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Załącznik nr 4 do umowy – programy terapeutyczne</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Załączniki do umów POZ</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Import słownika produktów handlowych (komunikat PRH)</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lastRenderedPageBreak/>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Możliwość przekodowania produktów handlowych na leki</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Ewidencja faktur zakupowych</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Generowanie i eksport faktur zakupowych do NFZ w aktualnym formacie komunikatu FZX</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Import potwierdzeń do faktur zakupowych (komunikat FZZ)</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Generowanie i wydruk załącznika nr 4 do umowy – ewidencja faktur zakupowych</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Obsługa sprawozdawczości w zakresie POZ</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Dla świadczenia POZ transport, system powinien sprawdzać czy w danych wizyty został wpisany cel transportu, w przeciwnym razie powinien opowiadać domyślna wartość, ze słownika</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powinien umożliwiać definiowanie minimalnej i maksymalnej liczby pacjentów uczestniczących w sesjach</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System musi umożliwiać przypisanie pacjentów do programów leczenia. W przypadku realizacji świadczenia dla różnych umiejscowień (np. lewe, prawe oko), system musi </w:t>
            </w:r>
            <w:r w:rsidR="00DA0D98" w:rsidRPr="009B7E54">
              <w:rPr>
                <w:sz w:val="22"/>
              </w:rPr>
              <w:t>umożliwiać kilkukrotne</w:t>
            </w:r>
            <w:r w:rsidRPr="009B7E54">
              <w:rPr>
                <w:sz w:val="22"/>
              </w:rPr>
              <w:t xml:space="preserve"> przypisanie pacjenta do tego samego programu leczenia.</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umożliwiać automatyczne rozliczenie psychiatrii z uwzględnieniem rozliczenia nieobecności pacjenta związanej z koniecznością leczenia w innym szpitalu z jednoczesną rezerwacją łóżka na oddziale psychiatrycznym ZOL.</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umożliwić zbiorcze usuwanie pozycji rozliczeniowych na liście rozliczeń dotyczącej danego zestawu świadczeń.</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powinien umożliwiać wykorzystanie słownika jednostek rozliczeniowych</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Integracja z innymi modułami systemu</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ewidencja pozycji rozliczeniowych w Ruchu Chorych, Przychodni</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ewidencja faktur zakupowych za leki w chemioterapii w module Apteka</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ewidencja faktur zakupowych na leki stosowane w programach lekowych</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Dla świadczeń oznaczonych kodem CBE (Centralna baza Endoprotezoplastyk) system powinien wymagać rejestracji właściwego dokumentu</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Eksport faktur rozliczeniowych do modułu Finansowo-Księgowego</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umożliwiać określenie domyślnego rodzaju faktury eksportowanej do systemu Finansowo-Księgowego</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Przekazywanie danych o hospitalizacji do Symulatora JGP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rPr>
                <w:b/>
              </w:rPr>
            </w:pPr>
            <w:r w:rsidRPr="009B7E54">
              <w:rPr>
                <w:b/>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rPr>
                <w:b/>
              </w:rPr>
            </w:pPr>
            <w:r w:rsidRPr="009B7E54">
              <w:rPr>
                <w:b/>
                <w:sz w:val="22"/>
              </w:rPr>
              <w:t>JGP</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Wyznaczanie Jednorodnych Grup Pacjentów na podstawie danych hospitalizacji za pomocą wbudowanego grupera JGP</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Import aktualnego słownika procedur medycznych ICD9 (komunikat ICD9),</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Wyznaczanie JGP dla hospitalizacji</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Możliwość wyznaczania JGP dla każdego z pobytów oddzielnie</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Zapewnienie sprawnego zasilania systemu w aktualne charakterystyki JGP wynikające z publikowanych Zarządzeń Prezesa NFZ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Wyznaczanie JGP za pomocą wbudowanego (lokalnego) grupera JGP w zakresie umów: </w:t>
            </w:r>
            <w:r w:rsidRPr="009B7E54">
              <w:rPr>
                <w:sz w:val="22"/>
              </w:rPr>
              <w:lastRenderedPageBreak/>
              <w:t>leczenie szpitalne, rehabilitacja stacjonarna, ambulatoryjna opieka specjalistyczna</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lastRenderedPageBreak/>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Możliwość ręcznego wyznaczenia JGP dla hospitalizacji z pominięciem grupera lokalnego i grupera NFZ</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Możliwość automatycznego przypisania JGP do pobytu na oddziale, z którego pochodzi element kierunkowy wyznaczonej JGP</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Wsteczna weryfikacja poprawności wyznaczonych wcześniej JGP z możliwością aktualizacji JGP na poprawną</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Różnice wynikające z wczytania nowych wersji grupera, które opublikowano z wsteczną datą obowiązywania, które mogą obejmować</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Różnice w zaewidencjonowanych taryfach,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Różnice w zaewidencjonowanych JGP,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Różnice wynikające z modyfikacji danych statystycznych hospitalizacji, a mające wpływ na wyznaczoną JGP:</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Konieczność zmiany JGP,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Konieczność zmiany taryfy,</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Konieczność przepięcia JGP do pobytu na innym oddziale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Wyszukiwanie hospitalizacji wg poniższych kryteriów</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Data zakończenia hospitalizacji,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Wersja grupera za </w:t>
            </w:r>
            <w:r w:rsidR="00DA0D98" w:rsidRPr="009B7E54">
              <w:rPr>
                <w:sz w:val="22"/>
              </w:rPr>
              <w:t>pomocą, którego</w:t>
            </w:r>
            <w:r w:rsidRPr="009B7E54">
              <w:rPr>
                <w:sz w:val="22"/>
              </w:rPr>
              <w:t xml:space="preserve"> wyznaczono JGP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Kod JGP,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Rozpoznanie główne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Kod procedury medycznej,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Status rozliczenia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Wskazanie możliwości uzyskania JGP o większej taryfie w przypadku zmiany kombinacji rozpoznań wypisowych</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Możliwość porównania wersji grupera. Wynik porównania powinien być możliwy do zapisu w formacie XLS.</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Wsteczna weryfikacja z możliwością aktualizacji JGP pod kątem znalezienia bardziej optymalnej JGP</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Jeśli dla hospitalizacji istnieje aktywne świadczenie JGP ze wskazanym sposobem rozliczenia związanym z urazami wielonarządowymi (UJ1, UJ2, UJ3), system powinien sprawdzić, czy wśród rozpoznań wypisowych hospitalizacji występuje rozpoznanie z listy T07 dla wersji grupera zgodnej ze wskazanej w świadczeniu JGP</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Możliwość wydrukowania charakterystyki wybranej JGP w formie podręcznej karty</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Możliwość wykonywania symulacji wyznaczania JGP (funkcjonalność Symulatora JGP)</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rPr>
                <w:b/>
              </w:rPr>
            </w:pPr>
            <w:r w:rsidRPr="009B7E54">
              <w:rPr>
                <w:b/>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rPr>
                <w:b/>
              </w:rPr>
            </w:pPr>
            <w:r w:rsidRPr="009B7E54">
              <w:rPr>
                <w:b/>
                <w:sz w:val="22"/>
              </w:rPr>
              <w:t>Symulator Ryczałtu PSZ</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umożliwiać symulację ryczałtu PSZ.</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Funkcjonalność Symulatora Ryczałtu PSZ zintegrowana powinna być z system dziedzinowym służącym do ewidencji i rozliczania umów z NFZ.</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lastRenderedPageBreak/>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Symulator ryczałtu pozwala na:</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wybór okresu planowania oraz okresu rozliczeniowego z możliwością wskazania przedziału miesięcy lub dni</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ręczne wprowadzenie wartości niezbędnych do wyliczenia ryczałtu zgodnie z rozporządzeniem Ministra Zdrowia w sprawie sposobu ustalania ryczałtu systemu podstawowego szpitalnego zabezpieczenia świadczeń opieki zdrowotnej</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pobranie wartości wykonania świadczeń z systemu dziedzinowego</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pobranie wartości dynamiki (wzrost/spadek) liczby świadczeń ambulatoryjnych z systemu dziedzinowego</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pobranie wartości dynamiki (wzrost/spadek) średniej wartości hospitalizacji z systemu dziedzinowego</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określanie stopnia spełnienia parametrów jakościowych wpływających na wielkość ryczałtu zgodnie ww. rozporządzeniem.</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wyliczanie prognozowanego ryczałtu w wzorów określonych w ww. rozporządzeniu.</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rPr>
                <w:b/>
              </w:rPr>
            </w:pPr>
            <w:r w:rsidRPr="009B7E54">
              <w:rPr>
                <w:b/>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rPr>
                <w:b/>
              </w:rPr>
            </w:pPr>
            <w:r w:rsidRPr="009B7E54">
              <w:rPr>
                <w:b/>
                <w:sz w:val="22"/>
              </w:rPr>
              <w:t>Symulator JGP</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Symulator dostępny w systemie, działający w oparciu o dane medyczne zgromadzone w systemie medycznym</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Symulator dostępny poprzez przeglądarkę WWW bez konieczności dostępu do zewnętrznej sieci Internet</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umożliwiać wstępne zasilania symulatora danymi wybranego zestawu świadczeń (hospitalizacji, wizyty), a w przypadku niezakończonych hospitalizacji system musi umożliwiać uzupełnienie wymaganych pozycji symulatora domyślnymi danymi.</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Możliwość sprawnej modyfikacji danych w symulatorze i obserwacja wpływu zmian na wyznaczane JGP</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Modyfikacja danych pacjenta (wiek, płeć),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Modyfikacja danych hospitalizacji (data przyjęcia, data wypisu, tryb przyjęcia, tryb wypisu, tryb i charakter hospitalizacji,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Dodanie lub usuniecie pobytu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Modyfikacja danych pobytu (data przyjęcia, data wypisu, cz. VIII kodu resortowego komórki, kod świadczenia, rozpoznanie zasadnicze, rozpoznania współistniejące, procedury medyczne (daty wykonania))</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Wyróżnianie kolorami danych hospitalizacji nieistotnych z punktu widzenia wyznaczenia JGP</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Możliwość określenia wersji grupera za </w:t>
            </w:r>
            <w:r w:rsidR="00DA0D98" w:rsidRPr="009B7E54">
              <w:rPr>
                <w:sz w:val="22"/>
              </w:rPr>
              <w:t>pomocą, którego</w:t>
            </w:r>
            <w:r w:rsidRPr="009B7E54">
              <w:rPr>
                <w:sz w:val="22"/>
              </w:rPr>
              <w:t xml:space="preserve"> wyznaczone zostaną JGP</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Wersja grupera wynikająca z daty zakończenia hospitalizacji,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Dowolna wersja grupera istniejąca w systemie,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Wskazywanie JGP z podziałem na:</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JGP, dla której hospitalizacja spełnia warunki wyboru,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JGP, dla których hospitalizacja nie spełnia warunków,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JGP, które istnieją w planie umowy świadczeniodawcy,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lastRenderedPageBreak/>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Wyróżnienie kolorem pozycji w celu odzwierciedlenia ważności wyznaczonych JGP z punktu widzenia świadczeniodawcy (np. istniejących w planie umowy a tym samym możliwych do rozliczenia)</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 przypadku wskazania </w:t>
            </w:r>
            <w:r w:rsidR="00DA0D98" w:rsidRPr="009B7E54">
              <w:rPr>
                <w:sz w:val="22"/>
              </w:rPr>
              <w:t>JGP, do których</w:t>
            </w:r>
            <w:r w:rsidRPr="009B7E54">
              <w:rPr>
                <w:sz w:val="22"/>
              </w:rPr>
              <w:t xml:space="preserve"> pacjent mógłby zostać zakwalifikowany jednak nie zostały spełnione wszystkie warunki - wskazanie tych warunków</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Możliwość przeglądu podstawowych informacji o wybranej JGP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Wartości taryf dla poszczególnych trybów hospitalizacji,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Parametry związane z mechanizmem osobodni (liczba dni finansowana grupą, taryfa dla hospitalizacji trwających &lt; 2 dni, wartość punktowa osobodnia ponad ryczałt finansowany grupą),</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Parametry JGP (warunki, które musi spełniać hospitalizacja),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Wykorzystanie planu umowy dla JGP w przypadku, gdy JGP istnieje w </w:t>
            </w:r>
            <w:r w:rsidR="00DA0D98" w:rsidRPr="009B7E54">
              <w:rPr>
                <w:sz w:val="22"/>
              </w:rPr>
              <w:t xml:space="preserve">umowie,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Prezentacja wykresów ilustrujących zależność naliczonych taryf od czasu hospitalizacji pacjenta</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rPr>
                <w:b/>
              </w:rPr>
            </w:pPr>
            <w:r w:rsidRPr="009B7E54">
              <w:rPr>
                <w:b/>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rPr>
                <w:b/>
              </w:rPr>
            </w:pPr>
            <w:r w:rsidRPr="009B7E54">
              <w:rPr>
                <w:b/>
                <w:sz w:val="22"/>
              </w:rPr>
              <w:t>Kolejki oczekujących</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Definicja kolejek oczekujących zgodnie z wymaganiami płatnika</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Kolejki oczekujących do komórek organizacyjnych</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Kolejki oczekujących do procedur medycznych lub świadczeń wysokospecjalistycznych zdefiniowanych przez płatnika</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Prowadzenie kolejek oczekujących</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Wykaz osób oczekujących w kolejce</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Możliwość planowania daty z dokładnością do dnia lub tygodnia (w przypadku odległego terminu realizacji świadczenia)</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Przyporządkowanie oczekujących do jednej z kategorii medycznych (przypadki pilne/przypadki stabilne)</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Rejestrowanie przypadków zmian terminu udzielenia świadczenia wraz z przyczyną zmiany</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Możliwość przywrócenia do kolejki oczekujących pacjenta wykreślonego</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Zablokowanie możliwości zmiany danych w kolejce oczekujących dla pacjentów zrealizowanych, po zakończeniu okresu rozliczeniowego tj. po 10 dniu każdego miesiąca za miesiąc rozliczeniowy (poprzedni)</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Możliwość zbiorczego przenoszenia oczekujących pomiędzy kolejkami</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Możliwość zbiorczego przeliczania pierwszych wolnych terminów dla wszystkich kolejek oczekujących</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Wszystkich aktywnych pozycji</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Wybranych oczekujących</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Wskazanie tych definicji kolejek oczekujących, które po wczytaniu aneksu do umowy posiadają nieaktualne informacje o kodzie komórki wg NFZ wraz z możliwością aktualizacji kodu komórki wg NFZ na podstawie aktualnych zapisów w umowie z NFZ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Generowanie statystyk kolejek z podziałem na przypadki pilne i stabilne</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lastRenderedPageBreak/>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Liczba oczekujących</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Szacunkowy czas oczekiwania w kolejce</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Średni rzeczywisty czas oczekiwania w kolejce (zgodnie z algorytmem opublikowanym w rozporządzeniu)</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rPr>
                <w:b/>
              </w:rPr>
            </w:pPr>
            <w:r w:rsidRPr="009B7E54">
              <w:rPr>
                <w:b/>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rPr>
                <w:b/>
              </w:rPr>
            </w:pPr>
            <w:r w:rsidRPr="009B7E54">
              <w:rPr>
                <w:b/>
                <w:sz w:val="22"/>
              </w:rPr>
              <w:t>Komunikacja z NFZ</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Generowanie i eksport komunikatów XML w aktualnie obowiązujących wersjach z zakresu sprawozdawczości związanej z kolejkami oczekujących</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Komunikat LIOCZ – komunikat szczegółowy o kolejkach oczekujących</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Komunikat KOL – komunikat o kolejkach oczekujących do świadczeń wysokospecjalistycznych</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Import komunikatu „potwierdzeń odbioru” danych o kolejkach oczekujących</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rPr>
                <w:b/>
              </w:rPr>
            </w:pPr>
            <w:r w:rsidRPr="009B7E54">
              <w:rPr>
                <w:b/>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rPr>
                <w:b/>
              </w:rPr>
            </w:pPr>
            <w:r w:rsidRPr="009B7E54">
              <w:rPr>
                <w:b/>
                <w:sz w:val="22"/>
              </w:rPr>
              <w:t>Wydruki i raporty dotyczące kolejek oczekujących</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Wydruk listy oczekujących z uwzględnieniem poniższych kryteriów</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Rodzaj kolejki (do komórki organizacyjnej, do procedury medycznej/świadczenia wysokospecjalistycznego)</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Kod kolejki</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Stan wpisu w kolejce (aktywne, wykreślone, zakończone realizacją)</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Kategoria medyczna (pilny, stabilny)</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Data wpisu (od .. do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Data planowanej realizacji (od .. do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Data skreślenia z kolejki (od .. do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Integracja z AP-KOLCE</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Obsługa komunikacji z systemem AP-KOLCE</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Potwierdzanie odbioru komunikatu, dla komunikatów tego wymagających, bezpośrednio w aplikacji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A0D98" w:rsidP="00D55C6F">
            <w:pPr>
              <w:spacing w:before="60" w:after="60"/>
              <w:ind w:left="0" w:right="0" w:hanging="11"/>
            </w:pPr>
            <w:r w:rsidRPr="009B7E54">
              <w:rPr>
                <w:sz w:val="22"/>
              </w:rPr>
              <w:t>Prowadzenie</w:t>
            </w:r>
            <w:r w:rsidR="00D55C6F" w:rsidRPr="009B7E54">
              <w:rPr>
                <w:sz w:val="22"/>
              </w:rPr>
              <w:t xml:space="preserve"> kolejek onkologicznych i kolejek na procedurę</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A0D98" w:rsidP="00D55C6F">
            <w:pPr>
              <w:spacing w:before="60" w:after="60"/>
              <w:ind w:left="0" w:right="0" w:hanging="11"/>
            </w:pPr>
            <w:r w:rsidRPr="009B7E54">
              <w:rPr>
                <w:sz w:val="22"/>
              </w:rPr>
              <w:t>Rejestracja</w:t>
            </w:r>
            <w:r w:rsidR="00D55C6F" w:rsidRPr="009B7E54">
              <w:rPr>
                <w:sz w:val="22"/>
              </w:rPr>
              <w:t xml:space="preserve"> dla kolejki onkologicznej powinna odbywać się bez podziału na przypadki pilne i stabilne</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rPr>
                <w:b/>
              </w:rPr>
            </w:pPr>
            <w:r w:rsidRPr="009B7E54">
              <w:rPr>
                <w:b/>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rPr>
                <w:b/>
              </w:rPr>
            </w:pPr>
            <w:r w:rsidRPr="009B7E54">
              <w:rPr>
                <w:b/>
                <w:sz w:val="22"/>
              </w:rPr>
              <w:t>Weryfikacja w eWUŚ</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Weryfikacja uprawnień pacjenta do świadczeń refundowanych przez NFZ podczas</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A0D98" w:rsidP="00D55C6F">
            <w:pPr>
              <w:spacing w:before="60" w:after="60"/>
              <w:ind w:left="0" w:right="0" w:hanging="11"/>
            </w:pPr>
            <w:r>
              <w:rPr>
                <w:sz w:val="22"/>
              </w:rPr>
              <w:t xml:space="preserve">- </w:t>
            </w:r>
            <w:r w:rsidR="00D55C6F" w:rsidRPr="009B7E54">
              <w:rPr>
                <w:sz w:val="22"/>
              </w:rPr>
              <w:t>rejestracji na Izbie Przyjęć</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A0D98" w:rsidP="00D55C6F">
            <w:pPr>
              <w:spacing w:before="60" w:after="60"/>
              <w:ind w:left="0" w:right="0" w:hanging="11"/>
            </w:pPr>
            <w:r>
              <w:rPr>
                <w:sz w:val="22"/>
              </w:rPr>
              <w:t xml:space="preserve">- </w:t>
            </w:r>
            <w:r w:rsidR="00D55C6F" w:rsidRPr="009B7E54">
              <w:rPr>
                <w:sz w:val="22"/>
              </w:rPr>
              <w:t>rejestracji/planowania wizyty w przychodni lub pracowni, weryfikowany jest stan na dzień rejestracji</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umożliwić sprawdzenie statusu eWUŚ dla pacjentów wpisanych do Księgi Oczekujących.</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Tworzenie harmonogramów weryfikacji grupowej</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umożliwić powiadamianie użytkownika o przebiegu zbiorczej weryfikacji uprawnień eWUŚ z użyciem kanałów SMS i e-mail.</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lastRenderedPageBreak/>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umożliwiać taką konfigurację procesu weryfikacji uprawnień eWUŚ, aby w przypadku pracy w konfiguracji sieci jednostek, system sprawdzał uprawnienia eWUŚ pacjenta w jednym z poniższych trybów:</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-uprawnienia pacjenta sprawdzane w kontekście wszystkich Oddziałów Wojewódzkich NFZ odpowiadającym Świadczeniodawcom objętych funkcjonalnością sieci jednostek</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-uprawnienia pacjenta sprawdzane były wyłącznie w kontekście właściwego płatnika wskazanego w danych zestawu świadczeń (wizyty, hospitalizacji), a nie wszystkich płatników NFZ zdefiniowanych w systemie</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Weryfikacja uprawnień w oparciu o harmonogramy obejmująca pacjentów</w:t>
            </w:r>
            <w:r w:rsidR="00DA0D98">
              <w:rPr>
                <w:sz w:val="22"/>
              </w:rPr>
              <w:t>:</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przebywających na oddziale,</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przebywających na obserwacji na izbie przyjęć</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w trakcie wizyt</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wypisywanych ze </w:t>
            </w:r>
            <w:r w:rsidR="00DA0D98" w:rsidRPr="009B7E54">
              <w:rPr>
                <w:sz w:val="22"/>
              </w:rPr>
              <w:t>szpitala, ale</w:t>
            </w:r>
            <w:r w:rsidRPr="009B7E54">
              <w:rPr>
                <w:sz w:val="22"/>
              </w:rPr>
              <w:t xml:space="preserve"> o niezautoryzowanym wypisie i nie rozliczonych</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A0D98" w:rsidP="00DA0D98">
            <w:pPr>
              <w:spacing w:before="60" w:after="60"/>
              <w:ind w:left="0" w:right="0" w:hanging="11"/>
            </w:pPr>
            <w:r w:rsidRPr="009B7E54">
              <w:rPr>
                <w:sz w:val="22"/>
              </w:rPr>
              <w:t>-dla których</w:t>
            </w:r>
            <w:r w:rsidR="00D55C6F" w:rsidRPr="009B7E54">
              <w:rPr>
                <w:sz w:val="22"/>
              </w:rPr>
              <w:t xml:space="preserve"> zarejestrowano zgon, ale zapis nie został autoryzowany a pobyt rozliczony</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A0D98">
            <w:pPr>
              <w:spacing w:before="60" w:after="60"/>
              <w:ind w:left="0" w:right="0" w:hanging="11"/>
            </w:pPr>
            <w:r w:rsidRPr="009B7E54">
              <w:rPr>
                <w:sz w:val="22"/>
              </w:rPr>
              <w:t xml:space="preserve"> -którzy złożyli deklaracje</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Oznaczanie ikoną i kolorem statusu weryfikacji pacjenta</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na liście pacjentów</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w widocznym miejscu przy danych pacjenta</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rPr>
                <w:b/>
              </w:rPr>
            </w:pPr>
            <w:r w:rsidRPr="009B7E54">
              <w:rPr>
                <w:b/>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rPr>
                <w:b/>
              </w:rPr>
            </w:pPr>
            <w:r w:rsidRPr="009B7E54">
              <w:rPr>
                <w:b/>
                <w:sz w:val="22"/>
              </w:rPr>
              <w:t>Deklaracje POZ</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Import umów w rodzaju POZ</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Ewidencja deklaracji POZ/KAOS</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Deklaracje do lekarza rodzinnego,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Deklaracje do pielęgniarki,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Deklaracje do położnej,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Deklaracje z zakresu medycyny szkolnej,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Kompleksowa ambulatoryjna opieka nad pacjentem z cukrzycą,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 - Kompleksowa ambulatoryjna opieka nad pacjentem zarażonym HIV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System musi umożliwiać zbiorczy wydruk deklaracji POZ.</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Ewidencja porad POZ</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Generowanie i eksport komunikatów XML w aktualnie obowiązujących wersjach z zakresu sprawozdawczości związanej z deklaracjami POZ/KAOS</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Komunikat DEKL – komunikat szczegółowy deklaracji POZ/KAOS</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Komunikat ZBPOZ – komunikat szczegółowy danych zbiorczych o świadczeniach udzielonych w ramach POZ</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 xml:space="preserve">Import komunikatów zwrotnych XML w obowiązujących wersjach </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Import komunikatu „potwierdzeń odbioru” danych przesłanych komunikatami DEKL i ZBPOZ</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lastRenderedPageBreak/>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Import komunikatu potwierdzeń do deklaracji POZ/KAOS (komunikat P_DEK)</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Import komunikatu zwrotnego z weryfikacji deklaracji POZ/KAOS (komunikat P_WDP)</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Import komunikatu zwrotnego rozliczenia deklaracji POZ/KAOS (komunikat Z_RDP)</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Przegląd potwierdzeń deklaracji POZ/KAOS</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Przegląd weryfikacji deklaracji POZ/KAOS z możliwością zbiorczego wycofania deklaracji, które nie zostały zaliczone przez NFZ</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Generowanie rachunków deklaracji POZ</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Generowanie i wydruk załączników i sprawozdań POZ zgodnie z wytycznymi płatnika</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Załącznik nr 4 do umowy POZ</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Załącznik nr 5 do umowy POZ w zakresie: nocna i świąteczna opieka lekarska i pielęgniarska w POZ</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Załącznik nr 6 do umowy POZ w zakresie: transport sanitarny w POZ</w:t>
            </w:r>
          </w:p>
        </w:tc>
      </w:tr>
      <w:tr w:rsidR="00D55C6F" w:rsidRPr="00D55C6F" w:rsidTr="00D55C6F">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55C6F" w:rsidRPr="009B7E54" w:rsidRDefault="00D55C6F"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55C6F" w:rsidRPr="009B7E54" w:rsidRDefault="00D55C6F" w:rsidP="00D55C6F">
            <w:pPr>
              <w:spacing w:before="60" w:after="60"/>
              <w:ind w:left="0" w:right="0" w:hanging="11"/>
            </w:pPr>
            <w:r w:rsidRPr="009B7E54">
              <w:rPr>
                <w:sz w:val="22"/>
              </w:rPr>
              <w:t>Półroczne sprawozdanie z wykonanych badań diagnostycznych</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rPr>
                <w:b/>
              </w:rPr>
            </w:pPr>
            <w:r w:rsidRPr="009B7E54">
              <w:rPr>
                <w:b/>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rPr>
                <w:b/>
              </w:rPr>
            </w:pPr>
            <w:r w:rsidRPr="009B7E54">
              <w:rPr>
                <w:b/>
                <w:sz w:val="22"/>
              </w:rPr>
              <w:t>System powinien wspomagać proces przygotowania danych dla AOTMiT w ramach umów o współpracy bieżącej</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System powinien umożliwiać przygotowanie plików OM, PL, WM, PR, PR_HR, CP, SM, </w:t>
            </w:r>
            <w:r w:rsidR="00DA0D98" w:rsidRPr="009B7E54">
              <w:rPr>
                <w:sz w:val="22"/>
              </w:rPr>
              <w:t>OG dla</w:t>
            </w:r>
            <w:r w:rsidRPr="009B7E54">
              <w:rPr>
                <w:sz w:val="22"/>
              </w:rPr>
              <w:t xml:space="preserve"> AOTM wg aktualnej specyfikacji, stanowiącej załącznik do Umowy na podstawie danych zgromadzony w systemie dziedzinowym HIS i ERP jednostki </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System musi być zasilany danymi z systemów dziedzinowych oraz źródeł zewnętrznych. </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System powinien umożliwiać import danych z systemów dziedzinowych w obszarze:  </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zabiegów operacyjnych,</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procedur pozostałych, </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produktów leczniczych i wyrobów medycznych,</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statystyki medycznej,</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obrotu magazynowego apteki.</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System powinien umożliwiać import danych z plików zewnętrznych w zakresie:</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procedur </w:t>
            </w:r>
            <w:r w:rsidR="00DA0D98" w:rsidRPr="009B7E54">
              <w:rPr>
                <w:sz w:val="22"/>
              </w:rPr>
              <w:t>ICD9, w przedmiocie</w:t>
            </w:r>
            <w:r w:rsidRPr="009B7E54">
              <w:rPr>
                <w:sz w:val="22"/>
              </w:rPr>
              <w:t xml:space="preserve"> ich czasu trwania, kosztu oraz </w:t>
            </w:r>
            <w:r w:rsidR="00DA0D98" w:rsidRPr="009B7E54">
              <w:rPr>
                <w:sz w:val="22"/>
              </w:rPr>
              <w:t>miejsca wykonywania</w:t>
            </w:r>
            <w:r w:rsidRPr="009B7E54">
              <w:rPr>
                <w:sz w:val="22"/>
              </w:rPr>
              <w:t xml:space="preserve"> (OPK),</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ról personelu medycznego wykonującego </w:t>
            </w:r>
            <w:r w:rsidR="00DA0D98" w:rsidRPr="009B7E54">
              <w:rPr>
                <w:sz w:val="22"/>
              </w:rPr>
              <w:t>poszczególne procedury</w:t>
            </w:r>
            <w:r w:rsidRPr="009B7E54">
              <w:rPr>
                <w:sz w:val="22"/>
              </w:rPr>
              <w:t xml:space="preserve"> ICD9,</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procedur głównych ICD9 w połączeniu z </w:t>
            </w:r>
            <w:r w:rsidR="00DA0D98" w:rsidRPr="009B7E54">
              <w:rPr>
                <w:sz w:val="22"/>
              </w:rPr>
              <w:t>elementami leczenia</w:t>
            </w:r>
            <w:r w:rsidRPr="009B7E54">
              <w:rPr>
                <w:sz w:val="22"/>
              </w:rPr>
              <w:t>.</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System powinien umożliwiać operatorowi wykonanie na wybranym zakresie danych, szeregu operacji, które wspomagają proces przygotowania danych do dalszego ich sprawozdawania. </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System powinien umożliwiać w obszarze zabiegów operacyjnych: </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uzupełnienie procedury głównej ICD9 na podstawie rozliczenia pacjenta (grupa JPG),</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uzupełnienie kosztu zabiegu normatywem – na podstawie </w:t>
            </w:r>
            <w:r w:rsidR="00DA0D98" w:rsidRPr="009B7E54">
              <w:rPr>
                <w:sz w:val="22"/>
              </w:rPr>
              <w:t>zaimportowanych danych</w:t>
            </w:r>
            <w:r w:rsidRPr="009B7E54">
              <w:rPr>
                <w:sz w:val="22"/>
              </w:rPr>
              <w:t xml:space="preserve"> z pliku zewnętrznego,</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uzupełnienie składu zespołu normatywem – na podstawie </w:t>
            </w:r>
            <w:r w:rsidR="00DA0D98" w:rsidRPr="009B7E54">
              <w:rPr>
                <w:sz w:val="22"/>
              </w:rPr>
              <w:t>zaimportowanych danych</w:t>
            </w:r>
            <w:r w:rsidRPr="009B7E54">
              <w:rPr>
                <w:sz w:val="22"/>
              </w:rPr>
              <w:t xml:space="preserve"> z pliku zewnętrznego,</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lastRenderedPageBreak/>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uzupełnienie czasu trwania zabiegu </w:t>
            </w:r>
            <w:r w:rsidR="00DA0D98" w:rsidRPr="009B7E54">
              <w:rPr>
                <w:sz w:val="22"/>
              </w:rPr>
              <w:t>normatywem, na</w:t>
            </w:r>
            <w:r w:rsidRPr="009B7E54">
              <w:rPr>
                <w:sz w:val="22"/>
              </w:rPr>
              <w:t xml:space="preserve"> podstawie </w:t>
            </w:r>
            <w:r w:rsidR="00DA0D98" w:rsidRPr="009B7E54">
              <w:rPr>
                <w:sz w:val="22"/>
              </w:rPr>
              <w:t>zaimportowanych danych</w:t>
            </w:r>
            <w:r w:rsidRPr="009B7E54">
              <w:rPr>
                <w:sz w:val="22"/>
              </w:rPr>
              <w:t xml:space="preserve"> z pliku zewnętrznego,</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uzupełnienie czasu trwania zabiegu na podstawie czasy trwania znieczulenia,</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uzupełnienie czasu trwania </w:t>
            </w:r>
            <w:r w:rsidR="00DA0D98" w:rsidRPr="009B7E54">
              <w:rPr>
                <w:sz w:val="22"/>
              </w:rPr>
              <w:t>znieczulenia na</w:t>
            </w:r>
            <w:r w:rsidRPr="009B7E54">
              <w:rPr>
                <w:sz w:val="22"/>
              </w:rPr>
              <w:t xml:space="preserve"> podstawie czasy trwania zabiegu,</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kontekstowe zasilenie danymi z systemu dziedzinowego dla wybranej hospitalizacji. </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System powinien umożliwiać w obszarze pozostałych procedur medycznych:  </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uzupełnienie procedury głównej ICD9 na podstawie rozliczenia pacjenta (grupa JPG),</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uzupełnienie kosztu zabiegu normatywem – na podstawie </w:t>
            </w:r>
            <w:r w:rsidR="00DA0D98" w:rsidRPr="009B7E54">
              <w:rPr>
                <w:sz w:val="22"/>
              </w:rPr>
              <w:t>zaimportowanych danych</w:t>
            </w:r>
            <w:r w:rsidRPr="009B7E54">
              <w:rPr>
                <w:sz w:val="22"/>
              </w:rPr>
              <w:t xml:space="preserve"> z pliku zewnętrznego,</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uzupełnienie składu zespołu normatywem – na podstawie </w:t>
            </w:r>
            <w:r w:rsidR="00DA0D98" w:rsidRPr="009B7E54">
              <w:rPr>
                <w:sz w:val="22"/>
              </w:rPr>
              <w:t>zaimportowanych danych</w:t>
            </w:r>
            <w:r w:rsidRPr="009B7E54">
              <w:rPr>
                <w:sz w:val="22"/>
              </w:rPr>
              <w:t xml:space="preserve"> z pliku zewnętrznego,</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uzupełnienie czasu trwania zabiegu </w:t>
            </w:r>
            <w:r w:rsidR="00DA0D98" w:rsidRPr="009B7E54">
              <w:rPr>
                <w:sz w:val="22"/>
              </w:rPr>
              <w:t>normatywem – na</w:t>
            </w:r>
            <w:r w:rsidRPr="009B7E54">
              <w:rPr>
                <w:sz w:val="22"/>
              </w:rPr>
              <w:t xml:space="preserve"> podstawie </w:t>
            </w:r>
            <w:r w:rsidR="00DA0D98" w:rsidRPr="009B7E54">
              <w:rPr>
                <w:sz w:val="22"/>
              </w:rPr>
              <w:t>zaimportowanych danych</w:t>
            </w:r>
            <w:r w:rsidRPr="009B7E54">
              <w:rPr>
                <w:sz w:val="22"/>
              </w:rPr>
              <w:t xml:space="preserve"> z pliku zewnętrznego, </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uzupełnienie elementów leczenia bez przypiętych procedur na podstawie pliku zewnętrznego,</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poprawa Ośrodka Powstawania Kosztów na podstawie pliku zewnętrznego,</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kontekstowe zasilenie danymi z systemu dziedzinowego dla wybranej hospitalizacji. </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System powinien umożliwiać w obszarze produktów leczniczych i wyrobów medycznych:  </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kontekstowe zasilenie danymi z systemu dziedzinowego dla wybranej hospitalizacji. </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System powinien umożliwiać przeglądanie danych, ich sortowanie oraz filtrowanie - w szczególności: </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W obszarze zabiegów </w:t>
            </w:r>
            <w:r w:rsidR="00DA0D98" w:rsidRPr="009B7E54">
              <w:rPr>
                <w:sz w:val="22"/>
              </w:rPr>
              <w:t>operacyjnych system</w:t>
            </w:r>
            <w:r w:rsidRPr="009B7E54">
              <w:rPr>
                <w:sz w:val="22"/>
              </w:rPr>
              <w:t xml:space="preserve"> powinien umożliwiać filtrowane danych wg: </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JOS Zlecający</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JOS Wykonujący</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KOD ICD9</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Personel medyczny</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Pacjent </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Data od – </w:t>
            </w:r>
            <w:r w:rsidR="00DA0D98" w:rsidRPr="009B7E54">
              <w:rPr>
                <w:sz w:val="22"/>
              </w:rPr>
              <w:t>data, do (jako</w:t>
            </w:r>
            <w:r w:rsidRPr="009B7E54">
              <w:rPr>
                <w:sz w:val="22"/>
              </w:rPr>
              <w:t xml:space="preserve"> data wykonania zabiegu)</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Czas trwania procedury (min) - od - do </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Danych błędnych / nieprawidłowych </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Danych, na których </w:t>
            </w:r>
            <w:r w:rsidR="00DA0D98" w:rsidRPr="009B7E54">
              <w:rPr>
                <w:sz w:val="22"/>
              </w:rPr>
              <w:t>był wykonany</w:t>
            </w:r>
            <w:r w:rsidRPr="009B7E54">
              <w:rPr>
                <w:sz w:val="22"/>
              </w:rPr>
              <w:t xml:space="preserve"> określony typ operacji </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Danych, na których rezultat wykonanej operacji jest określony (błędy / pozytywny/wszystkie) </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W obszarze zabiegów operacyjnych użytkownik powinien mieć możliwość dokonania ręcznej edycji w </w:t>
            </w:r>
            <w:r w:rsidR="00DA0D98" w:rsidRPr="009B7E54">
              <w:rPr>
                <w:sz w:val="22"/>
              </w:rPr>
              <w:t>zakresie:</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ICD9 główne, </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Kosztu normatywnego,</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lastRenderedPageBreak/>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Czasu trwania zabiegu. </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W obszarze pozostałych procedur medycznych system powinien umożliwiać filtrowane danych wg: </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w:t>
            </w:r>
            <w:r w:rsidR="00DA0D98" w:rsidRPr="009B7E54">
              <w:rPr>
                <w:sz w:val="22"/>
              </w:rPr>
              <w:t>OPK Zlecający</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w:t>
            </w:r>
            <w:r w:rsidR="00DA0D98" w:rsidRPr="009B7E54">
              <w:rPr>
                <w:sz w:val="22"/>
              </w:rPr>
              <w:t>OPK Wykonujący</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KOD ICD9</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Personel medyczny</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Pacjent </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Typ procedury</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DA0D98">
            <w:pPr>
              <w:spacing w:before="60" w:after="60"/>
              <w:ind w:left="0" w:right="0" w:hanging="11"/>
            </w:pPr>
            <w:r w:rsidRPr="009B7E54">
              <w:rPr>
                <w:sz w:val="22"/>
              </w:rPr>
              <w:t xml:space="preserve">- Data od – </w:t>
            </w:r>
            <w:r w:rsidR="00DA0D98">
              <w:rPr>
                <w:sz w:val="22"/>
              </w:rPr>
              <w:t>D</w:t>
            </w:r>
            <w:r w:rsidR="00DA0D98" w:rsidRPr="009B7E54">
              <w:rPr>
                <w:sz w:val="22"/>
              </w:rPr>
              <w:t>ata do (jako</w:t>
            </w:r>
            <w:r w:rsidRPr="009B7E54">
              <w:rPr>
                <w:sz w:val="22"/>
              </w:rPr>
              <w:t xml:space="preserve"> data wykonania procedury)</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Czas trwania procedury (min) – od - do </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Danych błędnych / nieprawidłowych </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Danych, na których </w:t>
            </w:r>
            <w:r w:rsidR="00DA0D98" w:rsidRPr="009B7E54">
              <w:rPr>
                <w:sz w:val="22"/>
              </w:rPr>
              <w:t>był wykonany</w:t>
            </w:r>
            <w:r w:rsidRPr="009B7E54">
              <w:rPr>
                <w:sz w:val="22"/>
              </w:rPr>
              <w:t xml:space="preserve"> określony typ operacji </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Danych, na których rezultat wykonanej operacji jest określony (błędy / pozytywny/wszystkie) </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W </w:t>
            </w:r>
            <w:r w:rsidR="00DA0D98" w:rsidRPr="009B7E54">
              <w:rPr>
                <w:sz w:val="22"/>
              </w:rPr>
              <w:t>obszarze pozostałych</w:t>
            </w:r>
            <w:r w:rsidRPr="009B7E54">
              <w:rPr>
                <w:sz w:val="22"/>
              </w:rPr>
              <w:t xml:space="preserve"> procedur medycznych użytkownik powinien mieć możliwość dokonania ręcznej edycji w zakresie:</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OPK, </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ICD9 główne, </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Czasu trwania procedur, </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Kosztu normatywnego.</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W obszarze produktów leczniczych i wyrobów medycznych system powinien umożliwiać filtrowane danych wg: </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DA0D98">
            <w:pPr>
              <w:spacing w:before="60" w:after="60"/>
              <w:ind w:left="0" w:right="0" w:hanging="11"/>
            </w:pPr>
            <w:r w:rsidRPr="009B7E54">
              <w:rPr>
                <w:sz w:val="22"/>
              </w:rPr>
              <w:t xml:space="preserve">- </w:t>
            </w:r>
            <w:r w:rsidR="00DA0D98" w:rsidRPr="009B7E54">
              <w:rPr>
                <w:sz w:val="22"/>
              </w:rPr>
              <w:t>JOS, na którym</w:t>
            </w:r>
            <w:r w:rsidRPr="009B7E54">
              <w:rPr>
                <w:sz w:val="22"/>
              </w:rPr>
              <w:t xml:space="preserve"> był zarejestrowany pobyt</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Magazynek, z którego podano lek/wyrób</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OPK, które zostało obciążone kosztem leku</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Materiał wg indeksu, nazwy, substancji czynnej, rodzaju wyrobu</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Kod EAN</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Ilości substancji czynnej w leku</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Personel medyczny</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Pacjent </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DA0D98">
            <w:pPr>
              <w:spacing w:before="60" w:after="60"/>
              <w:ind w:left="0" w:right="0" w:hanging="11"/>
            </w:pPr>
            <w:r w:rsidRPr="009B7E54">
              <w:rPr>
                <w:sz w:val="22"/>
              </w:rPr>
              <w:t xml:space="preserve">- Data od – </w:t>
            </w:r>
            <w:r w:rsidR="00DA0D98">
              <w:rPr>
                <w:sz w:val="22"/>
              </w:rPr>
              <w:t>D</w:t>
            </w:r>
            <w:r w:rsidR="00DA0D98" w:rsidRPr="009B7E54">
              <w:rPr>
                <w:sz w:val="22"/>
              </w:rPr>
              <w:t>ata do (jako</w:t>
            </w:r>
            <w:r w:rsidRPr="009B7E54">
              <w:rPr>
                <w:sz w:val="22"/>
              </w:rPr>
              <w:t xml:space="preserve"> data pobytu pacjenta)</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Czas trwania procedury – data </w:t>
            </w:r>
            <w:r w:rsidR="00DA0D98" w:rsidRPr="009B7E54">
              <w:rPr>
                <w:sz w:val="22"/>
              </w:rPr>
              <w:t>od - data</w:t>
            </w:r>
            <w:r w:rsidRPr="009B7E54">
              <w:rPr>
                <w:sz w:val="22"/>
              </w:rPr>
              <w:t xml:space="preserve"> do </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Danych błędnych / nieprawidłowych </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Danych, na których </w:t>
            </w:r>
            <w:r w:rsidR="00DA0D98" w:rsidRPr="009B7E54">
              <w:rPr>
                <w:sz w:val="22"/>
              </w:rPr>
              <w:t>był wykonany</w:t>
            </w:r>
            <w:r w:rsidRPr="009B7E54">
              <w:rPr>
                <w:sz w:val="22"/>
              </w:rPr>
              <w:t xml:space="preserve"> określony typ operacji </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Danych, na których rezultat wykonanej operacji jest określony (błędy / </w:t>
            </w:r>
            <w:r w:rsidRPr="009B7E54">
              <w:rPr>
                <w:sz w:val="22"/>
              </w:rPr>
              <w:lastRenderedPageBreak/>
              <w:t xml:space="preserve">pozytywny/wszystkie) </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lastRenderedPageBreak/>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We wszystkich obszarach danych użytkownik powinien mieć możliwość:</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Eksportu do plików xls zakresu wyfiltrowanych danych </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Oznaczenia wybranych rekordów w sposób trwały </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 Oznaczenia wybranych rekordów w sposób tymczasowy  </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System powinien umożliwiać eksport danych w formatach wskazanych przez AOTMiT, w szczególności:</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System powinien umożliwiać zlecenie przygotowania plików eksportu za wybrany kwartał.</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System powinien umożliwiać śledzenie statusu zaplanowanych eksportów.</w:t>
            </w:r>
          </w:p>
        </w:tc>
      </w:tr>
      <w:tr w:rsidR="008C19B7" w:rsidRPr="008C19B7" w:rsidTr="008C19B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C19B7" w:rsidRPr="009B7E54" w:rsidRDefault="008C19B7" w:rsidP="00C04AE7">
            <w:pPr>
              <w:numPr>
                <w:ilvl w:val="0"/>
                <w:numId w:val="79"/>
              </w:numPr>
              <w:spacing w:before="60" w:after="60"/>
              <w:ind w:left="0" w:right="0" w:firstLine="0"/>
              <w:jc w:val="left"/>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C19B7" w:rsidRPr="009B7E54" w:rsidRDefault="008C19B7" w:rsidP="008C19B7">
            <w:pPr>
              <w:spacing w:before="60" w:after="60"/>
              <w:ind w:left="0" w:right="0" w:hanging="11"/>
            </w:pPr>
            <w:r w:rsidRPr="009B7E54">
              <w:rPr>
                <w:sz w:val="22"/>
              </w:rPr>
              <w:t xml:space="preserve">System powinien </w:t>
            </w:r>
            <w:r w:rsidR="00DA0D98" w:rsidRPr="009B7E54">
              <w:rPr>
                <w:sz w:val="22"/>
              </w:rPr>
              <w:t>umożliwiać pobranie</w:t>
            </w:r>
            <w:r w:rsidRPr="009B7E54">
              <w:rPr>
                <w:sz w:val="22"/>
              </w:rPr>
              <w:t xml:space="preserve"> spakowanego pliku eksportu składającego się z ośmiu przygotowanych plików wynikowych: OM, PL, WM, PR, PR_HR, CP, SM, OG.</w:t>
            </w:r>
          </w:p>
        </w:tc>
      </w:tr>
    </w:tbl>
    <w:p w:rsidR="00CF3280" w:rsidRDefault="00CF3280">
      <w:pPr>
        <w:spacing w:after="0"/>
        <w:ind w:left="-70" w:right="0" w:hanging="11"/>
        <w:rPr>
          <w:sz w:val="22"/>
        </w:rPr>
      </w:pPr>
    </w:p>
    <w:p w:rsidR="00CF3280" w:rsidRPr="00D86044" w:rsidRDefault="00BA5937" w:rsidP="00C04AE7">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113" w:name="_Toc498334555"/>
      <w:bookmarkStart w:id="114" w:name="_Toc503180746"/>
      <w:bookmarkStart w:id="115" w:name="_Toc503423868"/>
      <w:r w:rsidRPr="00D86044">
        <w:rPr>
          <w:rFonts w:ascii="Cambria" w:eastAsia="Calibri" w:hAnsi="Cambria"/>
          <w:bCs/>
          <w:color w:val="4F81BD"/>
          <w:sz w:val="22"/>
          <w:lang w:eastAsia="en-US"/>
        </w:rPr>
        <w:tab/>
      </w:r>
      <w:bookmarkStart w:id="116" w:name="_Toc515308996"/>
      <w:bookmarkStart w:id="117" w:name="_Toc532794398"/>
      <w:r w:rsidRPr="00D86044">
        <w:rPr>
          <w:rFonts w:ascii="Cambria" w:eastAsia="Calibri" w:hAnsi="Cambria"/>
          <w:bCs/>
          <w:color w:val="4F81BD"/>
          <w:sz w:val="22"/>
          <w:lang w:eastAsia="en-US"/>
        </w:rPr>
        <w:t>Dokumentacja medyczna (formularzowa)</w:t>
      </w:r>
      <w:bookmarkEnd w:id="113"/>
      <w:bookmarkEnd w:id="114"/>
      <w:bookmarkEnd w:id="115"/>
      <w:bookmarkEnd w:id="116"/>
      <w:bookmarkEnd w:id="117"/>
    </w:p>
    <w:tbl>
      <w:tblPr>
        <w:tblW w:w="9144" w:type="dxa"/>
        <w:tblInd w:w="65" w:type="dxa"/>
        <w:tblCellMar>
          <w:left w:w="10" w:type="dxa"/>
          <w:right w:w="10" w:type="dxa"/>
        </w:tblCellMar>
        <w:tblLook w:val="04A0"/>
      </w:tblPr>
      <w:tblGrid>
        <w:gridCol w:w="733"/>
        <w:gridCol w:w="8411"/>
      </w:tblGrid>
      <w:tr w:rsidR="00CF3280">
        <w:tc>
          <w:tcPr>
            <w:tcW w:w="733"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411"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0" w:right="0" w:hanging="11"/>
              <w:jc w:val="center"/>
            </w:pPr>
            <w:r>
              <w:rPr>
                <w:b/>
                <w:color w:val="FFFFFF"/>
                <w:sz w:val="22"/>
              </w:rPr>
              <w:t>Opis</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CE2987">
            <w:pPr>
              <w:numPr>
                <w:ilvl w:val="0"/>
                <w:numId w:val="38"/>
              </w:numPr>
              <w:spacing w:before="60" w:after="60"/>
              <w:ind w:left="357" w:right="0" w:hanging="357"/>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Generowanie Historii Choroby z danych zgromadzonych w systemie</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CE2987">
            <w:pPr>
              <w:numPr>
                <w:ilvl w:val="0"/>
                <w:numId w:val="38"/>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Generowanie Karty Informacyjnej z danych gromadzonych w systemie</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CE2987">
            <w:pPr>
              <w:numPr>
                <w:ilvl w:val="0"/>
                <w:numId w:val="38"/>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Generowanie wyników badań dla zadanych kryteriów: pacjent, nazwa badania, jednostka organizacyjna, zadany czasu,</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CE2987">
            <w:pPr>
              <w:numPr>
                <w:ilvl w:val="0"/>
                <w:numId w:val="38"/>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Generowanie wydruków kart obserwacji pacjenta</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CE2987">
            <w:pPr>
              <w:numPr>
                <w:ilvl w:val="0"/>
                <w:numId w:val="38"/>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Generowanie wydruków kart zakażenia, kart drobnoustroju</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CE2987">
            <w:pPr>
              <w:numPr>
                <w:ilvl w:val="0"/>
                <w:numId w:val="38"/>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Generowanie raportów z dyżuru lekarskiego na podstawie zarejestrowanych obserwacji pacjenta</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CE2987">
            <w:pPr>
              <w:numPr>
                <w:ilvl w:val="0"/>
                <w:numId w:val="38"/>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Generowanie raportów z diagnoz pielęgniarskich</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CE2987">
            <w:pPr>
              <w:numPr>
                <w:ilvl w:val="0"/>
                <w:numId w:val="38"/>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Wydruk diagnoz pielęgniarskich</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CE2987">
            <w:pPr>
              <w:numPr>
                <w:ilvl w:val="0"/>
                <w:numId w:val="38"/>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umożliwiać dopasowanie systemu do potrzeb Zamawiającego w zakresie dokumentowania procesu leczenia:</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CE2987">
            <w:pPr>
              <w:numPr>
                <w:ilvl w:val="0"/>
                <w:numId w:val="38"/>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 xml:space="preserve"> - definiowania własnych formularzy przeznaczonych do wpisywania danych w systemie. </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CE2987">
            <w:pPr>
              <w:numPr>
                <w:ilvl w:val="0"/>
                <w:numId w:val="38"/>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 xml:space="preserve"> - wyświetlanie, wprowadzanie i drukowanie informacji w ustalonej przez użytkownika postaci (definiowalne formularze oraz edytor wydruków dla badań, konsultacji, itp.).</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CE2987">
            <w:pPr>
              <w:numPr>
                <w:ilvl w:val="0"/>
                <w:numId w:val="38"/>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 xml:space="preserve"> - histogramy</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CE2987">
            <w:pPr>
              <w:numPr>
                <w:ilvl w:val="0"/>
                <w:numId w:val="38"/>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 xml:space="preserve"> - możliwość kojarzenia formularzy ze zleceniami i elementami leczenia</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CE2987">
            <w:pPr>
              <w:numPr>
                <w:ilvl w:val="0"/>
                <w:numId w:val="38"/>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 xml:space="preserve"> - rejestrowanie danych multimedialnych (rysunki, obrazy, dźwięki, itp.).</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CE2987">
            <w:pPr>
              <w:numPr>
                <w:ilvl w:val="0"/>
                <w:numId w:val="38"/>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 xml:space="preserve"> - dostęp do danych dla potrzeb analityczno-sprawozdawczych.</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CE2987">
            <w:pPr>
              <w:numPr>
                <w:ilvl w:val="0"/>
                <w:numId w:val="38"/>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powinien przechowywać wszystkie wersje utworzonej i wydrukowanej (lub zarchiwizowanej w archiwum elektronicznym) dokumentacji medycznej.</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CE2987">
            <w:pPr>
              <w:numPr>
                <w:ilvl w:val="0"/>
                <w:numId w:val="38"/>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Wszystkie dokumenty dokumentacji medycznej pacjenta powinny być dostępne z jednego miejsca</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CE2987">
            <w:pPr>
              <w:numPr>
                <w:ilvl w:val="0"/>
                <w:numId w:val="38"/>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Musi istnieć możliwość zdefiniowania drukarki dla każdego rodzaju dokumentu tak aby dokument mógł być drukowany na odpowiedniej dla niego drukarce</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CE2987">
            <w:pPr>
              <w:numPr>
                <w:ilvl w:val="0"/>
                <w:numId w:val="38"/>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Powinna istnieć możliwość podpisania elektronicznego i zarchiwizowania wszystkich dokumentów dokumentacji medycznej tworzonych przez system zgodnie z obowiązującymi przepisami.</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CE2987">
            <w:pPr>
              <w:numPr>
                <w:ilvl w:val="0"/>
                <w:numId w:val="38"/>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umożliwić udostępnianie pacjentowi dokumentacji medycznej w postaci elektronicznej zapisywanej na nośniku danych.</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CE2987">
            <w:pPr>
              <w:numPr>
                <w:ilvl w:val="0"/>
                <w:numId w:val="38"/>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Możliwość zablokowania modyfikacji wpisów w historii choroby dokonanych przez innego lekarza niż lekarz aktualnie zalogowany/ autoryzujący wpis</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CE2987">
            <w:pPr>
              <w:numPr>
                <w:ilvl w:val="0"/>
                <w:numId w:val="38"/>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Możliwość autoryzacji przez lekarza dokonującego wpis, fragmentu historii choroby, epikryzy lub rozpoznania</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CE2987">
            <w:pPr>
              <w:numPr>
                <w:ilvl w:val="0"/>
                <w:numId w:val="38"/>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Podczas wydruku dokumentu system sprawdza i informuje czy dane źródłowe wykorzystane do utworzenia dokumentu uległy zmianie.</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CE2987">
            <w:pPr>
              <w:numPr>
                <w:ilvl w:val="0"/>
                <w:numId w:val="38"/>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być wyposażony w mechanizmy umożliwiające weryfikację, czy na określonym etapie procesu obsługi pacjenta zostały utworzone wszystkie wymagane dokumenty</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CE2987">
            <w:pPr>
              <w:numPr>
                <w:ilvl w:val="0"/>
                <w:numId w:val="38"/>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Musi istnieć możliwość utworzenia dokumentu roboczego, umożliwiającego podgląd danych źródłowych w postaci dokumentu</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CE2987">
            <w:pPr>
              <w:numPr>
                <w:ilvl w:val="0"/>
                <w:numId w:val="38"/>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umożliwiać współpracę z systemami automatycznej digitalizacji dokumentacji papierowej.</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CE2987">
            <w:pPr>
              <w:numPr>
                <w:ilvl w:val="0"/>
                <w:numId w:val="38"/>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umożliwić wydruk czystych recept z różnych modułów systemu.</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CE2987">
            <w:pPr>
              <w:numPr>
                <w:ilvl w:val="0"/>
                <w:numId w:val="38"/>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umożliwia obsługę dokumentów o zmiennej treści, o ile nie stoi to w sprzeczności z wymaganiami zewnętrznymi dotyczącymi tych dokumentów (np. ściśle określony format lub zawartość informacyjna dla dokumentów skierowań, zleceń, recept)</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CE2987">
            <w:pPr>
              <w:numPr>
                <w:ilvl w:val="0"/>
                <w:numId w:val="38"/>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umożliwiać kopiowanie wyników badań do skierowania na leczenie uzdrowiskowe.</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CE2987">
            <w:pPr>
              <w:numPr>
                <w:ilvl w:val="0"/>
                <w:numId w:val="38"/>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e - Zwolnienia</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CE2987">
            <w:pPr>
              <w:numPr>
                <w:ilvl w:val="0"/>
                <w:numId w:val="38"/>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zapewnić zgodność z interfejsem ZUS PUE, bazującym na usługach sieciowych, umożliwiającym wystawianie oraz korektę zwolnień lekarskich bezpośrednio z poziomu systemów dziedzinowych zewnętrznych względem ZUS dostawców oprogramowania.</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CE2987">
            <w:pPr>
              <w:numPr>
                <w:ilvl w:val="0"/>
                <w:numId w:val="38"/>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umożliwiać logowanie do systemu PUE - ZUS bezpośrednio z aplikacji gabinetowej. Logowanie możliwe jest poprzez podpisanie oświadczenia wygenerowanego przez ZUS za pomocą elektronicznego podpisu kwalifikowanego lub ePUAP.</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CE2987">
            <w:pPr>
              <w:numPr>
                <w:ilvl w:val="0"/>
                <w:numId w:val="38"/>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umożliwić wylogowanie z systemu PUE - ZUS, w chwili zamknięcia sesji pracy z systemem.</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CE2987">
            <w:pPr>
              <w:numPr>
                <w:ilvl w:val="0"/>
                <w:numId w:val="38"/>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 xml:space="preserve">System musi umożliwiać wystawienie zaświadczenia lekarskiego w trybie bieżącym. Aplikacja gabinetowa w czasie wystawiania zwolnienia powinna umożliwiać posługiwanie się zarówno danymi lokalnymi jak i danymi pobieranymi z systemu PUE - ZUS. </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CE2987">
            <w:pPr>
              <w:numPr>
                <w:ilvl w:val="0"/>
                <w:numId w:val="38"/>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umożliwiać podpisywanie dokumentu zaświadczenia lekarskiego podpisem kwalifikowanym lub za pomocą ePUAP.</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CE2987">
            <w:pPr>
              <w:numPr>
                <w:ilvl w:val="0"/>
                <w:numId w:val="38"/>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umożliwiać przekazywanie utworzonych dokumentów zaświadczeń lekarskich do systemu PUE-ZUS.</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CE2987">
            <w:pPr>
              <w:numPr>
                <w:ilvl w:val="0"/>
                <w:numId w:val="38"/>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umożliwiać wydruk dokumentu zaświadczenia lekarskiego zgodnie z opublikowanym przez ZUS wzorem.</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CE2987">
            <w:pPr>
              <w:numPr>
                <w:ilvl w:val="0"/>
                <w:numId w:val="38"/>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umożliwiać anulowanie zaświadczenia przekazanego do PUE-ZUS (dla zaświadczeń, dla których ZUS dopuszcza taką możliwość).</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CE2987">
            <w:pPr>
              <w:numPr>
                <w:ilvl w:val="0"/>
                <w:numId w:val="38"/>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umożliwiać pobranie i rezerwację puli serii i nr ZLA dla zalogowanego lekarza (użytkownika) na potrzeby późniejszego wykorzystania w trybie alternatywnym (np. w sytuacji braku możliwości połączenia się z systemem PUE-ZUS).</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CE2987">
            <w:pPr>
              <w:numPr>
                <w:ilvl w:val="0"/>
                <w:numId w:val="38"/>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umożliwić w aplikacji gabinetowej w przypadku braku połączenia z systemem PUE-ZUS, wystawienie zwolnienia w trybie alternatywnym (off-line) w oparciu o zarezerwowaną wcześniej dla bieżącego lekarza (użytkownika) pulę serii i nr ZLA.</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CE2987">
            <w:pPr>
              <w:numPr>
                <w:ilvl w:val="0"/>
                <w:numId w:val="38"/>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umożliwiać wydruk dokumentu zaświadczenia lekarskiego wystawionego w trybie alternatywnym zgodnie z opublikowanym przez ZUS wzorem zarówno przed jego elektronizacją jak i po elektronizacji.</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CE2987">
            <w:pPr>
              <w:numPr>
                <w:ilvl w:val="0"/>
                <w:numId w:val="38"/>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umożliwiać unieważnienie zaświadczenia lekarskiego, jeśli nie dokonano jego elektronizacji (nie przesłano go do ZUS).</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CE2987">
            <w:pPr>
              <w:numPr>
                <w:ilvl w:val="0"/>
                <w:numId w:val="38"/>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umożliwiać elektronizację zaświadczenia lekarskiego polegającą na przesłaniu do ZUS zaświadczenia wystawionych wcześniej w trybie alternatywnym.</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CE2987">
            <w:pPr>
              <w:numPr>
                <w:ilvl w:val="0"/>
                <w:numId w:val="38"/>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umożliwić zbiorczą elektronizację zaświadczeń lekarskich polegająca na przesłaniu do ZUS zaświadczeń wystawionych wcześniej w trybie alternatywnym.</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CE2987">
            <w:pPr>
              <w:numPr>
                <w:ilvl w:val="0"/>
                <w:numId w:val="38"/>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umożliwić anulowanie zaświadczenia przekazanego do PUE-ZUS (da zaświadczeń, dla których ZUS dopuszcza taką możliwość).</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CE2987">
            <w:pPr>
              <w:numPr>
                <w:ilvl w:val="0"/>
                <w:numId w:val="38"/>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umożliwiać wystawianie oraz anulowanie zwolnień elektronicznych bezpośrednio w systemie HIS.</w:t>
            </w:r>
          </w:p>
        </w:tc>
      </w:tr>
      <w:tr w:rsidR="00CF3280">
        <w:tc>
          <w:tcPr>
            <w:tcW w:w="73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CF3280" w:rsidP="00CE2987">
            <w:pPr>
              <w:numPr>
                <w:ilvl w:val="0"/>
                <w:numId w:val="38"/>
              </w:numPr>
              <w:spacing w:before="60" w:after="60"/>
              <w:ind w:left="0" w:right="0" w:firstLine="0"/>
              <w:jc w:val="left"/>
            </w:pPr>
          </w:p>
        </w:tc>
        <w:tc>
          <w:tcPr>
            <w:tcW w:w="841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9B7E54" w:rsidRDefault="00BA5937">
            <w:pPr>
              <w:spacing w:before="60" w:after="60"/>
              <w:ind w:left="0" w:right="0" w:hanging="11"/>
            </w:pPr>
            <w:r w:rsidRPr="009B7E54">
              <w:rPr>
                <w:sz w:val="22"/>
              </w:rPr>
              <w:t>System musi umożliwiać przegląd danych źródłowych oraz dokumentów zaświadczeń lekarskich wystawionych w lokalnej aplikacji gabinetowej.</w:t>
            </w:r>
          </w:p>
        </w:tc>
      </w:tr>
    </w:tbl>
    <w:p w:rsidR="00CF3280" w:rsidRPr="00D86044" w:rsidRDefault="00BA5937" w:rsidP="00C04AE7">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118" w:name="_Toc498334556"/>
      <w:bookmarkStart w:id="119" w:name="_Toc503180747"/>
      <w:bookmarkStart w:id="120" w:name="_Toc503423869"/>
      <w:r w:rsidRPr="00D86044">
        <w:rPr>
          <w:rFonts w:ascii="Cambria" w:eastAsia="Calibri" w:hAnsi="Cambria"/>
          <w:bCs/>
          <w:color w:val="4F81BD"/>
          <w:sz w:val="22"/>
          <w:lang w:eastAsia="en-US"/>
        </w:rPr>
        <w:tab/>
      </w:r>
      <w:bookmarkStart w:id="121" w:name="_Toc515308997"/>
      <w:bookmarkStart w:id="122" w:name="_Toc532794399"/>
      <w:r w:rsidRPr="00D86044">
        <w:rPr>
          <w:rFonts w:ascii="Cambria" w:eastAsia="Calibri" w:hAnsi="Cambria"/>
          <w:bCs/>
          <w:color w:val="4F81BD"/>
          <w:sz w:val="22"/>
          <w:lang w:eastAsia="en-US"/>
        </w:rPr>
        <w:t>Rejestracja</w:t>
      </w:r>
      <w:bookmarkEnd w:id="118"/>
      <w:bookmarkEnd w:id="119"/>
      <w:bookmarkEnd w:id="120"/>
      <w:bookmarkEnd w:id="121"/>
      <w:bookmarkEnd w:id="122"/>
    </w:p>
    <w:tbl>
      <w:tblPr>
        <w:tblW w:w="9077" w:type="dxa"/>
        <w:tblInd w:w="65" w:type="dxa"/>
        <w:tblLayout w:type="fixed"/>
        <w:tblCellMar>
          <w:left w:w="10" w:type="dxa"/>
          <w:right w:w="10" w:type="dxa"/>
        </w:tblCellMar>
        <w:tblLook w:val="04A0"/>
      </w:tblPr>
      <w:tblGrid>
        <w:gridCol w:w="714"/>
        <w:gridCol w:w="8363"/>
      </w:tblGrid>
      <w:tr w:rsidR="00CF3280" w:rsidTr="00DA0D98">
        <w:tc>
          <w:tcPr>
            <w:tcW w:w="7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363"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70" w:right="0" w:hanging="11"/>
              <w:jc w:val="center"/>
            </w:pPr>
            <w:r>
              <w:rPr>
                <w:b/>
                <w:color w:val="FFFFFF"/>
                <w:sz w:val="22"/>
              </w:rPr>
              <w:t>Opis</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Obsługa pacjentów/usług komercyjnych</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umożliwiać prowadzenie cenników:</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określanie dat obowiązywania cennika,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określanie zakresu usług dla cennika,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określanie cen usług,</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możliwość określenia cen widełkowych dla usługi,</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możliwość określenia zaliczki wymaganej przed wykonaniem usługi.</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umożliwić rejestrację umowy indywidualnej na świadczenie usług medycznych</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umożliwiać określanie definiowanie dostępności usług placówki medycznej</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umożliwiać wybór kategorii płatnika oraz wystawienie dokumentu sprzedaży dla badania laboratoryjnego.</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 xml:space="preserve">System musi umożliwić wystawienie dokumentu sprzedaży dla usług komercyjnych płatnych przed ich wykonaniem, w </w:t>
            </w:r>
            <w:r w:rsidR="00DA0D98" w:rsidRPr="009B7E54">
              <w:rPr>
                <w:sz w:val="22"/>
              </w:rPr>
              <w:t>przypadku, gdy</w:t>
            </w:r>
            <w:r w:rsidRPr="009B7E54">
              <w:rPr>
                <w:sz w:val="22"/>
              </w:rPr>
              <w:t xml:space="preserve"> nie zostały jeszcze zrealizowane.</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lastRenderedPageBreak/>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Definiowanie grafików pracy</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umożliwiać określanie dostępności zasobów w placówce (grafiki) dla gabinetów:</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określenie szablonu dla każdego z dni tygodnia,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określenie czasu pracy, </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określenie zakresu realizowanych usług</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umożliwiać definiowanie szablonu pracy lekarza: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określenie szablonu dla każdego z dni tygodnia,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określenie czasu pracy,</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określenie gabinetu, w którym wykonywane są usługi (miejsce wykonania).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umożliwiać definiowanie przedziału wieku pacjentów obsługiwanych przez zasób</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umożliwiać generowanie grafików dla lekarzy w powiązaniu z gabinetami w zadanym okresie czasu,</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 xml:space="preserve">System musi umożliwiać ustawienie </w:t>
            </w:r>
            <w:r w:rsidR="00DA0D98" w:rsidRPr="009B7E54">
              <w:rPr>
                <w:sz w:val="22"/>
              </w:rPr>
              <w:t>blokady w</w:t>
            </w:r>
            <w:r w:rsidRPr="009B7E54">
              <w:rPr>
                <w:sz w:val="22"/>
              </w:rPr>
              <w:t xml:space="preserve"> grafiku z podaniem przyczyny tj. urlop, remont</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Obsługa skorowidza pacjentów</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 xml:space="preserve"> System musi umożliwiać przypisanie pacjentowi uprawnień do obsługi poza kolejnością</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Informacja o posiadanych uprawnieniach do obsługi poza kolejnością musi być prezentowana na listach pacjentów</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umożliwiać wyszukiwanie pacjentów, co najmniej, wg kryterium:</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imię, nazwisko i PESEL pacjenta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jednostka wykonująca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osoba wykonująca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osoba rejestrująca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jednostka kierująca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instytucja kierująca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lekarz kierujący</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kartoteka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identyfikator pacjenta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świadczenie</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status na liście pacjentów (np. do obsłużenia, zaplanowany, zarejestrowany, anulowane, przyjęty/w realizacji)</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wizyty CITO</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status osoby: cudzoziemiec, VIP, uprawniony do obsługi poza kolejnością</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wymagające zafakturowania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Planowanie i rezerwacja wizyty pacjenta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lastRenderedPageBreak/>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 xml:space="preserve">System podczas rezerwacji terminu </w:t>
            </w:r>
            <w:r w:rsidR="006E4FA8" w:rsidRPr="009B7E54">
              <w:rPr>
                <w:sz w:val="22"/>
              </w:rPr>
              <w:t>umożliwia</w:t>
            </w:r>
            <w:r w:rsidRPr="009B7E54">
              <w:rPr>
                <w:sz w:val="22"/>
              </w:rPr>
              <w:t xml:space="preserve"> określenie rodzajów terminu, czyli dla jednego terminu można przypisać wiele rodzajów. </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 xml:space="preserve">Słownik rodzajów terminów powinien być </w:t>
            </w:r>
            <w:r w:rsidR="006E4FA8" w:rsidRPr="009B7E54">
              <w:rPr>
                <w:sz w:val="22"/>
              </w:rPr>
              <w:t>możliwy</w:t>
            </w:r>
            <w:r w:rsidRPr="009B7E54">
              <w:rPr>
                <w:sz w:val="22"/>
              </w:rPr>
              <w:t xml:space="preserve"> do modyfikacji przez administratora systemu.</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umożliwiać wyszukiwanie wolnych terminów jednoczesnej dostępności wymaganych zasobów:</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rezerwacja wybranego terminu lub „pierwszy wolny”.</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wyszukiwanie zasobów spełniających kryterium wieku pacjenta </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prezentowanie preferowanych terminów wykonania usługi dla zgłoszeń internetowych na zasadzie określenia godzin przeznaczonych do planowania zgłoszeń internetowych np. od 10 do 12</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automatyczna rezerwacja terminów dla zgłoszeń internetowych wg preferencji pacjenta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w przypadku braku wolnych terminów w preferowanych godzinach możliwość rezerwacji pierwszy wolny lub ręczny wybór terminu</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rezerwacja terminów dla pacjentów przebywających na oddziale</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wstawianie terminu pomiędzy już istniejące wpisy w grafiku w przypadkach nagłych (dopuszczenie planowania wielu wizyt w tym samym terminie) z możliwością wpisania komentarza do tak zaplanowanej wizyty</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przegląd liczby zaplanowanych wizyt </w:t>
            </w:r>
            <w:r w:rsidR="00C04792">
              <w:rPr>
                <w:sz w:val="22"/>
              </w:rPr>
              <w:t xml:space="preserve">z podziałem na pierwszorazowe, </w:t>
            </w:r>
            <w:r w:rsidRPr="009B7E54">
              <w:rPr>
                <w:sz w:val="22"/>
              </w:rPr>
              <w:t>kontynuacje leczenia</w:t>
            </w:r>
            <w:r w:rsidR="00C04792">
              <w:rPr>
                <w:sz w:val="22"/>
              </w:rPr>
              <w:t xml:space="preserve"> i wizyty poszpitalne</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przegląd terminarza zaplanowanych wizyt</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nadanie numeru rezerwacji w ramach rejestracji i jednostki wykonującej (gabinetu)</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tworzenie wpisu tymczasowej rezerwacji w terminarzu podczas planowania terminu.</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 xml:space="preserve">System umożliwia </w:t>
            </w:r>
            <w:r w:rsidR="00C04792">
              <w:rPr>
                <w:sz w:val="22"/>
              </w:rPr>
              <w:t>g</w:t>
            </w:r>
            <w:r w:rsidRPr="009B7E54">
              <w:rPr>
                <w:sz w:val="22"/>
              </w:rPr>
              <w:t>rupowe przenoszenie terminów z danego dnia na inny w ramach konkretnego szablonu.</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umożliwia edycję długości trwania zaplanowanych terminów, dla danego szablonu w ramach danego dnia i zakresu czasu.</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umożliwia ewidencję i usuwanie blokad terminarza bezpośrednio w oknie planowania terminu.</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umożliwić automatyczne anulowanie zaplanowanego terminu w przypadku jego wcześniejszej realizacji.</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umożliwia dostęp do różnych slotów czasowych podczas planowania danej usługi w zależności od jednostki zlecającej termin</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umożliwiać zmianę usługi na inną wykonywaną w tej samej jednostce wykonującej, podczas przeplanowywania terminu.</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 xml:space="preserve">System musi umożliwiać obsługa kolejek oczekujących zgodnie z obowiązującymi przepisami </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 xml:space="preserve">Podczas planowania wizyty, system powinien sugerować dokonanie wpisu do kolejki </w:t>
            </w:r>
            <w:r w:rsidR="00DA0D98" w:rsidRPr="009B7E54">
              <w:rPr>
                <w:sz w:val="22"/>
              </w:rPr>
              <w:t>oczekujących, jeśli</w:t>
            </w:r>
            <w:r w:rsidRPr="009B7E54">
              <w:rPr>
                <w:sz w:val="22"/>
              </w:rPr>
              <w:t xml:space="preserve"> istnieje kolejka dla planowanej usługi lub gabinetu</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umożliwić wskazanie przyczyny skreślenia pacjenta z kolejki oczekujących podczas przeniesienia terminu.</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lastRenderedPageBreak/>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 xml:space="preserve">System musi zapewnić możliwość sprawdzenia </w:t>
            </w:r>
            <w:r w:rsidR="00DA0D98" w:rsidRPr="009B7E54">
              <w:rPr>
                <w:sz w:val="22"/>
              </w:rPr>
              <w:t>czy dla wybranego</w:t>
            </w:r>
            <w:r w:rsidRPr="009B7E54">
              <w:rPr>
                <w:sz w:val="22"/>
              </w:rPr>
              <w:t xml:space="preserve"> pacjenta istnieją inne wpisy w księdze oczekujących.</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umożliwiać ewidencję pacjentów ze szczególnymi uprawnieniami, których dane są objęte ograniczonym dostępem.</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umożliwić ograniczenie widoczności danych wrażliwych za pomocą uprawnień.</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umożliwić ewidencję notatek w terminarzu.</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umożliwić zbiorczą generację notatek w terminarzu.</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rPr>
                <w:b/>
              </w:rPr>
            </w:pPr>
            <w:r w:rsidRPr="009B7E54">
              <w:rPr>
                <w:b/>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rPr>
                <w:b/>
              </w:rPr>
            </w:pPr>
            <w:r w:rsidRPr="009B7E54">
              <w:rPr>
                <w:b/>
                <w:sz w:val="22"/>
              </w:rPr>
              <w:t>Rejestracja na wizytę</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umożliwić rejestrację pacjenta na wizytę (zaplanowaną w terminarzu i niezaplanowaną)</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 xml:space="preserve">System musi umożliwiać </w:t>
            </w:r>
            <w:r w:rsidR="006C2205" w:rsidRPr="009B7E54">
              <w:rPr>
                <w:sz w:val="22"/>
              </w:rPr>
              <w:t>rejestrację</w:t>
            </w:r>
            <w:r w:rsidRPr="009B7E54">
              <w:rPr>
                <w:sz w:val="22"/>
              </w:rPr>
              <w:t xml:space="preserve"> wywiadu dla pacjentów z zaplanowaną wizytą</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pozwalać na wyliczanie kosztów porady u pacjenta nieubezpieczonego</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pozwalać na określenie miejsca wykonania usługi (wybór gabinetu) dla usług nie podlegających planowaniu i rezerwacji.</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 xml:space="preserve">System musi umożliwiać zlecenie wykonania usługi pacjentowi we wskazanym (lub wynikającym z rezerwacji) miejscu wykonania, </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umożliwić rejestracje wielu badań w oparciu o jedno skierowanie.</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 xml:space="preserve">W ramach jednego zarejestrowanego skierowania system </w:t>
            </w:r>
            <w:r w:rsidR="006C2205" w:rsidRPr="009B7E54">
              <w:rPr>
                <w:sz w:val="22"/>
              </w:rPr>
              <w:t>powinien</w:t>
            </w:r>
            <w:r w:rsidRPr="009B7E54">
              <w:rPr>
                <w:sz w:val="22"/>
              </w:rPr>
              <w:t xml:space="preserve"> umożliwiać rejestrację wielu zleceń. Zmiana danych skierowania modyfikuje dane skierowania wszystkich tak zarejestrowanych zleceń.</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umożliwia na etapie rejestracji ewidencje załącznika do skierowania (skan skierowania, wyniki badań). Ewidencja załącznika poprzez wybór pliku lub bezpośrednie skanowanie z podpiętego urządzenia. Wprowadzony załącznik powinien zostać zapisany i przechowywany w systemie Elektronicznej Dokumentacji Medycznej</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System musi umożliwić ewidencję i kontrolę:</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zgód pacjenta związanych z hospitalizacją i innymi czynnościami medycznymi</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listy osób upoważnionych dla pacjenta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Obsługa wyników:</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odnotowanie wydania wyniku,</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wpisywanie wyników zewnętrznych.</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Wydruk recept i kuponów</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0" w:right="0" w:hanging="11"/>
            </w:pPr>
            <w:r w:rsidRPr="009B7E54">
              <w:rPr>
                <w:sz w:val="22"/>
              </w:rPr>
              <w:t xml:space="preserve">System musi umożliwiać obsługę i wydruk dokumentacji zbiorczej tj.: </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Księga Przyjęć</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Księga Badań</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Księga Zabiegów</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bookmarkStart w:id="123" w:name="_Hlk532582104"/>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Księga Oczekujących</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256258" w:rsidP="00256258">
            <w:pPr>
              <w:spacing w:before="60" w:after="60"/>
              <w:ind w:left="-70" w:right="0" w:hanging="11"/>
            </w:pPr>
            <w:r w:rsidRPr="009B7E54">
              <w:rPr>
                <w:sz w:val="22"/>
              </w:rPr>
              <w:t xml:space="preserve"> - Księga Ratownictwa</w:t>
            </w:r>
          </w:p>
        </w:tc>
      </w:tr>
      <w:tr w:rsidR="00256258"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6258" w:rsidRPr="009B7E54" w:rsidRDefault="00256258" w:rsidP="00256258">
            <w:pPr>
              <w:numPr>
                <w:ilvl w:val="0"/>
                <w:numId w:val="39"/>
              </w:numPr>
              <w:spacing w:before="60" w:after="60"/>
              <w:ind w:left="0" w:right="0" w:firstLine="0"/>
              <w:jc w:val="center"/>
            </w:pPr>
            <w:r w:rsidRPr="009B7E54">
              <w:rPr>
                <w:sz w:val="22"/>
              </w:rPr>
              <w:lastRenderedPageBreak/>
              <w:t> </w:t>
            </w:r>
          </w:p>
        </w:tc>
        <w:tc>
          <w:tcPr>
            <w:tcW w:w="836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56258" w:rsidRPr="009B7E54" w:rsidRDefault="00DA0D98" w:rsidP="00DA0D98">
            <w:pPr>
              <w:spacing w:before="60" w:after="60"/>
              <w:ind w:left="0" w:right="0" w:hanging="11"/>
            </w:pPr>
            <w:r w:rsidRPr="009B7E54">
              <w:rPr>
                <w:sz w:val="22"/>
              </w:rPr>
              <w:t>Raporty</w:t>
            </w:r>
            <w:r w:rsidR="00256258" w:rsidRPr="009B7E54">
              <w:rPr>
                <w:sz w:val="22"/>
              </w:rPr>
              <w:t xml:space="preserve"> i wykazy Rejestracji.</w:t>
            </w:r>
          </w:p>
        </w:tc>
      </w:tr>
      <w:bookmarkEnd w:id="123"/>
    </w:tbl>
    <w:p w:rsidR="00CF3280" w:rsidRDefault="00CF3280">
      <w:pPr>
        <w:spacing w:after="0"/>
        <w:ind w:left="-70" w:right="0" w:hanging="11"/>
        <w:rPr>
          <w:sz w:val="22"/>
        </w:rPr>
      </w:pPr>
    </w:p>
    <w:p w:rsidR="00114DF9" w:rsidRPr="00F57461" w:rsidRDefault="00114DF9" w:rsidP="00F57461">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124" w:name="_Toc532794400"/>
      <w:r w:rsidRPr="00F57461">
        <w:rPr>
          <w:rFonts w:ascii="Cambria" w:eastAsia="Calibri" w:hAnsi="Cambria"/>
          <w:bCs/>
          <w:color w:val="4F81BD"/>
          <w:sz w:val="22"/>
          <w:lang w:eastAsia="en-US"/>
        </w:rPr>
        <w:t>Infokiosk informacyjny dla pacjentów przychodni</w:t>
      </w:r>
      <w:bookmarkEnd w:id="124"/>
    </w:p>
    <w:p w:rsidR="00114DF9" w:rsidRDefault="00114DF9" w:rsidP="00114DF9">
      <w:pPr>
        <w:ind w:left="0" w:right="145" w:firstLine="0"/>
      </w:pPr>
      <w:r>
        <w:t>Zamawiający udostępni fizyczny Infokiosk. Wykonawca zobowiązany jest do dostarczenia oprogramowania Infokiosku o funkcjonalności podanej poniżej</w:t>
      </w:r>
    </w:p>
    <w:p w:rsidR="00114DF9" w:rsidRDefault="00114DF9" w:rsidP="00114DF9">
      <w:pPr>
        <w:pStyle w:val="Tekstkomentarza"/>
      </w:pPr>
    </w:p>
    <w:tbl>
      <w:tblPr>
        <w:tblW w:w="9144" w:type="dxa"/>
        <w:tblInd w:w="65" w:type="dxa"/>
        <w:tblLayout w:type="fixed"/>
        <w:tblCellMar>
          <w:left w:w="10" w:type="dxa"/>
          <w:right w:w="10" w:type="dxa"/>
        </w:tblCellMar>
        <w:tblLook w:val="04A0"/>
      </w:tblPr>
      <w:tblGrid>
        <w:gridCol w:w="714"/>
        <w:gridCol w:w="8430"/>
      </w:tblGrid>
      <w:tr w:rsidR="00114DF9" w:rsidRPr="00A91AC4" w:rsidTr="00DA0D98">
        <w:tc>
          <w:tcPr>
            <w:tcW w:w="7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114DF9" w:rsidRPr="00A91AC4" w:rsidRDefault="00114DF9" w:rsidP="00114DF9">
            <w:pPr>
              <w:spacing w:before="60" w:after="60"/>
              <w:ind w:left="2" w:right="29" w:hanging="11"/>
              <w:jc w:val="center"/>
            </w:pPr>
            <w:r w:rsidRPr="00A91AC4">
              <w:rPr>
                <w:b/>
                <w:color w:val="FFFFFF"/>
              </w:rPr>
              <w:t>L.p.</w:t>
            </w:r>
          </w:p>
        </w:tc>
        <w:tc>
          <w:tcPr>
            <w:tcW w:w="8430"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114DF9" w:rsidRPr="00A91AC4" w:rsidRDefault="00114DF9" w:rsidP="00114DF9">
            <w:pPr>
              <w:spacing w:before="60" w:after="60"/>
              <w:ind w:left="0" w:right="0" w:hanging="11"/>
            </w:pPr>
            <w:r w:rsidRPr="00A91AC4">
              <w:rPr>
                <w:sz w:val="22"/>
              </w:rPr>
              <w:t>Opis</w:t>
            </w:r>
          </w:p>
        </w:tc>
      </w:tr>
      <w:tr w:rsidR="00382E2E" w:rsidRPr="00A91AC4" w:rsidTr="00DA0D98">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82E2E" w:rsidRPr="007E231A" w:rsidRDefault="00382E2E" w:rsidP="007E231A">
            <w:pPr>
              <w:numPr>
                <w:ilvl w:val="0"/>
                <w:numId w:val="233"/>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382E2E" w:rsidRPr="00A91AC4" w:rsidRDefault="00382E2E" w:rsidP="00114DF9">
            <w:pPr>
              <w:spacing w:before="60" w:after="60"/>
              <w:ind w:left="0" w:right="0" w:hanging="11"/>
            </w:pPr>
            <w:r w:rsidRPr="00A91AC4">
              <w:rPr>
                <w:sz w:val="22"/>
              </w:rPr>
              <w:t xml:space="preserve">System musi </w:t>
            </w:r>
            <w:r>
              <w:rPr>
                <w:sz w:val="22"/>
              </w:rPr>
              <w:t xml:space="preserve">udostępniać </w:t>
            </w:r>
            <w:r w:rsidRPr="00A91AC4">
              <w:rPr>
                <w:sz w:val="22"/>
              </w:rPr>
              <w:t xml:space="preserve">pacjentom dostęp do </w:t>
            </w:r>
            <w:r>
              <w:rPr>
                <w:sz w:val="22"/>
              </w:rPr>
              <w:t>informacji o zaplanowanych poradach w przychodni na bieżący dzień</w:t>
            </w:r>
          </w:p>
        </w:tc>
      </w:tr>
      <w:tr w:rsidR="00382E2E" w:rsidRPr="00A91AC4" w:rsidTr="00DA0D98">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82E2E" w:rsidRPr="009B7E54" w:rsidRDefault="00382E2E" w:rsidP="007E231A">
            <w:pPr>
              <w:numPr>
                <w:ilvl w:val="0"/>
                <w:numId w:val="233"/>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382E2E" w:rsidRPr="00A91AC4" w:rsidRDefault="00382E2E" w:rsidP="00114DF9">
            <w:pPr>
              <w:spacing w:before="60" w:after="60"/>
              <w:ind w:left="0" w:right="0" w:hanging="11"/>
            </w:pPr>
            <w:r w:rsidRPr="00A91AC4">
              <w:rPr>
                <w:sz w:val="22"/>
              </w:rPr>
              <w:t xml:space="preserve">Dostęp do </w:t>
            </w:r>
            <w:r>
              <w:rPr>
                <w:sz w:val="22"/>
              </w:rPr>
              <w:t>informacji</w:t>
            </w:r>
            <w:r w:rsidRPr="00A91AC4">
              <w:rPr>
                <w:sz w:val="22"/>
              </w:rPr>
              <w:t xml:space="preserve"> odbywa się po podaniu numeru PESEL</w:t>
            </w:r>
          </w:p>
        </w:tc>
      </w:tr>
      <w:tr w:rsidR="00382E2E" w:rsidTr="00DA0D98">
        <w:tc>
          <w:tcPr>
            <w:tcW w:w="71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82E2E" w:rsidRPr="009B7E54" w:rsidRDefault="00382E2E" w:rsidP="007E231A">
            <w:pPr>
              <w:numPr>
                <w:ilvl w:val="0"/>
                <w:numId w:val="233"/>
              </w:numPr>
              <w:spacing w:before="60" w:after="60"/>
              <w:ind w:left="0" w:right="0" w:firstLine="0"/>
              <w:jc w:val="center"/>
            </w:pPr>
            <w:r w:rsidRPr="009B7E54">
              <w:rPr>
                <w:sz w:val="22"/>
              </w:rPr>
              <w:t> </w:t>
            </w:r>
          </w:p>
        </w:tc>
        <w:tc>
          <w:tcPr>
            <w:tcW w:w="8430" w:type="dxa"/>
            <w:tcBorders>
              <w:bottom w:val="single" w:sz="4" w:space="0" w:color="000000"/>
              <w:right w:val="single" w:sz="4" w:space="0" w:color="000000"/>
            </w:tcBorders>
            <w:shd w:val="clear" w:color="auto" w:fill="auto"/>
            <w:tcMar>
              <w:top w:w="0" w:type="dxa"/>
              <w:left w:w="70" w:type="dxa"/>
              <w:bottom w:w="0" w:type="dxa"/>
              <w:right w:w="70" w:type="dxa"/>
            </w:tcMar>
          </w:tcPr>
          <w:p w:rsidR="00382E2E" w:rsidRDefault="00382E2E" w:rsidP="00A13B7F">
            <w:pPr>
              <w:spacing w:before="60" w:after="60"/>
              <w:ind w:left="0" w:right="0" w:hanging="11"/>
            </w:pPr>
            <w:r w:rsidRPr="00A91AC4">
              <w:rPr>
                <w:sz w:val="22"/>
              </w:rPr>
              <w:t xml:space="preserve">System musi </w:t>
            </w:r>
            <w:r>
              <w:rPr>
                <w:sz w:val="22"/>
              </w:rPr>
              <w:t>wy</w:t>
            </w:r>
            <w:r w:rsidRPr="00A91AC4">
              <w:rPr>
                <w:sz w:val="22"/>
              </w:rPr>
              <w:t xml:space="preserve">drukować </w:t>
            </w:r>
            <w:r>
              <w:rPr>
                <w:sz w:val="22"/>
              </w:rPr>
              <w:t>„numerek” dla każdej zaplanowanej wizyty na dany dzień. Wydruk zawiera następujące informacje:</w:t>
            </w:r>
          </w:p>
          <w:p w:rsidR="00382E2E" w:rsidRDefault="00382E2E" w:rsidP="00A13B7F">
            <w:pPr>
              <w:spacing w:before="60" w:after="60"/>
              <w:ind w:left="-11" w:right="0" w:firstLine="0"/>
            </w:pPr>
            <w:r>
              <w:rPr>
                <w:sz w:val="22"/>
              </w:rPr>
              <w:t>- nazwa poradni</w:t>
            </w:r>
          </w:p>
          <w:p w:rsidR="00382E2E" w:rsidRDefault="00382E2E" w:rsidP="00A13B7F">
            <w:pPr>
              <w:spacing w:before="60" w:after="60"/>
              <w:ind w:left="-11" w:right="0" w:firstLine="0"/>
            </w:pPr>
            <w:r>
              <w:rPr>
                <w:sz w:val="22"/>
              </w:rPr>
              <w:t>- imię i nazwisko lekarza</w:t>
            </w:r>
          </w:p>
          <w:p w:rsidR="00382E2E" w:rsidRDefault="00382E2E" w:rsidP="00A13B7F">
            <w:pPr>
              <w:spacing w:before="60" w:after="60"/>
              <w:ind w:left="-11" w:right="0" w:firstLine="0"/>
            </w:pPr>
            <w:r>
              <w:rPr>
                <w:sz w:val="22"/>
              </w:rPr>
              <w:t>- numer gabinetu</w:t>
            </w:r>
          </w:p>
          <w:p w:rsidR="00382E2E" w:rsidRPr="00A91AC4" w:rsidRDefault="00382E2E" w:rsidP="00A13B7F">
            <w:pPr>
              <w:spacing w:before="60" w:after="60"/>
              <w:ind w:left="-11" w:right="0" w:firstLine="0"/>
            </w:pPr>
            <w:r>
              <w:rPr>
                <w:sz w:val="22"/>
              </w:rPr>
              <w:t>- numer wskazujący kolejność przyjęcia pacjenta przez lekarza</w:t>
            </w:r>
          </w:p>
        </w:tc>
      </w:tr>
    </w:tbl>
    <w:p w:rsidR="00114DF9" w:rsidRDefault="00114DF9" w:rsidP="00114DF9">
      <w:pPr>
        <w:spacing w:after="160"/>
        <w:ind w:left="0" w:right="0" w:firstLine="0"/>
        <w:jc w:val="left"/>
        <w:rPr>
          <w:sz w:val="22"/>
        </w:rPr>
      </w:pPr>
    </w:p>
    <w:p w:rsidR="00CF3280" w:rsidRPr="00D73DF3" w:rsidRDefault="00BA5937" w:rsidP="00C04AE7">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125" w:name="_Toc498334557"/>
      <w:bookmarkStart w:id="126" w:name="_Toc503180748"/>
      <w:bookmarkStart w:id="127" w:name="_Toc503423870"/>
      <w:r w:rsidRPr="00D73DF3">
        <w:rPr>
          <w:rFonts w:ascii="Cambria" w:eastAsia="Calibri" w:hAnsi="Cambria"/>
          <w:bCs/>
          <w:color w:val="4F81BD"/>
          <w:sz w:val="22"/>
          <w:lang w:eastAsia="en-US"/>
        </w:rPr>
        <w:tab/>
      </w:r>
      <w:bookmarkStart w:id="128" w:name="_Toc515308998"/>
      <w:bookmarkStart w:id="129" w:name="_Toc532794401"/>
      <w:r w:rsidRPr="00D73DF3">
        <w:rPr>
          <w:rFonts w:ascii="Cambria" w:eastAsia="Calibri" w:hAnsi="Cambria"/>
          <w:bCs/>
          <w:color w:val="4F81BD"/>
          <w:sz w:val="22"/>
          <w:lang w:eastAsia="en-US"/>
        </w:rPr>
        <w:t>Gabinet lekarski</w:t>
      </w:r>
      <w:bookmarkEnd w:id="125"/>
      <w:bookmarkEnd w:id="126"/>
      <w:bookmarkEnd w:id="127"/>
      <w:bookmarkEnd w:id="128"/>
      <w:bookmarkEnd w:id="129"/>
    </w:p>
    <w:tbl>
      <w:tblPr>
        <w:tblW w:w="9144" w:type="dxa"/>
        <w:tblInd w:w="65" w:type="dxa"/>
        <w:tblLayout w:type="fixed"/>
        <w:tblCellMar>
          <w:left w:w="10" w:type="dxa"/>
          <w:right w:w="10" w:type="dxa"/>
        </w:tblCellMar>
        <w:tblLook w:val="04A0"/>
      </w:tblPr>
      <w:tblGrid>
        <w:gridCol w:w="714"/>
        <w:gridCol w:w="8430"/>
      </w:tblGrid>
      <w:tr w:rsidR="00CF3280" w:rsidTr="00DA0D98">
        <w:tc>
          <w:tcPr>
            <w:tcW w:w="7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430"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0" w:right="0" w:hanging="11"/>
              <w:jc w:val="center"/>
            </w:pPr>
            <w:r>
              <w:rPr>
                <w:b/>
                <w:color w:val="FFFFFF"/>
                <w:sz w:val="22"/>
              </w:rPr>
              <w:t>Opis</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rPr>
                <w:b/>
              </w:rPr>
            </w:pPr>
            <w:r w:rsidRPr="009B7E54">
              <w:rPr>
                <w:b/>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rPr>
                <w:b/>
              </w:rPr>
            </w:pPr>
            <w:r w:rsidRPr="009B7E54">
              <w:rPr>
                <w:b/>
                <w:sz w:val="22"/>
              </w:rPr>
              <w:t>Obsługa wizyty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Podczas przyjęcia pacjenta skierowanego z innej jednostki np. oddział, jeśli nie został wskazany inny płatnik lub cennik, system powinien podpowiadać płatnika NFZ </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dostęp do listy pacjentów zarejestrowanych do gabinetu</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informować o uprawnieniach pacjenta do obsługi poza kolejnością</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informować o przyjęciu pacjenta na wizytę przed zaplanowanym terminem.</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powinien prezentować liczbę punktów zrealizowanych, w bieżącym dniu i miesiącu, przez zalogowanego lekarza z podziałem na umowy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prezentację wizyt wymagających zafakturowania.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powinien umożliwiać rejestrację faktu rozpoczęcia obsługi wizyty pacjenta w gabinecie (przyjęcie)</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umożliwia ewidencję wizyt domowych POZ z podaniem informacji o dacie wyjazdu i powrotu udzielającego świadczenie.</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umożliwić przegląd danych pacjenta, co najmniej, w następujących kategoriach:</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dane osobowe,</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dane medyczne pacjenta tj. grupa krwi, uczulenia, choroby przewlekłe, szczepienia, nazwisko lekarza rodzinnego</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uprawnienia z tytułu umów,</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informacja o stopniu ubezpieczenia - weryfikacja z eWUŚ</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historia leczenia (dane ze wszystkich wizyt i pobytów szpitalnych pacjenta),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lastRenderedPageBreak/>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wyniki badań,</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przegląd rezerwacji historycznych i planowanych w przyszłości </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System musi umożliwiać ewidencję uczuleń pacjenta z podziałem na: leki, pokarmowe i inne. Podczas wprowadzania recepty, zlecenia lub podania leku, system na podstawie ewidencji uczuleń pacjenta musi </w:t>
            </w:r>
            <w:r w:rsidR="00DA0D98" w:rsidRPr="009B7E54">
              <w:rPr>
                <w:sz w:val="22"/>
              </w:rPr>
              <w:t>informować o</w:t>
            </w:r>
            <w:r w:rsidRPr="009B7E54">
              <w:rPr>
                <w:sz w:val="22"/>
              </w:rPr>
              <w:t xml:space="preserve"> uczuleniach pacjenta na substancje czynne. Dodatkowo system musi umożliwić określenie stopnia nasilenia uczulenia, co najmniej dla rodzaju na leki, pokarmowe.</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30889" w:rsidRDefault="003025A9" w:rsidP="00030889">
            <w:pPr>
              <w:spacing w:before="60" w:after="0"/>
              <w:ind w:left="0" w:right="0" w:hanging="11"/>
              <w:jc w:val="left"/>
            </w:pPr>
            <w:r w:rsidRPr="009B7E54">
              <w:rPr>
                <w:sz w:val="22"/>
              </w:rPr>
              <w:t>System musi umożliwiać gromadzenie danych o lekach stale przyjmowanych przez pacjenta m.</w:t>
            </w:r>
            <w:r w:rsidR="00DA0D98" w:rsidRPr="009B7E54">
              <w:rPr>
                <w:sz w:val="22"/>
              </w:rPr>
              <w:t>in. w</w:t>
            </w:r>
            <w:r w:rsidRPr="009B7E54">
              <w:rPr>
                <w:sz w:val="22"/>
              </w:rPr>
              <w:t xml:space="preserve"> zakresie</w:t>
            </w:r>
            <w:r w:rsidR="00030889">
              <w:rPr>
                <w:sz w:val="22"/>
              </w:rPr>
              <w:t>:</w:t>
            </w:r>
          </w:p>
          <w:p w:rsidR="003025A9" w:rsidRPr="009B7E54" w:rsidRDefault="00030889" w:rsidP="00030889">
            <w:pPr>
              <w:spacing w:after="60"/>
              <w:ind w:left="0" w:right="0" w:hanging="11"/>
              <w:jc w:val="left"/>
            </w:pPr>
            <w:r w:rsidRPr="009B7E54">
              <w:rPr>
                <w:sz w:val="22"/>
              </w:rPr>
              <w:t>- nazwa</w:t>
            </w:r>
            <w:r w:rsidR="003025A9" w:rsidRPr="009B7E54">
              <w:rPr>
                <w:sz w:val="22"/>
              </w:rPr>
              <w:t xml:space="preserve"> leku </w:t>
            </w:r>
            <w:r w:rsidR="003025A9" w:rsidRPr="009B7E54">
              <w:rPr>
                <w:sz w:val="22"/>
              </w:rPr>
              <w:br/>
              <w:t>-okres przyjmowania leku</w:t>
            </w:r>
            <w:r w:rsidR="003025A9" w:rsidRPr="009B7E54">
              <w:rPr>
                <w:sz w:val="22"/>
              </w:rPr>
              <w:br/>
              <w:t>-dawkowanie</w:t>
            </w:r>
            <w:r w:rsidR="003025A9" w:rsidRPr="009B7E54">
              <w:rPr>
                <w:sz w:val="22"/>
              </w:rPr>
              <w:br/>
              <w:t>-rozpoznanie</w:t>
            </w:r>
            <w:r w:rsidR="003025A9" w:rsidRPr="009B7E54">
              <w:rPr>
                <w:sz w:val="22"/>
              </w:rPr>
              <w:br/>
              <w:t>-źródło informacji</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Obsługa wizyty powinna obejmować przegląd, modyfikację i rejestrację danych w następujących kategoriach:</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obsługa wizyt receptowych. Dla wizyt receptowych system powinien sprawdzać ile czasu upłynęło od ostatniej wizyty tego typu</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wywiad (na formularzu zdefiniowanym dla wizyty), </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opis badania (na formularzu zdefiniowanym dla wizyty),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informacje ze skierowania,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kontrola daty ważności skierowania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możliwość przepisania skierowania już zarejestrowanego</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skierowania, z możliwością skopiowania danych z innego pobytu w tej lub innej jednostce</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zlecanie badań diagnostycznych i </w:t>
            </w:r>
            <w:r w:rsidR="00DA0D98" w:rsidRPr="009B7E54">
              <w:rPr>
                <w:sz w:val="22"/>
              </w:rPr>
              <w:t xml:space="preserve">laboratoryjnych, </w:t>
            </w:r>
            <w:r w:rsidRPr="009B7E54">
              <w:rPr>
                <w:sz w:val="22"/>
              </w:rPr>
              <w:t>konsultacji, zabiegów,</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możliwość wykorzystania szablonów zleceń złożonych, paneli badań do zlecania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usługi, świadczenia w ramach wizyty,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rozpoznanie (główne, dodatkowe),</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kopiowanie wyników badania i danych wypisowych z zleconych podczas poprzednich wizyt</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zalecenia z wizyty (w tym zwolnienia lekarskie),</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wystawienie recept, skierowań, zapotrzebowań na zaopatrzenie ortopedyczne i okulary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import danych o podmiotach leczniczych i praktykach lekarskich z Rejestru Podmiotów Wykonujących Działalność Leczniczą. Zaimportowane dane powinny być możliwe do wykorzystania podczas ewidencji danych skierowania.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umożliwia ewidencje opieki pielęgniarskiej w ramach wizyty w gabinecie lekarskim.</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powinien umożliwiać zmianę usługi głównej wizyty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zarejestrowanie wizyty w innym gabinecie z poziomu obecnie realizowanej wizyty.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System musi umożliwiać przejście do kolejnej wizyty z wyszukanej listy wizyt pacjentów, </w:t>
            </w:r>
            <w:r w:rsidRPr="009B7E54">
              <w:rPr>
                <w:sz w:val="22"/>
              </w:rPr>
              <w:lastRenderedPageBreak/>
              <w:t>bez konieczności powrotu na listę pacjentów gabinetu.</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lastRenderedPageBreak/>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powinien informować o zleceniach wykonanych po zakończeniu poprzedniej wizyty i umożliwić rozliczenie ich w wizycie aktualnej</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System </w:t>
            </w:r>
            <w:r w:rsidR="00DA0D98" w:rsidRPr="009B7E54">
              <w:rPr>
                <w:sz w:val="22"/>
              </w:rPr>
              <w:t>umożliwia</w:t>
            </w:r>
            <w:r w:rsidRPr="009B7E54">
              <w:rPr>
                <w:sz w:val="22"/>
              </w:rPr>
              <w:t xml:space="preserve"> zdefiniowanie wymagalności zaplanowania terminu pacjenta podczas wysyłania zleceń.</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umożliwić obsługę zleceń chemioterapii podczas wielu wizyt w gabinecie, przy jednokrotnym zdefiniowaniu schematu chemioterapii.</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umożliwić obsługę pobytów wielodniowych</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umożliwić obsługę domowego leczenia żywieniowego</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umożliwić obsługę tlenoterapii w warunkach domowych</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umożliwić określenie dodatkowego personelu w ramach wizyty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ewidencję danych ciąży pacjentki, szczególnie istotnych w przypadku wykonywania świadczeń medycznych inaczej wycenianych przez NFZ dla pacjentek ciężarnych i będących w połogu.</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rPr>
                <w:b/>
              </w:rPr>
            </w:pPr>
            <w:r w:rsidRPr="009B7E54">
              <w:rPr>
                <w:b/>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rPr>
                <w:b/>
              </w:rPr>
            </w:pPr>
            <w:r w:rsidRPr="009B7E54">
              <w:rPr>
                <w:b/>
                <w:sz w:val="22"/>
              </w:rPr>
              <w:t>Wystawianie recept</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powinien wspierać wystawianie recept, co najmniej w zakresie:</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możliwości wybrania leków ze słownika leków,</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możliwości sprawdzenia interakcji poszczególnych leków oraz podpowiadanie stopnia refundacji na podstawie weryfikacji z eWUŚ</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-możliwość określenia płatnika na wydruku czystej recepty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możliwości wydruku recepty (z rozmieszczaniem i nadrukiem na formularzach recept),</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na wydruku leki powinny być prezentowane w kolejności zgodnej z kolejnością wpisywania</w:t>
            </w:r>
          </w:p>
        </w:tc>
      </w:tr>
      <w:tr w:rsidR="001227BA"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27BA" w:rsidRPr="009B7E54" w:rsidRDefault="001227BA" w:rsidP="00701D0D">
            <w:pPr>
              <w:numPr>
                <w:ilvl w:val="0"/>
                <w:numId w:val="40"/>
              </w:numPr>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227BA" w:rsidRPr="00DA0D98" w:rsidRDefault="001227BA" w:rsidP="003025A9">
            <w:pPr>
              <w:spacing w:before="60" w:after="60"/>
              <w:ind w:left="0" w:right="0" w:hanging="11"/>
              <w:rPr>
                <w:color w:val="auto"/>
              </w:rPr>
            </w:pPr>
            <w:r w:rsidRPr="00DA0D98">
              <w:rPr>
                <w:color w:val="auto"/>
                <w:sz w:val="22"/>
              </w:rPr>
              <w:t xml:space="preserve">System umożliwia wysłanie recepty przygotowanej w systemie HIS do rejestru centralnego działającego w ramach projektu P1. </w:t>
            </w:r>
          </w:p>
        </w:tc>
      </w:tr>
      <w:tr w:rsidR="001227BA"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27BA" w:rsidRPr="009B7E54" w:rsidRDefault="001227BA" w:rsidP="00701D0D">
            <w:pPr>
              <w:numPr>
                <w:ilvl w:val="0"/>
                <w:numId w:val="40"/>
              </w:numPr>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227BA" w:rsidRPr="00DA0D98" w:rsidRDefault="001227BA" w:rsidP="003025A9">
            <w:pPr>
              <w:spacing w:before="60" w:after="60"/>
              <w:ind w:left="0" w:right="0" w:hanging="11"/>
              <w:rPr>
                <w:color w:val="auto"/>
              </w:rPr>
            </w:pPr>
            <w:r w:rsidRPr="00DA0D98">
              <w:rPr>
                <w:color w:val="auto"/>
                <w:sz w:val="22"/>
              </w:rPr>
              <w:t>System umożliwia pobranie identyfikatorów recepty nadanych przez system centralny: klucz pakietu recept, klucz recepty, kod recepty.</w:t>
            </w:r>
          </w:p>
        </w:tc>
      </w:tr>
      <w:tr w:rsidR="001227BA"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27BA" w:rsidRPr="009B7E54" w:rsidRDefault="001227BA" w:rsidP="00701D0D">
            <w:pPr>
              <w:numPr>
                <w:ilvl w:val="0"/>
                <w:numId w:val="40"/>
              </w:numPr>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227BA" w:rsidRPr="00DA0D98" w:rsidRDefault="001227BA" w:rsidP="003025A9">
            <w:pPr>
              <w:spacing w:before="60" w:after="60"/>
              <w:ind w:left="0" w:right="0" w:hanging="11"/>
              <w:rPr>
                <w:color w:val="auto"/>
              </w:rPr>
            </w:pPr>
            <w:r w:rsidRPr="00DA0D98">
              <w:rPr>
                <w:color w:val="auto"/>
                <w:sz w:val="22"/>
              </w:rPr>
              <w:t>System umożliwia sprawdzenie recept wystawionych pacjentowi.</w:t>
            </w:r>
          </w:p>
        </w:tc>
      </w:tr>
      <w:tr w:rsidR="001227BA"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227BA" w:rsidRPr="009B7E54" w:rsidRDefault="001227BA" w:rsidP="00701D0D">
            <w:pPr>
              <w:numPr>
                <w:ilvl w:val="0"/>
                <w:numId w:val="40"/>
              </w:numPr>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227BA" w:rsidRPr="00DA0D98" w:rsidRDefault="001227BA" w:rsidP="003025A9">
            <w:pPr>
              <w:spacing w:before="60" w:after="60"/>
              <w:ind w:left="0" w:right="0" w:hanging="11"/>
              <w:rPr>
                <w:color w:val="auto"/>
              </w:rPr>
            </w:pPr>
            <w:r w:rsidRPr="00DA0D98">
              <w:rPr>
                <w:color w:val="auto"/>
                <w:sz w:val="22"/>
              </w:rPr>
              <w:t>System umożliwia wysłanie dokumentu anulowania wystawionej recepty.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system powinien podpowiadać dane osoby zalogowanej, jako wystawiającej receptę o ile osoba ta jest lekarze. Jeśli zalogowany użytkownik nie jest lekarzem, system powinien podpowiadać lekarz realizujący wizytę</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podpowiadanie ilości i jednostki, w jakich powinien zostać wydany lek</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na recepcie na leki narkotyczne system powinien podpowiadać ilość substancji narkotycznej</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grupowe dodawanie leków na receptę</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kopiowanie recept z poprzednich wizyt z weryfikacją poziomu refundacji wg aktualnych danych ze słownika BAZYL lub słownika leków własnych</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kopiowanie recept musi umożliwiać wybór recepty do skopiowania spośród:</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lastRenderedPageBreak/>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recept z poprzedniego pobytu w tym gabinecie</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recept z wizyty takiej jak aktualna (ta sama usługa), niezależnie od </w:t>
            </w:r>
            <w:r w:rsidR="00DA0D98" w:rsidRPr="009B7E54">
              <w:rPr>
                <w:sz w:val="22"/>
              </w:rPr>
              <w:t>gabinetu, w jakim</w:t>
            </w:r>
            <w:r w:rsidRPr="009B7E54">
              <w:rPr>
                <w:sz w:val="22"/>
              </w:rPr>
              <w:t xml:space="preserve"> się odbywała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z innych pobytów w tej samej jednostce</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kopiowanie leków przepisanych na wcześniej wystawionych receptach</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możliwości pomijania leków </w:t>
            </w:r>
            <w:r w:rsidR="00DA0D98" w:rsidRPr="009B7E54">
              <w:rPr>
                <w:sz w:val="22"/>
              </w:rPr>
              <w:t>oznaczonych, jako</w:t>
            </w:r>
            <w:r w:rsidRPr="009B7E54">
              <w:rPr>
                <w:sz w:val="22"/>
              </w:rPr>
              <w:t xml:space="preserve"> "wycofane" w słowniku BAZYL</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możliwości wydruku recept tylko z puli lekarza zalogowanego</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ponowny wydruk recepty już wydrukowanej powinien spowodować utworzenie kopii recepty, dotyczy to również recept drukowanych w trybie nadruku na gotowych drukach</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oznaczenie wydrukowanej </w:t>
            </w:r>
            <w:r w:rsidR="00DA0D98" w:rsidRPr="009B7E54">
              <w:rPr>
                <w:sz w:val="22"/>
              </w:rPr>
              <w:t>recepty, jako</w:t>
            </w:r>
            <w:r w:rsidRPr="009B7E54">
              <w:rPr>
                <w:sz w:val="22"/>
              </w:rPr>
              <w:t xml:space="preserve"> anulowanej</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system kontroluje przekroczenie minimalnej puli recept uwzględniając typ recepty RP/RPW</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system musi umożliwiać zawężanie pozycji słownika leków do leków </w:t>
            </w:r>
            <w:r w:rsidR="00DA0D98" w:rsidRPr="009B7E54">
              <w:rPr>
                <w:sz w:val="22"/>
              </w:rPr>
              <w:t>zarejestrowanych, jako</w:t>
            </w:r>
            <w:r w:rsidRPr="009B7E54">
              <w:rPr>
                <w:sz w:val="22"/>
              </w:rPr>
              <w:t xml:space="preserve"> stale przyjmowane przez pacjenta, któremu tworzona jest recepta.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podpowiadanie na recepcie płatnika oraz stopnia refundacji na podstawie weryfikacji eWUŚ.</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Musi istnieć możliwość importu recept w formacie XMZ</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Musi istnieć możliwość wystawiania recept transgranicznych</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umożliwić ustawienie domyślnego dawkowania dla leku.</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umożliwić podpowiadanie wskazań dla leku podczas dodawania lub kopiowania recepty.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umożliwić wystawienie recept dla pacjentów powyżej 75 roku życia.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System musi umożliwiać rozszerzenie rejestru leków stale przyjmowanych przez pacjenta na podstawie utworzonej recepty. </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zbiorczy wydruk zaleceń dla wszystkich recept pacjenta w ramach danego pobytu.</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W przypadku wystawienia pacjentowi wielu recept, system musi umożliwić ich jednoczesny wydruk</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System musi </w:t>
            </w:r>
            <w:r w:rsidR="00DA0D98" w:rsidRPr="009B7E54">
              <w:rPr>
                <w:sz w:val="22"/>
              </w:rPr>
              <w:t>umożliwiać wydruk</w:t>
            </w:r>
            <w:r w:rsidRPr="009B7E54">
              <w:rPr>
                <w:sz w:val="22"/>
              </w:rPr>
              <w:t xml:space="preserve"> recept pełnopłatnych bez nadanego numeru, w przypadku braku wolnych numerów w puli użytkownika.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rPr>
                <w:b/>
              </w:rPr>
            </w:pPr>
            <w:r w:rsidRPr="009B7E54">
              <w:rPr>
                <w:b/>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rPr>
                <w:b/>
              </w:rPr>
            </w:pPr>
            <w:r w:rsidRPr="009B7E54">
              <w:rPr>
                <w:b/>
                <w:sz w:val="22"/>
              </w:rPr>
              <w:t>Dokumentacja wizyty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wystawienie skierowania,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wystawienie skierowania na zewnątrz: do poradni specjalistycznej (leczenie), do poradni specjalistycznej (konsultacja), do szpitala psychiatrycznego, do szpitala, na rehabilitację, na zabieg ambulatoryjny, na badanie diagnostyczne, na badanie laboratoryjne.</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726E5D" w:rsidRDefault="003025A9" w:rsidP="003025A9">
            <w:pPr>
              <w:spacing w:before="60" w:after="60"/>
              <w:ind w:left="0" w:right="0" w:hanging="11"/>
            </w:pPr>
            <w:r w:rsidRPr="009B7E54">
              <w:rPr>
                <w:sz w:val="22"/>
              </w:rPr>
              <w:t>Skierowanie do jednostki zewnętrznej, dla pacjenta niepełnoletniego, powinno zawierać</w:t>
            </w:r>
            <w:r w:rsidR="00726E5D">
              <w:rPr>
                <w:sz w:val="22"/>
              </w:rPr>
              <w:t>:</w:t>
            </w:r>
          </w:p>
          <w:p w:rsidR="003025A9" w:rsidRPr="009B7E54" w:rsidRDefault="00726E5D" w:rsidP="003025A9">
            <w:pPr>
              <w:spacing w:before="60" w:after="60"/>
              <w:ind w:left="0" w:right="0" w:hanging="11"/>
            </w:pPr>
            <w:r>
              <w:rPr>
                <w:sz w:val="22"/>
              </w:rPr>
              <w:t xml:space="preserve">- </w:t>
            </w:r>
            <w:r w:rsidR="003025A9" w:rsidRPr="009B7E54">
              <w:rPr>
                <w:sz w:val="22"/>
              </w:rPr>
              <w:t xml:space="preserve"> imię i nazwisko oraz adres opiekuna </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leki podane podczas wizyty (współpraca z apteczką oddziałową), </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lastRenderedPageBreak/>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ewidencja szczepień:</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możliwość oznaczenia podania </w:t>
            </w:r>
            <w:r w:rsidR="00DA0D98" w:rsidRPr="009B7E54">
              <w:rPr>
                <w:sz w:val="22"/>
              </w:rPr>
              <w:t>leku, jako</w:t>
            </w:r>
            <w:r w:rsidRPr="009B7E54">
              <w:rPr>
                <w:sz w:val="22"/>
              </w:rPr>
              <w:t xml:space="preserve"> szczepienia, </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możliwość wpisania przy podaniu leku danych charakteryzujących szczepienie,</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automatyczny wpis do karty szczepień po oznaczeniu podania </w:t>
            </w:r>
            <w:r w:rsidR="00DA0D98" w:rsidRPr="009B7E54">
              <w:rPr>
                <w:sz w:val="22"/>
              </w:rPr>
              <w:t>leku, jako</w:t>
            </w:r>
            <w:r w:rsidRPr="009B7E54">
              <w:rPr>
                <w:sz w:val="22"/>
              </w:rPr>
              <w:t xml:space="preserve"> szczepienia.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wykonane podczas wizyty dodatkowych usług i badania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inne dokumenty (zaświadczenia, druki, na formularzach zdefiniowanych dla wizyty).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726E5D" w:rsidP="003025A9">
            <w:pPr>
              <w:spacing w:before="60" w:after="60"/>
              <w:ind w:left="0" w:right="0" w:hanging="11"/>
            </w:pPr>
            <w:r w:rsidRPr="009B7E54">
              <w:rPr>
                <w:sz w:val="22"/>
              </w:rPr>
              <w:t>Możliwość</w:t>
            </w:r>
            <w:r w:rsidR="003025A9" w:rsidRPr="009B7E54">
              <w:rPr>
                <w:sz w:val="22"/>
              </w:rPr>
              <w:t xml:space="preserve"> stosowania słownika tekstów standardowych do opisu danych wizyt</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726E5D" w:rsidP="003025A9">
            <w:pPr>
              <w:spacing w:before="60" w:after="60"/>
              <w:ind w:left="0" w:right="0" w:hanging="11"/>
            </w:pPr>
            <w:r w:rsidRPr="009B7E54">
              <w:rPr>
                <w:sz w:val="22"/>
              </w:rPr>
              <w:t>Możliwość</w:t>
            </w:r>
            <w:r w:rsidR="003025A9" w:rsidRPr="009B7E54">
              <w:rPr>
                <w:sz w:val="22"/>
              </w:rPr>
              <w:t xml:space="preserve"> wykorzystania definiowalnych formularzy do opisu danych wizyty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Możliwość stosowania „pozycji preferowanych” dla użytkowników, jednostek organizacyjnych (wyróżnienie najczęściej wykorzystywanych pozycji słowników).</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Możliwość ewidencji wykonania usług rozliczanych komercyjnie:</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umożliwić wybór sposobu płatności oraz wyznaczenie schematu księgowania dla dokumentów sprzedaży.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726E5D" w:rsidP="003025A9">
            <w:pPr>
              <w:spacing w:before="60" w:after="60"/>
              <w:ind w:left="0" w:right="0" w:hanging="11"/>
            </w:pPr>
            <w:r w:rsidRPr="009B7E54">
              <w:rPr>
                <w:sz w:val="22"/>
              </w:rPr>
              <w:t>Obsługa</w:t>
            </w:r>
            <w:r w:rsidR="003025A9" w:rsidRPr="009B7E54">
              <w:rPr>
                <w:sz w:val="22"/>
              </w:rPr>
              <w:t xml:space="preserve"> zakończenia wizyty: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autoryzacja medyczna wizyty,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automatyczne tworzenie karty wizyty.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możliwość bezpośredniego skierowania na IP</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Kwalifikacja rozliczeniowa usług i świadczeń.</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wiązanie rozliczanych badań do kolejnej zaplanowanej wizyty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726E5D" w:rsidP="003025A9">
            <w:pPr>
              <w:spacing w:before="60" w:after="60"/>
              <w:ind w:left="0" w:right="0" w:hanging="11"/>
            </w:pPr>
            <w:r w:rsidRPr="009B7E54">
              <w:rPr>
                <w:sz w:val="22"/>
              </w:rPr>
              <w:t>Wgląd</w:t>
            </w:r>
            <w:r w:rsidR="003025A9" w:rsidRPr="009B7E54">
              <w:rPr>
                <w:sz w:val="22"/>
              </w:rPr>
              <w:t xml:space="preserve"> w rozliczenia NFZ z tytułu zrealizowanych w trakcie wizyty usług</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726E5D" w:rsidP="003025A9">
            <w:pPr>
              <w:spacing w:before="60" w:after="60"/>
              <w:ind w:left="0" w:right="0" w:hanging="11"/>
            </w:pPr>
            <w:r w:rsidRPr="009B7E54">
              <w:rPr>
                <w:sz w:val="22"/>
              </w:rPr>
              <w:t>Automatyczna</w:t>
            </w:r>
            <w:r w:rsidR="003025A9" w:rsidRPr="009B7E54">
              <w:rPr>
                <w:sz w:val="22"/>
              </w:rPr>
              <w:t xml:space="preserve"> aktualizacja i przegląd Księgi Głównej Przychodni</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System musi umożliwiać obsługę i wydruk dokumentacji zbiorczej tj.: </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Księga Oczekujących</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Księga Przyjęć</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Księga Zdarzeń Niepożądanych</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Księga Badań</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Księga Zabiegów</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Księga Ratownictwa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wpis do Księgi zgonów w ramach obsługi wizyty/badania.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umożliwić podpowiadanie dat w danych pozycji Księgi Ratownictwa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wprowadzenie wywiadu przedporodowego w gabinecie lekarskim.</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umożliwić wydruk pisma powiązanego z elementem leczenia podczas zakończenia wizyty/badania pacjenta.</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rejestrowanie treści głosowych w zastępstwie opisów tekstowych.</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odsłuchanie oraz przetwarzanie nagranych notatek głosowych przez operatora na tekst, prezentowany w miejscu dodania notatki.</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lastRenderedPageBreak/>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rozpoczęcie/wstrzymanie nagrywania oraz odsłuch i usunięcie nagranej notatki głosowej.</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System musi umożliwić oznaczenie notatki </w:t>
            </w:r>
            <w:r w:rsidR="00726E5D" w:rsidRPr="009B7E54">
              <w:rPr>
                <w:sz w:val="22"/>
              </w:rPr>
              <w:t>głosowej, jako</w:t>
            </w:r>
            <w:r w:rsidRPr="009B7E54">
              <w:rPr>
                <w:sz w:val="22"/>
              </w:rPr>
              <w:t xml:space="preserve"> pilnej.</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operatorowi przegląd w jednym oknie wszystkich notatek głosowych zarejestrowanych w ramach wybranej jednostki organizacyjnej.</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rPr>
                <w:b/>
              </w:rPr>
            </w:pPr>
            <w:r w:rsidRPr="009B7E54">
              <w:rPr>
                <w:b/>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rPr>
                <w:b/>
              </w:rPr>
            </w:pPr>
            <w:r w:rsidRPr="009B7E54">
              <w:rPr>
                <w:b/>
                <w:sz w:val="22"/>
              </w:rPr>
              <w:t>Obsługa pakietu onkologicznego</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rejestrację kart diagnostyki i leczenia onkologicznego (KDILO) w zakresie:</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numer karty</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etap obsługi</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informacja, czy karta znajduje się w jednostce, czy poza nią</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umożliwia ustawienie wymagalności wskazania rozpoznania podczas dodawania karty DILO.</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726E5D">
            <w:pPr>
              <w:spacing w:before="60" w:after="60"/>
              <w:ind w:left="0" w:right="0" w:hanging="11"/>
            </w:pPr>
            <w:r w:rsidRPr="009B7E54">
              <w:rPr>
                <w:sz w:val="22"/>
              </w:rPr>
              <w:t>System musi rejestrować historię zmian karty D</w:t>
            </w:r>
            <w:r w:rsidR="00726E5D">
              <w:rPr>
                <w:sz w:val="22"/>
              </w:rPr>
              <w:t>I</w:t>
            </w:r>
            <w:r w:rsidRPr="009B7E54">
              <w:rPr>
                <w:sz w:val="22"/>
              </w:rPr>
              <w:t>LO</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726E5D">
            <w:pPr>
              <w:spacing w:before="60" w:after="60"/>
              <w:ind w:left="0" w:right="0" w:hanging="11"/>
            </w:pPr>
            <w:r w:rsidRPr="009B7E54">
              <w:rPr>
                <w:sz w:val="22"/>
              </w:rPr>
              <w:t>System musi umożliwiać podgląd kart D</w:t>
            </w:r>
            <w:r w:rsidR="00726E5D">
              <w:rPr>
                <w:sz w:val="22"/>
              </w:rPr>
              <w:t>IL</w:t>
            </w:r>
            <w:r w:rsidRPr="009B7E54">
              <w:rPr>
                <w:sz w:val="22"/>
              </w:rPr>
              <w:t>O</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726E5D">
            <w:pPr>
              <w:spacing w:before="60" w:after="60"/>
              <w:ind w:left="0" w:right="0" w:hanging="11"/>
            </w:pPr>
            <w:r w:rsidRPr="009B7E54">
              <w:rPr>
                <w:sz w:val="22"/>
              </w:rPr>
              <w:t>System musi umożliwić powiązanie pozycji rozliczeniowych z numerem KD</w:t>
            </w:r>
            <w:r w:rsidR="00726E5D">
              <w:rPr>
                <w:sz w:val="22"/>
              </w:rPr>
              <w:t>I</w:t>
            </w:r>
            <w:r w:rsidRPr="009B7E54">
              <w:rPr>
                <w:sz w:val="22"/>
              </w:rPr>
              <w:t xml:space="preserve">LO, także w </w:t>
            </w:r>
            <w:r w:rsidR="00726E5D" w:rsidRPr="009B7E54">
              <w:rPr>
                <w:sz w:val="22"/>
              </w:rPr>
              <w:t>sytuacji, gdy</w:t>
            </w:r>
            <w:r w:rsidRPr="009B7E54">
              <w:rPr>
                <w:sz w:val="22"/>
              </w:rPr>
              <w:t xml:space="preserve"> karta D</w:t>
            </w:r>
            <w:r w:rsidR="00726E5D">
              <w:rPr>
                <w:sz w:val="22"/>
              </w:rPr>
              <w:t>ILO</w:t>
            </w:r>
            <w:r w:rsidRPr="009B7E54">
              <w:rPr>
                <w:sz w:val="22"/>
              </w:rPr>
              <w:t xml:space="preserve"> wydawana jest pacjentowi w ramach rozliczanej hospitalizacji (a nie przed przyjęciem na hospitalizację).</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rPr>
                <w:b/>
              </w:rPr>
            </w:pPr>
            <w:r w:rsidRPr="009B7E54">
              <w:rPr>
                <w:b/>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rPr>
                <w:b/>
              </w:rPr>
            </w:pPr>
            <w:r w:rsidRPr="009B7E54">
              <w:rPr>
                <w:b/>
                <w:sz w:val="22"/>
              </w:rPr>
              <w:t>Konfiguracja pracy gabinetu</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System musi pozwalać na dostosowanie modułu do specyfiki gabinetu </w:t>
            </w:r>
            <w:r w:rsidR="00726E5D" w:rsidRPr="009B7E54">
              <w:rPr>
                <w:sz w:val="22"/>
              </w:rPr>
              <w:t>lekarskiego, co</w:t>
            </w:r>
            <w:r w:rsidRPr="009B7E54">
              <w:rPr>
                <w:sz w:val="22"/>
              </w:rPr>
              <w:t xml:space="preserve"> najmniej w zakresie:</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możliwości zdefiniowania wzorców dokumentacji dedykowanej dla gabinetu</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możliwości zdefiniowania elementów menu (zakładek) w zależności od potrzeb i rodzaju usługi</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 xml:space="preserve"> - możliwość wykorzystania, zdefiniowanych wcześniej, wzorów dokumentów</w:t>
            </w:r>
          </w:p>
        </w:tc>
      </w:tr>
      <w:tr w:rsidR="003025A9" w:rsidRPr="009B7E54" w:rsidTr="00DA0D98">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025A9" w:rsidRPr="009B7E54" w:rsidRDefault="003025A9" w:rsidP="00701D0D">
            <w:pPr>
              <w:numPr>
                <w:ilvl w:val="0"/>
                <w:numId w:val="40"/>
              </w:numPr>
              <w:spacing w:before="60" w:after="60"/>
              <w:ind w:left="0" w:right="0" w:firstLine="0"/>
              <w:jc w:val="center"/>
            </w:pPr>
            <w:r w:rsidRPr="009B7E54">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025A9" w:rsidRPr="009B7E54" w:rsidRDefault="003025A9" w:rsidP="003025A9">
            <w:pPr>
              <w:spacing w:before="60" w:after="60"/>
              <w:ind w:left="0" w:right="0" w:hanging="11"/>
            </w:pPr>
            <w:r w:rsidRPr="009B7E54">
              <w:rPr>
                <w:sz w:val="22"/>
              </w:rPr>
              <w:t>System musi umożliwiać tworzenie raportów i wykazów pracy gabinetu</w:t>
            </w:r>
          </w:p>
        </w:tc>
      </w:tr>
    </w:tbl>
    <w:p w:rsidR="00CF3280" w:rsidRDefault="00CF3280">
      <w:pPr>
        <w:spacing w:after="160"/>
        <w:ind w:left="0" w:right="0" w:firstLine="0"/>
        <w:jc w:val="left"/>
        <w:rPr>
          <w:color w:val="auto"/>
          <w:sz w:val="22"/>
        </w:rPr>
      </w:pPr>
    </w:p>
    <w:p w:rsidR="00030889" w:rsidRDefault="00030889">
      <w:pPr>
        <w:spacing w:after="160"/>
        <w:ind w:left="0" w:right="0" w:firstLine="0"/>
        <w:jc w:val="left"/>
        <w:rPr>
          <w:color w:val="auto"/>
          <w:sz w:val="22"/>
        </w:rPr>
      </w:pPr>
    </w:p>
    <w:p w:rsidR="00CF3280" w:rsidRPr="00D73DF3" w:rsidRDefault="00BA5937" w:rsidP="00C04AE7">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130" w:name="_Toc498334558"/>
      <w:bookmarkStart w:id="131" w:name="_Toc503180749"/>
      <w:bookmarkStart w:id="132" w:name="_Toc503423871"/>
      <w:r w:rsidRPr="00D73DF3">
        <w:rPr>
          <w:rFonts w:ascii="Cambria" w:eastAsia="Calibri" w:hAnsi="Cambria"/>
          <w:bCs/>
          <w:color w:val="4F81BD"/>
          <w:sz w:val="22"/>
          <w:lang w:eastAsia="en-US"/>
        </w:rPr>
        <w:tab/>
      </w:r>
      <w:bookmarkStart w:id="133" w:name="_Toc515308999"/>
      <w:bookmarkStart w:id="134" w:name="_Toc532794402"/>
      <w:r w:rsidRPr="00D73DF3">
        <w:rPr>
          <w:rFonts w:ascii="Cambria" w:eastAsia="Calibri" w:hAnsi="Cambria"/>
          <w:bCs/>
          <w:color w:val="4F81BD"/>
          <w:sz w:val="22"/>
          <w:lang w:eastAsia="en-US"/>
        </w:rPr>
        <w:t>Gabinet zabiegowy</w:t>
      </w:r>
      <w:bookmarkEnd w:id="130"/>
      <w:bookmarkEnd w:id="131"/>
      <w:bookmarkEnd w:id="132"/>
      <w:bookmarkEnd w:id="133"/>
      <w:bookmarkEnd w:id="134"/>
    </w:p>
    <w:tbl>
      <w:tblPr>
        <w:tblW w:w="9144" w:type="dxa"/>
        <w:tblInd w:w="65" w:type="dxa"/>
        <w:tblCellMar>
          <w:left w:w="10" w:type="dxa"/>
          <w:right w:w="10" w:type="dxa"/>
        </w:tblCellMar>
        <w:tblLook w:val="04A0"/>
      </w:tblPr>
      <w:tblGrid>
        <w:gridCol w:w="920"/>
        <w:gridCol w:w="8224"/>
      </w:tblGrid>
      <w:tr w:rsidR="00CF3280" w:rsidTr="00701D0D">
        <w:tc>
          <w:tcPr>
            <w:tcW w:w="920"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224"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0" w:right="0" w:hanging="11"/>
              <w:jc w:val="center"/>
            </w:pPr>
            <w:r>
              <w:rPr>
                <w:b/>
                <w:color w:val="FFFFFF"/>
                <w:sz w:val="22"/>
              </w:rPr>
              <w:t>Opis</w:t>
            </w:r>
          </w:p>
        </w:tc>
      </w:tr>
      <w:tr w:rsidR="00701D0D" w:rsidRPr="00701D0D" w:rsidTr="00701D0D">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Dostęp do listy pacjentów zarejestrowanych do gabinetu zabiegowego</w:t>
            </w:r>
          </w:p>
        </w:tc>
      </w:tr>
      <w:tr w:rsidR="00701D0D" w:rsidRPr="00701D0D" w:rsidTr="00701D0D">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26E5D" w:rsidP="00701D0D">
            <w:pPr>
              <w:spacing w:before="60" w:after="60"/>
              <w:ind w:left="0" w:right="0" w:hanging="11"/>
            </w:pPr>
            <w:r w:rsidRPr="009B7E54">
              <w:rPr>
                <w:sz w:val="22"/>
              </w:rPr>
              <w:t>Rejestracja</w:t>
            </w:r>
            <w:r w:rsidR="00701D0D" w:rsidRPr="009B7E54">
              <w:rPr>
                <w:sz w:val="22"/>
              </w:rPr>
              <w:t xml:space="preserve"> rozpoczęcia obsługi wizyty pacjenta w gabinecie (przyjęcie)</w:t>
            </w:r>
          </w:p>
        </w:tc>
      </w:tr>
      <w:tr w:rsidR="00701D0D" w:rsidRPr="00701D0D" w:rsidTr="00701D0D">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26E5D" w:rsidP="00726E5D">
            <w:pPr>
              <w:spacing w:before="60" w:after="60"/>
              <w:ind w:left="0" w:right="0" w:hanging="11"/>
            </w:pPr>
            <w:r w:rsidRPr="009B7E54">
              <w:rPr>
                <w:sz w:val="22"/>
              </w:rPr>
              <w:t>Wspomaganie</w:t>
            </w:r>
            <w:r w:rsidR="00701D0D" w:rsidRPr="009B7E54">
              <w:rPr>
                <w:sz w:val="22"/>
              </w:rPr>
              <w:t xml:space="preserve"> obsługi pacjenta w gabinecie </w:t>
            </w:r>
          </w:p>
        </w:tc>
      </w:tr>
      <w:tr w:rsidR="00701D0D" w:rsidRPr="00701D0D" w:rsidTr="00701D0D">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26E5D" w:rsidP="00701D0D">
            <w:pPr>
              <w:spacing w:before="60" w:after="60"/>
              <w:ind w:left="0" w:right="0" w:hanging="11"/>
            </w:pPr>
            <w:r w:rsidRPr="009B7E54">
              <w:rPr>
                <w:sz w:val="22"/>
              </w:rPr>
              <w:t>Przegląd</w:t>
            </w:r>
            <w:r w:rsidR="00701D0D" w:rsidRPr="009B7E54">
              <w:rPr>
                <w:sz w:val="22"/>
              </w:rPr>
              <w:t xml:space="preserve"> danych pacjenta w następujących kategoriach:</w:t>
            </w:r>
          </w:p>
        </w:tc>
      </w:tr>
      <w:tr w:rsidR="00701D0D" w:rsidRPr="00701D0D" w:rsidTr="00701D0D">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dane osobowe,</w:t>
            </w:r>
          </w:p>
        </w:tc>
      </w:tr>
      <w:tr w:rsidR="00701D0D" w:rsidRPr="00701D0D" w:rsidTr="00701D0D">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podstawowe dane medyczne (grupa krwi, uczulenia, stale podawane leki, przebyte choroby, karta szczepień), </w:t>
            </w:r>
          </w:p>
        </w:tc>
      </w:tr>
      <w:tr w:rsidR="00701D0D" w:rsidRPr="00701D0D" w:rsidTr="00701D0D">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uprawnienia z tytułu umów,</w:t>
            </w:r>
          </w:p>
        </w:tc>
      </w:tr>
      <w:tr w:rsidR="00701D0D" w:rsidRPr="00701D0D" w:rsidTr="00701D0D">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lastRenderedPageBreak/>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Historia Choroby (dane ze wszystkich wizyt </w:t>
            </w:r>
            <w:r w:rsidR="00726E5D" w:rsidRPr="009B7E54">
              <w:rPr>
                <w:sz w:val="22"/>
              </w:rPr>
              <w:t>pacjenta),</w:t>
            </w:r>
          </w:p>
        </w:tc>
      </w:tr>
      <w:tr w:rsidR="00701D0D" w:rsidRPr="00701D0D" w:rsidTr="00701D0D">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wyniki badań,</w:t>
            </w:r>
          </w:p>
        </w:tc>
      </w:tr>
      <w:tr w:rsidR="00701D0D" w:rsidRPr="00701D0D" w:rsidTr="00701D0D">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przegląd rezerwacji. </w:t>
            </w:r>
          </w:p>
        </w:tc>
      </w:tr>
      <w:tr w:rsidR="00701D0D" w:rsidRPr="00701D0D" w:rsidTr="00701D0D">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26E5D" w:rsidP="00701D0D">
            <w:pPr>
              <w:spacing w:before="60" w:after="60"/>
              <w:ind w:left="0" w:right="0" w:hanging="11"/>
            </w:pPr>
            <w:r w:rsidRPr="009B7E54">
              <w:rPr>
                <w:sz w:val="22"/>
              </w:rPr>
              <w:t>Możliwość</w:t>
            </w:r>
            <w:r w:rsidR="00701D0D" w:rsidRPr="009B7E54">
              <w:rPr>
                <w:sz w:val="22"/>
              </w:rPr>
              <w:t xml:space="preserve"> zdefiniowania elementów menu (zakładek) w zależności od potrzeb i rodzaju usługi</w:t>
            </w:r>
          </w:p>
        </w:tc>
      </w:tr>
      <w:tr w:rsidR="00701D0D" w:rsidRPr="00701D0D" w:rsidTr="00701D0D">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Możliwość zdefiniowania wzorów dokumentów dedykowanych dla gabinetu</w:t>
            </w:r>
          </w:p>
        </w:tc>
      </w:tr>
      <w:tr w:rsidR="00701D0D" w:rsidRPr="00701D0D" w:rsidTr="00701D0D">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Możliwość użytkowania zdefiniowanych wcześniej wzorców dokumentacji dedykowanej do wizyty,</w:t>
            </w:r>
          </w:p>
        </w:tc>
      </w:tr>
      <w:tr w:rsidR="00701D0D" w:rsidRPr="00701D0D" w:rsidTr="00701D0D">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Przegląd, wprowadzanie i modyfikacja danych wizyty w następujących kategoriach:</w:t>
            </w:r>
          </w:p>
        </w:tc>
      </w:tr>
      <w:tr w:rsidR="00701D0D" w:rsidRPr="00701D0D" w:rsidTr="00701D0D">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informacje ze skierowania,</w:t>
            </w:r>
          </w:p>
        </w:tc>
      </w:tr>
      <w:tr w:rsidR="00701D0D" w:rsidRPr="00701D0D" w:rsidTr="00701D0D">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skierowania, zlecenia, </w:t>
            </w:r>
          </w:p>
        </w:tc>
      </w:tr>
      <w:tr w:rsidR="00701D0D" w:rsidRPr="00701D0D" w:rsidTr="00701D0D">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usługi, świadczenia w ramach wizyty,</w:t>
            </w:r>
          </w:p>
        </w:tc>
      </w:tr>
      <w:tr w:rsidR="00701D0D" w:rsidRPr="00701D0D" w:rsidTr="00701D0D">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wystawione skierowania,</w:t>
            </w:r>
          </w:p>
        </w:tc>
      </w:tr>
      <w:tr w:rsidR="00701D0D" w:rsidRPr="00701D0D" w:rsidTr="00701D0D">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wykonane podczas wizyty procedury dodatkowe</w:t>
            </w:r>
          </w:p>
        </w:tc>
      </w:tr>
      <w:tr w:rsidR="00701D0D" w:rsidRPr="00701D0D" w:rsidTr="00701D0D">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inne dokumenty (zaświadczenia, druki, na formularzach zdefiniowanych dla wizyty).</w:t>
            </w:r>
          </w:p>
        </w:tc>
      </w:tr>
      <w:tr w:rsidR="00701D0D" w:rsidRPr="00701D0D" w:rsidTr="00701D0D">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wynik badania</w:t>
            </w:r>
          </w:p>
        </w:tc>
      </w:tr>
      <w:tr w:rsidR="00701D0D" w:rsidRPr="00701D0D" w:rsidTr="00701D0D">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możliwość przechwytywania pojedynczych klatek obrazu z kamery lub innego źródła np. aparatu </w:t>
            </w:r>
            <w:r w:rsidR="00726E5D" w:rsidRPr="009B7E54">
              <w:rPr>
                <w:sz w:val="22"/>
              </w:rPr>
              <w:t>USG i</w:t>
            </w:r>
            <w:r w:rsidRPr="009B7E54">
              <w:rPr>
                <w:sz w:val="22"/>
              </w:rPr>
              <w:t xml:space="preserve"> dołączanie go do wyniku badania</w:t>
            </w:r>
          </w:p>
        </w:tc>
      </w:tr>
      <w:tr w:rsidR="00701D0D" w:rsidRPr="00701D0D" w:rsidTr="00701D0D">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Możliwość stosowania słownika tekstów standardowych do opis danych wizyt</w:t>
            </w:r>
          </w:p>
        </w:tc>
      </w:tr>
      <w:tr w:rsidR="00701D0D" w:rsidRPr="00701D0D" w:rsidTr="00701D0D">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Możliwość stosowania „pozycji preferowanych” dla użytkowników, jednostek organizacyjnych (wyróżnienie najczęściej wykorzystywanych pozycji słowników).</w:t>
            </w:r>
          </w:p>
        </w:tc>
      </w:tr>
      <w:tr w:rsidR="00701D0D" w:rsidRPr="00701D0D" w:rsidTr="00701D0D">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Możliwość ewidencji wykonania usług rozliczanych komercyjnie:</w:t>
            </w:r>
          </w:p>
        </w:tc>
      </w:tr>
      <w:tr w:rsidR="00701D0D" w:rsidRPr="00701D0D" w:rsidTr="00701D0D">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Obsługa zakończenia badania/wizyty:</w:t>
            </w:r>
          </w:p>
        </w:tc>
      </w:tr>
      <w:tr w:rsidR="00701D0D" w:rsidRPr="00701D0D" w:rsidTr="00701D0D">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autoryzacja medyczna badania,</w:t>
            </w:r>
          </w:p>
        </w:tc>
      </w:tr>
      <w:tr w:rsidR="00701D0D" w:rsidRPr="00701D0D" w:rsidTr="00701D0D">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automatyczne tworzenie karty wizyty/wyniku badania</w:t>
            </w:r>
          </w:p>
        </w:tc>
      </w:tr>
      <w:tr w:rsidR="00701D0D" w:rsidRPr="00701D0D" w:rsidTr="00701D0D">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Wgląd w rozliczenia NFZ z tytułu zrealizowanych w trakcie wizyty usług</w:t>
            </w:r>
          </w:p>
        </w:tc>
      </w:tr>
      <w:tr w:rsidR="00701D0D" w:rsidRPr="00701D0D" w:rsidTr="00701D0D">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Automatyczna generacja i przegląd Księgi Gabinetu lub Ksiąg Zabiegów</w:t>
            </w:r>
          </w:p>
        </w:tc>
      </w:tr>
      <w:tr w:rsidR="00701D0D" w:rsidRPr="00701D0D" w:rsidTr="00701D0D">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Obsługa wyników badań: </w:t>
            </w:r>
          </w:p>
        </w:tc>
      </w:tr>
      <w:tr w:rsidR="00701D0D" w:rsidRPr="00701D0D" w:rsidTr="00701D0D">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wprowadzanie opisów wyników badań diagnostycznych</w:t>
            </w:r>
          </w:p>
        </w:tc>
      </w:tr>
      <w:tr w:rsidR="00701D0D" w:rsidRPr="00701D0D" w:rsidTr="00701D0D">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wprowadzanie opisów wyników badań na definiowalnych formularzach wyników dostosowanych do rodzaju wykonywanego badania</w:t>
            </w:r>
          </w:p>
        </w:tc>
      </w:tr>
      <w:tr w:rsidR="00701D0D" w:rsidRPr="00701D0D" w:rsidTr="00701D0D">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autoryzacja wyników badań diagnostycznych</w:t>
            </w:r>
          </w:p>
        </w:tc>
      </w:tr>
      <w:tr w:rsidR="00701D0D" w:rsidRPr="00701D0D" w:rsidTr="00701D0D">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wydruk wyniku wg wzoru, jakim posługuje się pracownia</w:t>
            </w:r>
          </w:p>
        </w:tc>
      </w:tr>
      <w:tr w:rsidR="00701D0D" w:rsidRPr="00701D0D" w:rsidTr="00701D0D">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System powinien umożliwiać powtórny wydruk dokumentu już wydrukowanego. </w:t>
            </w:r>
          </w:p>
        </w:tc>
      </w:tr>
      <w:tr w:rsidR="00701D0D" w:rsidRPr="00701D0D" w:rsidTr="00701D0D">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Dla zleceń laboratoryjnych, możliwość odnotowania informacji o pobranym materiale dla pojedynczego badania lub zestawu badań</w:t>
            </w:r>
          </w:p>
        </w:tc>
      </w:tr>
      <w:tr w:rsidR="00701D0D" w:rsidRPr="00701D0D" w:rsidTr="00701D0D">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System musi umożliwiać obsługę i wydruk dokumentacji zbiorczej tj.: </w:t>
            </w:r>
          </w:p>
        </w:tc>
      </w:tr>
      <w:tr w:rsidR="00701D0D" w:rsidRPr="00701D0D" w:rsidTr="00701D0D">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lastRenderedPageBreak/>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Księga Zabiegów</w:t>
            </w:r>
          </w:p>
        </w:tc>
      </w:tr>
      <w:tr w:rsidR="00701D0D" w:rsidRPr="00701D0D" w:rsidTr="00701D0D">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Księga Badań</w:t>
            </w:r>
          </w:p>
        </w:tc>
      </w:tr>
      <w:tr w:rsidR="00701D0D" w:rsidRPr="00701D0D" w:rsidTr="00701D0D">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Księga Oczekujących</w:t>
            </w:r>
          </w:p>
        </w:tc>
      </w:tr>
      <w:tr w:rsidR="00701D0D" w:rsidRPr="00701D0D" w:rsidTr="00701D0D">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Księga Zdarzeń Niepożądanych</w:t>
            </w:r>
          </w:p>
        </w:tc>
      </w:tr>
      <w:tr w:rsidR="00701D0D" w:rsidRPr="00701D0D" w:rsidTr="00701D0D">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 xml:space="preserve"> - Księga Ratownictwa</w:t>
            </w:r>
          </w:p>
        </w:tc>
      </w:tr>
      <w:tr w:rsidR="00701D0D" w:rsidRPr="00701D0D" w:rsidTr="00701D0D">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numPr>
                <w:ilvl w:val="0"/>
                <w:numId w:val="41"/>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01D0D" w:rsidRPr="009B7E54" w:rsidRDefault="00701D0D" w:rsidP="00701D0D">
            <w:pPr>
              <w:spacing w:before="60" w:after="60"/>
              <w:ind w:left="0" w:right="0" w:hanging="11"/>
            </w:pPr>
            <w:r w:rsidRPr="009B7E54">
              <w:rPr>
                <w:sz w:val="22"/>
              </w:rPr>
              <w:t>Raporty i wykazy Pracowni</w:t>
            </w:r>
          </w:p>
        </w:tc>
      </w:tr>
    </w:tbl>
    <w:p w:rsidR="00CF3280" w:rsidRDefault="00CF3280">
      <w:pPr>
        <w:spacing w:after="0"/>
        <w:ind w:left="-70" w:right="0" w:hanging="11"/>
        <w:rPr>
          <w:sz w:val="22"/>
        </w:rPr>
      </w:pPr>
    </w:p>
    <w:p w:rsidR="007606DB" w:rsidRPr="00D73DF3" w:rsidRDefault="007606DB" w:rsidP="00C04AE7">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r>
        <w:rPr>
          <w:rFonts w:ascii="Cambria" w:eastAsia="Calibri" w:hAnsi="Cambria"/>
          <w:bCs/>
          <w:color w:val="4F81BD"/>
          <w:sz w:val="22"/>
          <w:lang w:eastAsia="en-US"/>
        </w:rPr>
        <w:tab/>
      </w:r>
      <w:bookmarkStart w:id="135" w:name="_Toc532794403"/>
      <w:r>
        <w:rPr>
          <w:rFonts w:ascii="Cambria" w:eastAsia="Calibri" w:hAnsi="Cambria"/>
          <w:bCs/>
          <w:color w:val="4F81BD"/>
          <w:sz w:val="22"/>
          <w:lang w:eastAsia="en-US"/>
        </w:rPr>
        <w:t>Gabinet medycyny pracy</w:t>
      </w:r>
      <w:bookmarkEnd w:id="135"/>
    </w:p>
    <w:tbl>
      <w:tblPr>
        <w:tblW w:w="9144" w:type="dxa"/>
        <w:tblInd w:w="65" w:type="dxa"/>
        <w:tblCellMar>
          <w:left w:w="10" w:type="dxa"/>
          <w:right w:w="10" w:type="dxa"/>
        </w:tblCellMar>
        <w:tblLook w:val="04A0"/>
      </w:tblPr>
      <w:tblGrid>
        <w:gridCol w:w="920"/>
        <w:gridCol w:w="8224"/>
      </w:tblGrid>
      <w:tr w:rsidR="007606DB" w:rsidTr="007606DB">
        <w:tc>
          <w:tcPr>
            <w:tcW w:w="920"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7606DB" w:rsidRDefault="007606DB" w:rsidP="007972BA">
            <w:pPr>
              <w:spacing w:before="60" w:after="60"/>
              <w:ind w:left="2" w:right="29" w:hanging="11"/>
              <w:jc w:val="center"/>
            </w:pPr>
            <w:r>
              <w:rPr>
                <w:b/>
                <w:color w:val="FFFFFF"/>
                <w:sz w:val="22"/>
              </w:rPr>
              <w:t>L.p.</w:t>
            </w:r>
          </w:p>
        </w:tc>
        <w:tc>
          <w:tcPr>
            <w:tcW w:w="8224"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7606DB" w:rsidRDefault="007606DB" w:rsidP="007972BA">
            <w:pPr>
              <w:spacing w:before="60" w:after="60"/>
              <w:ind w:left="0" w:right="0" w:hanging="11"/>
              <w:jc w:val="center"/>
            </w:pPr>
            <w:r>
              <w:rPr>
                <w:b/>
                <w:color w:val="FFFFFF"/>
                <w:sz w:val="22"/>
              </w:rPr>
              <w:t>Opis</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Definiowanie dostępności usług placówki medycznej Zamawiającego:</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Wprowadzanie</w:t>
            </w:r>
            <w:r w:rsidR="007606DB" w:rsidRPr="009B7E54">
              <w:rPr>
                <w:sz w:val="22"/>
              </w:rPr>
              <w:t xml:space="preserve"> cenników:</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określanie dat obowiązywania cennika,</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określanie zakresu usług dla cennika,</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określanie cen usług,</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możliwość określenia cen widełkowych dla usługi,</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możliwość określenia zaliczki wymaganej przed wykonaniem usługi.</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Określanie</w:t>
            </w:r>
            <w:r w:rsidR="007606DB" w:rsidRPr="009B7E54">
              <w:rPr>
                <w:sz w:val="22"/>
              </w:rPr>
              <w:t xml:space="preserve"> dostępności zasobów w placówce (grafiki):</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definiowanie szablonu pracy </w:t>
            </w:r>
            <w:r w:rsidR="00726E5D" w:rsidRPr="009B7E54">
              <w:rPr>
                <w:sz w:val="22"/>
              </w:rPr>
              <w:t>gabinetu:</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określenie czasu pracy gabinetu, </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określenie zakresu usług realizowanych w gabinecie</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definiowanie szablonu pracy lekarza:</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określenie czasu pracy,</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określenie zakresu usług realizowanych przez lekarza w ramach umów,</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określenie gabinetu, w którym wykonywane są usługi (miejsce wykonania).</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generacja grafików dla lekarzy w powiązaniu z gabinetami w zadanym okresie,</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blokada grafików (urlopy, remonty).</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Obsługa skorowidza pacjentów</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Generowanie</w:t>
            </w:r>
            <w:r w:rsidR="007606DB" w:rsidRPr="009B7E54">
              <w:rPr>
                <w:sz w:val="22"/>
              </w:rPr>
              <w:t xml:space="preserve"> zleceń wymaganych badań i konsultacji na podstawie karty </w:t>
            </w:r>
            <w:r w:rsidR="007606DB" w:rsidRPr="00726E5D">
              <w:rPr>
                <w:b/>
                <w:sz w:val="22"/>
              </w:rPr>
              <w:t>n</w:t>
            </w:r>
            <w:r w:rsidR="007606DB" w:rsidRPr="009B7E54">
              <w:rPr>
                <w:sz w:val="22"/>
              </w:rPr>
              <w:t>arażeń</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Generowanie</w:t>
            </w:r>
            <w:r w:rsidR="007606DB" w:rsidRPr="009B7E54">
              <w:rPr>
                <w:sz w:val="22"/>
              </w:rPr>
              <w:t xml:space="preserve"> zleceń wymaganych badań i konsultacji na podstawie stanowiska pracy</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Wpisanie</w:t>
            </w:r>
            <w:r w:rsidR="007606DB" w:rsidRPr="009B7E54">
              <w:rPr>
                <w:sz w:val="22"/>
              </w:rPr>
              <w:t xml:space="preserve"> wyniku badania wykonanego w innej placówce</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Skopiowanie</w:t>
            </w:r>
            <w:r w:rsidR="007606DB" w:rsidRPr="009B7E54">
              <w:rPr>
                <w:sz w:val="22"/>
              </w:rPr>
              <w:t xml:space="preserve"> aktualnego wyniku badania wykonanego w przeszłości</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Zlecanie</w:t>
            </w:r>
            <w:r w:rsidR="007606DB" w:rsidRPr="009B7E54">
              <w:rPr>
                <w:sz w:val="22"/>
              </w:rPr>
              <w:t xml:space="preserve"> badań do wykonania w innych jednostkach Zamawiającego (</w:t>
            </w:r>
            <w:r w:rsidRPr="009B7E54">
              <w:rPr>
                <w:sz w:val="22"/>
              </w:rPr>
              <w:t>np. gabinet</w:t>
            </w:r>
            <w:r w:rsidR="007606DB" w:rsidRPr="009B7E54">
              <w:rPr>
                <w:sz w:val="22"/>
              </w:rPr>
              <w:t xml:space="preserve"> specjalistyczny, laboratorium, pracownia diagnostyczna)</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System musi </w:t>
            </w:r>
            <w:r w:rsidR="00726E5D" w:rsidRPr="009B7E54">
              <w:rPr>
                <w:sz w:val="22"/>
              </w:rPr>
              <w:t>umożliwiać obsługę</w:t>
            </w:r>
            <w:r w:rsidRPr="009B7E54">
              <w:rPr>
                <w:sz w:val="22"/>
              </w:rPr>
              <w:t xml:space="preserve"> badań spoza zakresu wskazówek metodycznych.</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System musi wymagać odnotowania powodu zlecenia badań spoza zakresu wskazówek </w:t>
            </w:r>
            <w:r w:rsidRPr="009B7E54">
              <w:rPr>
                <w:sz w:val="22"/>
              </w:rPr>
              <w:lastRenderedPageBreak/>
              <w:t>metodycznych.</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lastRenderedPageBreak/>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Badania spoza wskazówek metodycznych muszą być raportowane w karcie badań profilaktycznych</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Planowanie</w:t>
            </w:r>
            <w:r w:rsidR="007606DB" w:rsidRPr="009B7E54">
              <w:rPr>
                <w:sz w:val="22"/>
              </w:rPr>
              <w:t xml:space="preserve"> i rezerwacja wizyty pacjenta: </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wyszukiwanie wolnych terminów jednoczesnej dostępności wymaganych zasobów:</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rezerwacja wybranego terminu lub „pierwszy wolny”.</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prezentowanie preferowanych terminów wykonania usługi dla zgłoszeń internetowych np. pacjenci rejestrowani przez Internet od 13.00-15.00</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automatyczna rezerwacja terminów dla zgłoszeń internetowych wg preferencji pacjenta</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w przypadku braku wolnych terminów w preferowanych godzinach możliwość rezerwacji pierwszy wolny lub ręczny wybór terminu</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wstawianie terminu pomiędzy już istniejące wpisy w grafiku w przypadkach nagłych</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Przegląd</w:t>
            </w:r>
            <w:r w:rsidR="007606DB" w:rsidRPr="009B7E54">
              <w:rPr>
                <w:sz w:val="22"/>
              </w:rPr>
              <w:t xml:space="preserve"> rezerwacji</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Rejestracja</w:t>
            </w:r>
            <w:r w:rsidR="007606DB" w:rsidRPr="009B7E54">
              <w:rPr>
                <w:sz w:val="22"/>
              </w:rPr>
              <w:t xml:space="preserve"> pacjenta do wykonania usługi: </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Weryfikacja</w:t>
            </w:r>
            <w:r w:rsidR="007606DB" w:rsidRPr="009B7E54">
              <w:rPr>
                <w:sz w:val="22"/>
              </w:rPr>
              <w:t xml:space="preserve"> uprawnień z tytułu umów komercyjnych</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przegląd udostępnionych danych umowy,</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informacje o dostępności usług poza strukturami jednostki (podwykonawcy).</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Określenie</w:t>
            </w:r>
            <w:r w:rsidR="007606DB" w:rsidRPr="009B7E54">
              <w:rPr>
                <w:sz w:val="22"/>
              </w:rPr>
              <w:t xml:space="preserve"> miejsca wykonania usługi (wybór gabinetu) dla usług nie podlegających planowaniu i rezerwacji.</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Zlecenie</w:t>
            </w:r>
            <w:r w:rsidR="007606DB" w:rsidRPr="009B7E54">
              <w:rPr>
                <w:sz w:val="22"/>
              </w:rPr>
              <w:t xml:space="preserve"> wykonania usługi pacjentowi we wskazanym (lub wynikającym z rezerwacji) miejscu wykonania, </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Możliwość</w:t>
            </w:r>
            <w:r w:rsidR="007606DB" w:rsidRPr="009B7E54">
              <w:rPr>
                <w:sz w:val="22"/>
              </w:rPr>
              <w:t xml:space="preserve"> wykorzystania szablonów zleceń złożonych,</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Prowadzenie</w:t>
            </w:r>
            <w:r w:rsidR="007606DB" w:rsidRPr="009B7E54">
              <w:rPr>
                <w:sz w:val="22"/>
              </w:rPr>
              <w:t xml:space="preserve"> kont rozrachunkowych pacjentów z tytułu usług medycznych,</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Wystawienie</w:t>
            </w:r>
            <w:r w:rsidR="007606DB" w:rsidRPr="009B7E54">
              <w:rPr>
                <w:sz w:val="22"/>
              </w:rPr>
              <w:t xml:space="preserve"> faktur i faktur korygujących,</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Możliwość</w:t>
            </w:r>
            <w:r w:rsidR="007606DB" w:rsidRPr="009B7E54">
              <w:rPr>
                <w:sz w:val="22"/>
              </w:rPr>
              <w:t xml:space="preserve"> skojarzenia faktury ze schematem księgowania w module Finanse – Księgowość, </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Eksport</w:t>
            </w:r>
            <w:r w:rsidR="007606DB" w:rsidRPr="009B7E54">
              <w:rPr>
                <w:sz w:val="22"/>
              </w:rPr>
              <w:t xml:space="preserve"> faktury do modułu Rejestr Sprzedaży, </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Przyjęcie</w:t>
            </w:r>
            <w:r w:rsidR="007606DB" w:rsidRPr="009B7E54">
              <w:rPr>
                <w:sz w:val="22"/>
              </w:rPr>
              <w:t xml:space="preserve"> płatności (gotówka, karta płatnicza, środki pacjenta na IKP), </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Wypłata</w:t>
            </w:r>
            <w:r w:rsidR="007606DB" w:rsidRPr="009B7E54">
              <w:rPr>
                <w:sz w:val="22"/>
              </w:rPr>
              <w:t xml:space="preserve"> gotówki z tytułu nadpłat i korekt.</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Obsługa</w:t>
            </w:r>
            <w:r w:rsidR="007606DB" w:rsidRPr="009B7E54">
              <w:rPr>
                <w:sz w:val="22"/>
              </w:rPr>
              <w:t xml:space="preserve"> stanowiska kasowego:</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Obsługa</w:t>
            </w:r>
            <w:r w:rsidR="007606DB" w:rsidRPr="009B7E54">
              <w:rPr>
                <w:sz w:val="22"/>
              </w:rPr>
              <w:t xml:space="preserve"> operacji kasowych dla pacjentów (IKP),</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Obsługa</w:t>
            </w:r>
            <w:r w:rsidR="007606DB" w:rsidRPr="009B7E54">
              <w:rPr>
                <w:sz w:val="22"/>
              </w:rPr>
              <w:t xml:space="preserve"> operacji kasowych dla kontrahentów (dostęp do kartoteki kontrahentów modułu Finanse - księgowość),</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Obsługa</w:t>
            </w:r>
            <w:r w:rsidR="007606DB" w:rsidRPr="009B7E54">
              <w:rPr>
                <w:sz w:val="22"/>
              </w:rPr>
              <w:t xml:space="preserve"> operacji kasowych dla pracowników (dostęp do kartoteki pracowników modułu Finanse – Księgowość),</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Prowadzenie</w:t>
            </w:r>
            <w:r w:rsidR="007606DB" w:rsidRPr="009B7E54">
              <w:rPr>
                <w:sz w:val="22"/>
              </w:rPr>
              <w:t xml:space="preserve"> raportu kasowego,</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Możliwość</w:t>
            </w:r>
            <w:r w:rsidR="007606DB" w:rsidRPr="009B7E54">
              <w:rPr>
                <w:sz w:val="22"/>
              </w:rPr>
              <w:t xml:space="preserve"> skojarzenia z każdym typem operacji kasowej schematu księgowania w module Finanse-Księgowość,</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lastRenderedPageBreak/>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Wprowadzanie</w:t>
            </w:r>
            <w:r w:rsidR="007606DB" w:rsidRPr="009B7E54">
              <w:rPr>
                <w:sz w:val="22"/>
              </w:rPr>
              <w:t xml:space="preserve"> umowy indywidualnej (polisy) na świadczenie usług medycznych wg szablonu.</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Raporty</w:t>
            </w:r>
            <w:r w:rsidR="007606DB" w:rsidRPr="009B7E54">
              <w:rPr>
                <w:sz w:val="22"/>
              </w:rPr>
              <w:t xml:space="preserve"> i wykazy Rejestracji.</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Dostęp</w:t>
            </w:r>
            <w:r w:rsidR="007606DB" w:rsidRPr="009B7E54">
              <w:rPr>
                <w:sz w:val="22"/>
              </w:rPr>
              <w:t xml:space="preserve"> do listy pacjentów zarejestrowanych do gabinetu</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Rejestracja</w:t>
            </w:r>
            <w:r w:rsidR="007606DB" w:rsidRPr="009B7E54">
              <w:rPr>
                <w:sz w:val="22"/>
              </w:rPr>
              <w:t xml:space="preserve"> rozpoczęcia obsługi wizyty pacjenta w gabinecie (przyjęcie)</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Dokumentacja</w:t>
            </w:r>
            <w:r w:rsidR="007606DB" w:rsidRPr="009B7E54">
              <w:rPr>
                <w:sz w:val="22"/>
              </w:rPr>
              <w:t xml:space="preserve"> badań profilaktycznych z zakresu Medycyny Pracy</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Orzecznictwo</w:t>
            </w:r>
            <w:r w:rsidR="007606DB" w:rsidRPr="009B7E54">
              <w:rPr>
                <w:sz w:val="22"/>
              </w:rPr>
              <w:t xml:space="preserve"> Medycyny Pracy</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Wspomaganie</w:t>
            </w:r>
            <w:r w:rsidR="007606DB" w:rsidRPr="009B7E54">
              <w:rPr>
                <w:sz w:val="22"/>
              </w:rPr>
              <w:t xml:space="preserve"> obsługi pacjenta w gabinecie: </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Przegląd</w:t>
            </w:r>
            <w:r w:rsidR="007606DB" w:rsidRPr="009B7E54">
              <w:rPr>
                <w:sz w:val="22"/>
              </w:rPr>
              <w:t xml:space="preserve"> danych pacjenta w następujących kategoriach:</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dane osobowe,</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podstawowe dane medyczne (grupa krwi, uczulenia, stale podawane leki, przebyte choroby, karta szczepień), </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uprawnienia z tytułu umów,</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Historia Choroby (dane ze wszystkich wizyt </w:t>
            </w:r>
            <w:r w:rsidR="00726E5D" w:rsidRPr="009B7E54">
              <w:rPr>
                <w:sz w:val="22"/>
              </w:rPr>
              <w:t>pacjenta),</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wyniki badań,</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przegląd rezerwacji. </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wykluczenia (rozpoznania ograniczające uprawnienia z umowy),</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Możliwość</w:t>
            </w:r>
            <w:r w:rsidR="007606DB" w:rsidRPr="009B7E54">
              <w:rPr>
                <w:sz w:val="22"/>
              </w:rPr>
              <w:t xml:space="preserve"> użytkowania zdefiniowanych wcześniej wzorców dokumentacji dedykowanej do wizyty (w zależności od kategorii medycznej wizyty),</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Przegląd</w:t>
            </w:r>
            <w:r w:rsidR="007606DB" w:rsidRPr="009B7E54">
              <w:rPr>
                <w:sz w:val="22"/>
              </w:rPr>
              <w:t>, wprowadzanie i modyfikacja danych wizyty w następujących kategoriach:</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wywiad (na formularzu zdefiniowanym dla wizyty), </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opis badania (na formularzu zdefiniowanym dla wizyty),</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informacje ze skierowania,</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skierowania, zlecenia, </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planowanie i rezerwacja zleceń z wizyty,</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możliwość wykorzystania szablonów zleceń złożonych,</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usługi, świadczenia w ramach wizyty,</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wystawione skierowania,</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zlecenia szczepień:</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inne dokumenty (zaświadczenia, druki, na formularzach zdefiniowanych dla wizyty).</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Możliwość</w:t>
            </w:r>
            <w:r w:rsidR="007606DB" w:rsidRPr="009B7E54">
              <w:rPr>
                <w:sz w:val="22"/>
              </w:rPr>
              <w:t xml:space="preserve"> stosowania słownika tekstów standardowych do opis danych wizyt</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Możliwość</w:t>
            </w:r>
            <w:r w:rsidR="007606DB" w:rsidRPr="009B7E54">
              <w:rPr>
                <w:sz w:val="22"/>
              </w:rPr>
              <w:t xml:space="preserve"> stosowania „pozycji preferowanych” dla użytkowników, jednostek organizacyjnych (wyróżnienie najczęściej wykorzystywanych pozycji słowników).</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Możliwość</w:t>
            </w:r>
            <w:r w:rsidR="007606DB" w:rsidRPr="009B7E54">
              <w:rPr>
                <w:sz w:val="22"/>
              </w:rPr>
              <w:t xml:space="preserve"> wykonywania usług dodatkowych podczas wizyty:</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7606DB">
            <w:pPr>
              <w:spacing w:before="60" w:after="60"/>
              <w:ind w:left="0" w:right="0" w:hanging="11"/>
            </w:pPr>
            <w:r w:rsidRPr="009B7E54">
              <w:rPr>
                <w:sz w:val="22"/>
              </w:rPr>
              <w:t xml:space="preserve"> - weryfikacja uprawnień pacjenta,</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Definiowanie</w:t>
            </w:r>
            <w:r w:rsidR="007606DB" w:rsidRPr="009B7E54">
              <w:rPr>
                <w:sz w:val="22"/>
              </w:rPr>
              <w:t xml:space="preserve"> własnych formularzy dokumentacji medycznej</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lastRenderedPageBreak/>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Obsługa</w:t>
            </w:r>
            <w:r w:rsidR="007606DB" w:rsidRPr="009B7E54">
              <w:rPr>
                <w:sz w:val="22"/>
              </w:rPr>
              <w:t xml:space="preserve"> zakończenia wizyty:</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Autoryzacja</w:t>
            </w:r>
            <w:r w:rsidR="007606DB" w:rsidRPr="009B7E54">
              <w:rPr>
                <w:sz w:val="22"/>
              </w:rPr>
              <w:t xml:space="preserve"> medyczna wizyty,</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Automatyczne</w:t>
            </w:r>
            <w:r w:rsidR="007606DB" w:rsidRPr="009B7E54">
              <w:rPr>
                <w:sz w:val="22"/>
              </w:rPr>
              <w:t xml:space="preserve"> tworzenie karty wizyty.</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Kwalifikacja</w:t>
            </w:r>
            <w:r w:rsidR="007606DB" w:rsidRPr="009B7E54">
              <w:rPr>
                <w:sz w:val="22"/>
              </w:rPr>
              <w:t xml:space="preserve"> rozliczeniowa usług i świadczeń.</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Automatyczna</w:t>
            </w:r>
            <w:r w:rsidR="007606DB" w:rsidRPr="009B7E54">
              <w:rPr>
                <w:sz w:val="22"/>
              </w:rPr>
              <w:t xml:space="preserve"> generacja i przegląd Księgi Gabinetu</w:t>
            </w:r>
          </w:p>
        </w:tc>
      </w:tr>
      <w:tr w:rsidR="007606DB" w:rsidRPr="009B7E54" w:rsidTr="007606DB">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606DB" w:rsidP="00C04AE7">
            <w:pPr>
              <w:numPr>
                <w:ilvl w:val="0"/>
                <w:numId w:val="10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9B7E54">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606DB" w:rsidRPr="009B7E54" w:rsidRDefault="00726E5D" w:rsidP="007606DB">
            <w:pPr>
              <w:spacing w:before="60" w:after="60"/>
              <w:ind w:left="0" w:right="0" w:hanging="11"/>
            </w:pPr>
            <w:r w:rsidRPr="009B7E54">
              <w:rPr>
                <w:sz w:val="22"/>
              </w:rPr>
              <w:t>Raporty</w:t>
            </w:r>
            <w:r w:rsidR="007606DB" w:rsidRPr="009B7E54">
              <w:rPr>
                <w:sz w:val="22"/>
              </w:rPr>
              <w:t xml:space="preserve"> i wykazy Gabinetu</w:t>
            </w:r>
          </w:p>
        </w:tc>
      </w:tr>
    </w:tbl>
    <w:p w:rsidR="00CF3280" w:rsidRDefault="00CF3280">
      <w:pPr>
        <w:spacing w:after="160"/>
        <w:ind w:left="0" w:right="0" w:firstLine="0"/>
        <w:jc w:val="left"/>
        <w:rPr>
          <w:sz w:val="22"/>
        </w:rPr>
      </w:pPr>
    </w:p>
    <w:p w:rsidR="0039184A" w:rsidRPr="00D73DF3" w:rsidRDefault="0039184A" w:rsidP="00C04AE7">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r>
        <w:rPr>
          <w:rFonts w:ascii="Cambria" w:eastAsia="Calibri" w:hAnsi="Cambria"/>
          <w:bCs/>
          <w:color w:val="4F81BD"/>
          <w:sz w:val="22"/>
          <w:lang w:eastAsia="en-US"/>
        </w:rPr>
        <w:tab/>
      </w:r>
      <w:bookmarkStart w:id="136" w:name="_Toc532794404"/>
      <w:r>
        <w:rPr>
          <w:rFonts w:ascii="Cambria" w:eastAsia="Calibri" w:hAnsi="Cambria"/>
          <w:bCs/>
          <w:color w:val="4F81BD"/>
          <w:sz w:val="22"/>
          <w:lang w:eastAsia="en-US"/>
        </w:rPr>
        <w:t>Gabinet stomatologiczny</w:t>
      </w:r>
      <w:bookmarkEnd w:id="136"/>
    </w:p>
    <w:tbl>
      <w:tblPr>
        <w:tblW w:w="9144" w:type="dxa"/>
        <w:tblInd w:w="65" w:type="dxa"/>
        <w:tblCellMar>
          <w:left w:w="10" w:type="dxa"/>
          <w:right w:w="10" w:type="dxa"/>
        </w:tblCellMar>
        <w:tblLook w:val="04A0"/>
      </w:tblPr>
      <w:tblGrid>
        <w:gridCol w:w="920"/>
        <w:gridCol w:w="8224"/>
      </w:tblGrid>
      <w:tr w:rsidR="0039184A" w:rsidTr="0039184A">
        <w:tc>
          <w:tcPr>
            <w:tcW w:w="920"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39184A" w:rsidRDefault="0039184A" w:rsidP="007972BA">
            <w:pPr>
              <w:spacing w:before="60" w:after="60"/>
              <w:ind w:left="2" w:right="29" w:hanging="11"/>
              <w:jc w:val="center"/>
            </w:pPr>
            <w:r>
              <w:rPr>
                <w:b/>
                <w:color w:val="FFFFFF"/>
                <w:sz w:val="22"/>
              </w:rPr>
              <w:t>L.p.</w:t>
            </w:r>
          </w:p>
        </w:tc>
        <w:tc>
          <w:tcPr>
            <w:tcW w:w="8224"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39184A" w:rsidRDefault="0039184A" w:rsidP="007972BA">
            <w:pPr>
              <w:spacing w:before="60" w:after="60"/>
              <w:ind w:left="0" w:right="0" w:hanging="11"/>
              <w:jc w:val="center"/>
            </w:pPr>
            <w:r>
              <w:rPr>
                <w:b/>
                <w:color w:val="FFFFFF"/>
                <w:sz w:val="22"/>
              </w:rPr>
              <w:t>Opis</w:t>
            </w:r>
          </w:p>
        </w:tc>
      </w:tr>
      <w:tr w:rsidR="0039184A" w:rsidRPr="0039184A" w:rsidTr="0039184A">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C04AE7">
            <w:pPr>
              <w:numPr>
                <w:ilvl w:val="0"/>
                <w:numId w:val="10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System musi umożliwiać graficzną prezentację i obsługę diagramu zębowego.</w:t>
            </w:r>
          </w:p>
        </w:tc>
      </w:tr>
      <w:tr w:rsidR="00726E5D" w:rsidRPr="0039184A" w:rsidTr="0039184A">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26E5D" w:rsidRPr="00744BF9" w:rsidRDefault="00726E5D" w:rsidP="00C04AE7">
            <w:pPr>
              <w:numPr>
                <w:ilvl w:val="0"/>
                <w:numId w:val="10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26E5D" w:rsidRPr="00744BF9" w:rsidRDefault="00726E5D" w:rsidP="0039184A">
            <w:pPr>
              <w:spacing w:before="60" w:after="60"/>
              <w:ind w:left="0" w:right="0" w:hanging="11"/>
            </w:pPr>
            <w:r w:rsidRPr="00726E5D">
              <w:rPr>
                <w:sz w:val="22"/>
              </w:rPr>
              <w:t>Diagram zębowy musi umożliwiać:</w:t>
            </w:r>
          </w:p>
        </w:tc>
      </w:tr>
      <w:tr w:rsidR="0039184A" w:rsidRPr="0039184A" w:rsidTr="0039184A">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C04AE7">
            <w:pPr>
              <w:numPr>
                <w:ilvl w:val="0"/>
                <w:numId w:val="10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26E5D" w:rsidRDefault="00726E5D" w:rsidP="00726E5D">
            <w:pPr>
              <w:spacing w:before="60" w:after="0"/>
              <w:ind w:left="0" w:right="0" w:hanging="11"/>
            </w:pPr>
            <w:r>
              <w:rPr>
                <w:sz w:val="22"/>
              </w:rPr>
              <w:t>- t</w:t>
            </w:r>
            <w:r w:rsidRPr="00744BF9">
              <w:rPr>
                <w:sz w:val="22"/>
              </w:rPr>
              <w:t>worzenie diagramów zębowych zawierających:</w:t>
            </w:r>
          </w:p>
          <w:p w:rsidR="00726E5D" w:rsidRDefault="00726E5D" w:rsidP="00726E5D">
            <w:pPr>
              <w:spacing w:after="0"/>
              <w:ind w:left="0" w:right="0" w:hanging="11"/>
              <w:jc w:val="left"/>
            </w:pPr>
            <w:r w:rsidRPr="00744BF9">
              <w:rPr>
                <w:sz w:val="22"/>
              </w:rPr>
              <w:t xml:space="preserve">- zęby stałe, </w:t>
            </w:r>
          </w:p>
          <w:p w:rsidR="00726E5D" w:rsidRDefault="00726E5D" w:rsidP="00726E5D">
            <w:pPr>
              <w:spacing w:after="0"/>
              <w:ind w:left="0" w:right="0" w:hanging="11"/>
              <w:jc w:val="left"/>
            </w:pPr>
            <w:r w:rsidRPr="00744BF9">
              <w:rPr>
                <w:sz w:val="22"/>
              </w:rPr>
              <w:t xml:space="preserve">- zęby mleczne, </w:t>
            </w:r>
          </w:p>
          <w:p w:rsidR="00726E5D" w:rsidRDefault="00726E5D" w:rsidP="00726E5D">
            <w:pPr>
              <w:spacing w:after="60"/>
              <w:ind w:left="0" w:right="0" w:hanging="11"/>
            </w:pPr>
            <w:r w:rsidRPr="00744BF9">
              <w:rPr>
                <w:sz w:val="22"/>
              </w:rPr>
              <w:t>- zęby mleczne i stałe</w:t>
            </w:r>
          </w:p>
          <w:p w:rsidR="00726E5D" w:rsidRPr="00744BF9" w:rsidRDefault="00726E5D" w:rsidP="00726E5D">
            <w:pPr>
              <w:spacing w:after="60"/>
              <w:ind w:left="0" w:right="0" w:hanging="11"/>
            </w:pPr>
            <w:r w:rsidRPr="00744BF9">
              <w:rPr>
                <w:sz w:val="22"/>
              </w:rPr>
              <w:t>Musi być zapewnione wyraźne zróżnicowanie graficznej prezentacji zębów mlecznych i stałych.</w:t>
            </w:r>
          </w:p>
        </w:tc>
      </w:tr>
      <w:tr w:rsidR="0039184A" w:rsidRPr="0039184A" w:rsidTr="0039184A">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C04AE7">
            <w:pPr>
              <w:numPr>
                <w:ilvl w:val="0"/>
                <w:numId w:val="10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tworzenie domyślnej postaci diagramu zębów mlecznych dla pacjentów do określonego roku życia, z możliwością zmiany pierwotnej postaci diagramu.</w:t>
            </w:r>
          </w:p>
        </w:tc>
      </w:tr>
      <w:tr w:rsidR="0039184A" w:rsidRPr="0039184A" w:rsidTr="0039184A">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C04AE7">
            <w:pPr>
              <w:numPr>
                <w:ilvl w:val="0"/>
                <w:numId w:val="10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dodawanie do diagramu zębów dodatkowych</w:t>
            </w:r>
          </w:p>
        </w:tc>
      </w:tr>
      <w:tr w:rsidR="0039184A" w:rsidRPr="0039184A" w:rsidTr="0039184A">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C04AE7">
            <w:pPr>
              <w:numPr>
                <w:ilvl w:val="0"/>
                <w:numId w:val="10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przesunięcie zęba, w tym możliwość zamiany miejscami sąsiadujących zębów z zachowaniem kodu umiejscowienia zębów</w:t>
            </w:r>
          </w:p>
        </w:tc>
      </w:tr>
      <w:tr w:rsidR="0039184A" w:rsidRPr="0039184A" w:rsidTr="0039184A">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C04AE7">
            <w:pPr>
              <w:numPr>
                <w:ilvl w:val="0"/>
                <w:numId w:val="10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obraz zęba w danym umiejscowieniu musi odpowiadać budowie zęba w tym umiejscowieniu uwzględniając liczbę korzeni oraz różnice w odwzorowaniu powierzchni zębowych.</w:t>
            </w:r>
          </w:p>
        </w:tc>
      </w:tr>
      <w:tr w:rsidR="0039184A" w:rsidRPr="0039184A" w:rsidTr="0039184A">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C04AE7">
            <w:pPr>
              <w:numPr>
                <w:ilvl w:val="0"/>
                <w:numId w:val="10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xml:space="preserve">- oznaczanie braku zęba, braku korony </w:t>
            </w:r>
          </w:p>
        </w:tc>
      </w:tr>
      <w:tr w:rsidR="0039184A" w:rsidRPr="0039184A" w:rsidTr="0039184A">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C04AE7">
            <w:pPr>
              <w:numPr>
                <w:ilvl w:val="0"/>
                <w:numId w:val="10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jc w:val="left"/>
            </w:pPr>
            <w:r w:rsidRPr="00744BF9">
              <w:rPr>
                <w:sz w:val="22"/>
              </w:rPr>
              <w:t xml:space="preserve">- pracę na diagramie w reżimie prezentacji zębów: </w:t>
            </w:r>
            <w:r w:rsidRPr="00744BF9">
              <w:rPr>
                <w:sz w:val="22"/>
              </w:rPr>
              <w:br/>
              <w:t>-- z wyróżnieniem powierzchni zębów</w:t>
            </w:r>
            <w:r w:rsidRPr="00744BF9">
              <w:rPr>
                <w:sz w:val="22"/>
              </w:rPr>
              <w:br/>
              <w:t>-- bez wyróżnienia powierzchni zębów</w:t>
            </w:r>
            <w:r w:rsidRPr="00744BF9">
              <w:rPr>
                <w:sz w:val="22"/>
              </w:rPr>
              <w:br/>
              <w:t>Graficzna prezentacja powierzchni zębów musi uwzględniać ich umiejscowienie</w:t>
            </w:r>
          </w:p>
        </w:tc>
      </w:tr>
      <w:tr w:rsidR="0039184A" w:rsidRPr="0039184A" w:rsidTr="0039184A">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C04AE7">
            <w:pPr>
              <w:numPr>
                <w:ilvl w:val="0"/>
                <w:numId w:val="10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definiowanie własnych oznaczeń stanu zęba (np. ząb zatrzymany, wyżynający się, ruchomy itp.) z możliwością definiowania prezentacji graficznej oznaczenia i jego koloru</w:t>
            </w:r>
          </w:p>
        </w:tc>
      </w:tr>
      <w:tr w:rsidR="0039184A" w:rsidRPr="0039184A" w:rsidTr="0039184A">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C04AE7">
            <w:pPr>
              <w:numPr>
                <w:ilvl w:val="0"/>
                <w:numId w:val="10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definiowanie własnych oznaczeń stanów i ich prezentacji graficznej, związanych z innymi niż ząb umiejscowieniami (np. stanów dotyczących umiejscowienia: 00 - cała jama ustna) lub zakresem umiejscowień (np. mosty, szyny itp.)</w:t>
            </w:r>
          </w:p>
        </w:tc>
      </w:tr>
      <w:tr w:rsidR="0039184A" w:rsidRPr="0039184A" w:rsidTr="0039184A">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C04AE7">
            <w:pPr>
              <w:numPr>
                <w:ilvl w:val="0"/>
                <w:numId w:val="10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definiowanie elementów graficznych reprezentujących stan, w sposób umożliwiający dokładne lokalizowanie elementu w obrębie umiejscowienia</w:t>
            </w:r>
          </w:p>
        </w:tc>
      </w:tr>
      <w:tr w:rsidR="0039184A" w:rsidRPr="0039184A" w:rsidTr="0039184A">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C04AE7">
            <w:pPr>
              <w:numPr>
                <w:ilvl w:val="0"/>
                <w:numId w:val="10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zapamiętanie stanu diagramu odzwierciedlającego stan początkowy (wizyta pierwszorazowa)</w:t>
            </w:r>
          </w:p>
        </w:tc>
      </w:tr>
      <w:tr w:rsidR="0039184A" w:rsidRPr="0039184A" w:rsidTr="0039184A">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C04AE7">
            <w:pPr>
              <w:numPr>
                <w:ilvl w:val="0"/>
                <w:numId w:val="10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oznaczanie stanów zębów z możliwością ich grupowania oraz sterowania widocznością grupy</w:t>
            </w:r>
          </w:p>
        </w:tc>
      </w:tr>
      <w:tr w:rsidR="0039184A" w:rsidRPr="0039184A" w:rsidTr="0039184A">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C04AE7">
            <w:pPr>
              <w:numPr>
                <w:ilvl w:val="0"/>
                <w:numId w:val="10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lastRenderedPageBreak/>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walidację i usuwanie stanów wykluczających się (np. brak zęba - stan wykluczający inne stany dotyczące zęba)</w:t>
            </w:r>
          </w:p>
        </w:tc>
      </w:tr>
      <w:tr w:rsidR="0039184A" w:rsidRPr="0039184A" w:rsidTr="0039184A">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C04AE7">
            <w:pPr>
              <w:numPr>
                <w:ilvl w:val="0"/>
                <w:numId w:val="10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skalowanie obrazu diagramu</w:t>
            </w:r>
          </w:p>
        </w:tc>
      </w:tr>
      <w:tr w:rsidR="0039184A" w:rsidRPr="0039184A" w:rsidTr="0039184A">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C04AE7">
            <w:pPr>
              <w:numPr>
                <w:ilvl w:val="0"/>
                <w:numId w:val="10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dostosowanie graficznej prezentacji stanu zęba do orientacji zębów szczęki i żuchwy (np. oznaczeń literowych)</w:t>
            </w:r>
          </w:p>
        </w:tc>
      </w:tr>
      <w:tr w:rsidR="0039184A" w:rsidRPr="0039184A" w:rsidTr="0039184A">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C04AE7">
            <w:pPr>
              <w:numPr>
                <w:ilvl w:val="0"/>
                <w:numId w:val="10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oznaczenie stanu kilku zębów jednocześnie</w:t>
            </w:r>
          </w:p>
        </w:tc>
      </w:tr>
      <w:tr w:rsidR="0039184A" w:rsidRPr="0039184A" w:rsidTr="0039184A">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C04AE7">
            <w:pPr>
              <w:numPr>
                <w:ilvl w:val="0"/>
                <w:numId w:val="10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przywrócenie do stanu domyślnego diagramu lub określonego zęba</w:t>
            </w:r>
          </w:p>
        </w:tc>
      </w:tr>
      <w:tr w:rsidR="0039184A" w:rsidRPr="0039184A" w:rsidTr="0039184A">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C04AE7">
            <w:pPr>
              <w:numPr>
                <w:ilvl w:val="0"/>
                <w:numId w:val="10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System umożliwia wydruk diagramu.</w:t>
            </w:r>
          </w:p>
        </w:tc>
      </w:tr>
      <w:tr w:rsidR="0039184A" w:rsidRPr="0039184A" w:rsidTr="0039184A">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C04AE7">
            <w:pPr>
              <w:numPr>
                <w:ilvl w:val="0"/>
                <w:numId w:val="10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System umożliwia dołączenie legendy użytych na diagramie elementów graficznych.</w:t>
            </w:r>
          </w:p>
        </w:tc>
      </w:tr>
      <w:tr w:rsidR="0039184A" w:rsidRPr="0039184A" w:rsidTr="0039184A">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C04AE7">
            <w:pPr>
              <w:numPr>
                <w:ilvl w:val="0"/>
                <w:numId w:val="10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System umożliwia prezentację pełnej historii umiejscowienia.</w:t>
            </w:r>
          </w:p>
        </w:tc>
      </w:tr>
      <w:tr w:rsidR="0039184A" w:rsidRPr="0039184A" w:rsidTr="0039184A">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C04AE7">
            <w:pPr>
              <w:numPr>
                <w:ilvl w:val="0"/>
                <w:numId w:val="10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W zakresie ewidencji procedur stomatologicznych system musi umożliwiać:</w:t>
            </w:r>
          </w:p>
        </w:tc>
      </w:tr>
      <w:tr w:rsidR="0039184A" w:rsidRPr="0039184A" w:rsidTr="0039184A">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C04AE7">
            <w:pPr>
              <w:numPr>
                <w:ilvl w:val="0"/>
                <w:numId w:val="10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ewidencję procedur stomatologicznych, z dokładnością do umiejscowienia lub zakresu umiejscowień dla procedur dotyczących więcej niż jednego umiejscowienia</w:t>
            </w:r>
          </w:p>
        </w:tc>
      </w:tr>
      <w:tr w:rsidR="0039184A" w:rsidRPr="0039184A" w:rsidTr="0039184A">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C04AE7">
            <w:pPr>
              <w:numPr>
                <w:ilvl w:val="0"/>
                <w:numId w:val="10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aktualizację diagramu zębowego na podstawie zaewidencjonowanej procedury modyfikującej stan zęba</w:t>
            </w:r>
          </w:p>
        </w:tc>
      </w:tr>
      <w:tr w:rsidR="0039184A" w:rsidRPr="0039184A" w:rsidTr="0039184A">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C04AE7">
            <w:pPr>
              <w:numPr>
                <w:ilvl w:val="0"/>
                <w:numId w:val="10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zdefiniowanie graficznej reprezentacji wykonanej procedury do wyświetlania  na diagramie zębowym</w:t>
            </w:r>
          </w:p>
        </w:tc>
      </w:tr>
      <w:tr w:rsidR="0039184A" w:rsidRPr="0039184A" w:rsidTr="0039184A">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C04AE7">
            <w:pPr>
              <w:numPr>
                <w:ilvl w:val="0"/>
                <w:numId w:val="10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weryfikację możliwości ewidencji procedury w zależności od aktualnego stanu zęba</w:t>
            </w:r>
          </w:p>
        </w:tc>
      </w:tr>
      <w:tr w:rsidR="0039184A" w:rsidRPr="0039184A" w:rsidTr="0039184A">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C04AE7">
            <w:pPr>
              <w:numPr>
                <w:ilvl w:val="0"/>
                <w:numId w:val="10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ewidencję tej samej procedury lub wielu procedur jednocześnie dla jednego lub kilku zębów i powierzchni</w:t>
            </w:r>
          </w:p>
        </w:tc>
      </w:tr>
      <w:tr w:rsidR="0039184A" w:rsidRPr="0039184A" w:rsidTr="0039184A">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C04AE7">
            <w:pPr>
              <w:numPr>
                <w:ilvl w:val="0"/>
                <w:numId w:val="10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cofnięcie ostatniej wykonanej akcji na diagramie (zmiana stanu, ewidencja procedury)</w:t>
            </w:r>
          </w:p>
        </w:tc>
      </w:tr>
      <w:tr w:rsidR="0039184A" w:rsidRPr="0039184A" w:rsidTr="0039184A">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C04AE7">
            <w:pPr>
              <w:numPr>
                <w:ilvl w:val="0"/>
                <w:numId w:val="10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ewidencję procedur dotyczących wielu zębów, z automatycznym wyliczeniem krotności rozliczeniowej</w:t>
            </w:r>
          </w:p>
        </w:tc>
      </w:tr>
      <w:tr w:rsidR="0039184A" w:rsidRPr="0039184A" w:rsidTr="0039184A">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C04AE7">
            <w:pPr>
              <w:numPr>
                <w:ilvl w:val="0"/>
                <w:numId w:val="10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ewidencję procedur z dokładnością do jednej wybranej powierzchni lub wielu powierzchni stycznych</w:t>
            </w:r>
          </w:p>
        </w:tc>
      </w:tr>
      <w:tr w:rsidR="0039184A" w:rsidRPr="0039184A" w:rsidTr="0039184A">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C04AE7">
            <w:pPr>
              <w:numPr>
                <w:ilvl w:val="0"/>
                <w:numId w:val="10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rozróżnienie prezentacji graficznych procedur realizowanych w ramach różnych płatników i jednocześnie wykorzystujących różne rodzaje użytych materiałów</w:t>
            </w:r>
          </w:p>
        </w:tc>
      </w:tr>
      <w:tr w:rsidR="0039184A" w:rsidRPr="0039184A" w:rsidTr="0039184A">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C04AE7">
            <w:pPr>
              <w:numPr>
                <w:ilvl w:val="0"/>
                <w:numId w:val="10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zapisanie w dowolnym momencie stanu diagramu z możliwością przeglądu wszystkich zapamiętanych wersji diagramu ze wszystkich poprzednich wizyt</w:t>
            </w:r>
          </w:p>
        </w:tc>
      </w:tr>
      <w:tr w:rsidR="0039184A" w:rsidRPr="0039184A" w:rsidTr="0039184A">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C04AE7">
            <w:pPr>
              <w:numPr>
                <w:ilvl w:val="0"/>
                <w:numId w:val="10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automatyczne zapamiętanie stanu diagramu na zakończenie wizyty i odtworzenie ostatnio zapisanej wersji diagramu, jako stanu początkowego nowej wizyty</w:t>
            </w:r>
          </w:p>
        </w:tc>
      </w:tr>
      <w:tr w:rsidR="0039184A" w:rsidRPr="0039184A" w:rsidTr="0039184A">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C04AE7">
            <w:pPr>
              <w:numPr>
                <w:ilvl w:val="0"/>
                <w:numId w:val="10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prezentację diagramu (bez możliwości edycji) dla jednostek i pracowni realizujących zlecenie z gabinetu stomatologii</w:t>
            </w:r>
          </w:p>
        </w:tc>
      </w:tr>
      <w:tr w:rsidR="0039184A" w:rsidRPr="0039184A" w:rsidTr="0039184A">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C04AE7">
            <w:pPr>
              <w:numPr>
                <w:ilvl w:val="0"/>
                <w:numId w:val="10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aktualizację listy wykonanych procedur w momencie użycia na diagramie elementu graficznego reprezentującego procedurę</w:t>
            </w:r>
          </w:p>
        </w:tc>
      </w:tr>
      <w:tr w:rsidR="0039184A" w:rsidRPr="0039184A" w:rsidTr="0039184A">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C04AE7">
            <w:pPr>
              <w:numPr>
                <w:ilvl w:val="0"/>
                <w:numId w:val="10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aktualizację diagramu wyłącznie w zakresie procedur realizowanych w danym gabinecie (specjalności gabinetu stomatologicznego)</w:t>
            </w:r>
          </w:p>
        </w:tc>
      </w:tr>
      <w:tr w:rsidR="0039184A" w:rsidRPr="0039184A" w:rsidTr="0039184A">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C04AE7">
            <w:pPr>
              <w:numPr>
                <w:ilvl w:val="0"/>
                <w:numId w:val="10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 podgląd diagramu w zakresie stanów i procedur istotnych dla gabinetu danej specjalności</w:t>
            </w:r>
          </w:p>
        </w:tc>
      </w:tr>
      <w:tr w:rsidR="0039184A" w:rsidRPr="0039184A" w:rsidTr="0039184A">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C04AE7">
            <w:pPr>
              <w:numPr>
                <w:ilvl w:val="0"/>
                <w:numId w:val="10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System musi umożliwiać prowadzenie rejestru prac zlecanych do pracowni protetyki oraz możliwość wiązania zleceń do pracowni z konkretnym numerem pracy.</w:t>
            </w:r>
          </w:p>
        </w:tc>
      </w:tr>
      <w:tr w:rsidR="0039184A" w:rsidRPr="0039184A" w:rsidTr="0039184A">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C04AE7">
            <w:pPr>
              <w:numPr>
                <w:ilvl w:val="0"/>
                <w:numId w:val="10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lastRenderedPageBreak/>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System umożliwia rejestrację w trakcie wizyty procedur finansowanych przez różnych płatników (NFZ, umowy komercyjne, pacjent płaci sam).</w:t>
            </w:r>
          </w:p>
        </w:tc>
      </w:tr>
      <w:tr w:rsidR="0039184A" w:rsidRPr="0039184A" w:rsidTr="0039184A">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C04AE7">
            <w:pPr>
              <w:numPr>
                <w:ilvl w:val="0"/>
                <w:numId w:val="10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System na bieżąco prezentuje podsumowanie wizyty w zakresie liczby punktów NFZ i opłat pacjenta.</w:t>
            </w:r>
          </w:p>
        </w:tc>
      </w:tr>
      <w:tr w:rsidR="0039184A" w:rsidRPr="0039184A" w:rsidTr="0039184A">
        <w:tc>
          <w:tcPr>
            <w:tcW w:w="9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C04AE7">
            <w:pPr>
              <w:numPr>
                <w:ilvl w:val="0"/>
                <w:numId w:val="10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9184A" w:rsidRPr="00744BF9" w:rsidRDefault="0039184A" w:rsidP="0039184A">
            <w:pPr>
              <w:spacing w:before="60" w:after="60"/>
              <w:ind w:left="0" w:right="0" w:hanging="11"/>
            </w:pPr>
            <w:r w:rsidRPr="00744BF9">
              <w:rPr>
                <w:sz w:val="22"/>
              </w:rPr>
              <w:t>System umożliwia ewidencję personelu realizującego z dokładnością do procedury.</w:t>
            </w:r>
          </w:p>
        </w:tc>
      </w:tr>
    </w:tbl>
    <w:p w:rsidR="007606DB" w:rsidRDefault="007606DB">
      <w:pPr>
        <w:spacing w:after="160"/>
        <w:ind w:left="0" w:right="0" w:firstLine="0"/>
        <w:jc w:val="left"/>
        <w:rPr>
          <w:sz w:val="22"/>
        </w:rPr>
      </w:pPr>
    </w:p>
    <w:p w:rsidR="00CF3280" w:rsidRPr="00D73DF3" w:rsidRDefault="00BA5937" w:rsidP="00C04AE7">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137" w:name="_Toc498334559"/>
      <w:bookmarkStart w:id="138" w:name="_Toc503180750"/>
      <w:bookmarkStart w:id="139" w:name="_Toc503423872"/>
      <w:r w:rsidRPr="00D73DF3">
        <w:rPr>
          <w:rFonts w:ascii="Cambria" w:eastAsia="Calibri" w:hAnsi="Cambria"/>
          <w:bCs/>
          <w:color w:val="4F81BD"/>
          <w:sz w:val="22"/>
          <w:lang w:eastAsia="en-US"/>
        </w:rPr>
        <w:tab/>
      </w:r>
      <w:bookmarkStart w:id="140" w:name="_Toc515309000"/>
      <w:bookmarkStart w:id="141" w:name="_Toc532794405"/>
      <w:r w:rsidRPr="00D73DF3">
        <w:rPr>
          <w:rFonts w:ascii="Cambria" w:eastAsia="Calibri" w:hAnsi="Cambria"/>
          <w:bCs/>
          <w:color w:val="4F81BD"/>
          <w:sz w:val="22"/>
          <w:lang w:eastAsia="en-US"/>
        </w:rPr>
        <w:t>Statystyka</w:t>
      </w:r>
      <w:bookmarkEnd w:id="137"/>
      <w:bookmarkEnd w:id="138"/>
      <w:bookmarkEnd w:id="139"/>
      <w:bookmarkEnd w:id="140"/>
      <w:bookmarkEnd w:id="141"/>
    </w:p>
    <w:tbl>
      <w:tblPr>
        <w:tblW w:w="9144" w:type="dxa"/>
        <w:tblInd w:w="65" w:type="dxa"/>
        <w:tblCellMar>
          <w:left w:w="10" w:type="dxa"/>
          <w:right w:w="10" w:type="dxa"/>
        </w:tblCellMar>
        <w:tblLook w:val="04A0"/>
      </w:tblPr>
      <w:tblGrid>
        <w:gridCol w:w="714"/>
        <w:gridCol w:w="8430"/>
      </w:tblGrid>
      <w:tr w:rsidR="00CF3280">
        <w:tc>
          <w:tcPr>
            <w:tcW w:w="7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430"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0" w:right="0" w:hanging="11"/>
              <w:jc w:val="center"/>
            </w:pPr>
            <w:r>
              <w:rPr>
                <w:b/>
                <w:color w:val="FFFFFF"/>
                <w:sz w:val="22"/>
              </w:rPr>
              <w:t>Opis</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856E2A">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rPr>
                <w:b/>
              </w:rP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rPr>
                <w:b/>
              </w:rPr>
            </w:pPr>
            <w:r w:rsidRPr="00744BF9">
              <w:rPr>
                <w:b/>
                <w:sz w:val="22"/>
              </w:rPr>
              <w:t>Obsługa rejestru pacjentów</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obsługę skorowidza pacjentów z możliwością integracji z innymi systemami medycznymi (Przychodnia, Pracownia Diagnostyczna)</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wyszukiwanie pacjentów w skorowidzu wg różnych parametrów, w szczególności:</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identyfikator pacjenta</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data urodzenia i miejsce</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imię ojca i matki</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miejsce urodzenia</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płeć</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PESEL opiekuna</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nazwisko rodowe matki</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miasto (pobyt stały, adres korespondencyjny)</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pobyt w jednostce</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pobyt w okresie</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nr telefonu</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adres e-mail</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nazwisko rodowe i poprzednie nazwisko pacjenta</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rodzaj i nr dokumentu tożsamości</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status: VIP, cudzoziemiec, uprawniony do przyjęcia poza kolejnością</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przyjęty: dzisiaj w godzinach od.. do.., wczoraj w godzinach od.. do.., w ciągu ostatnich 24,48, X godzin</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wyszukiwanie pacjenta o nieznanej tożsamości (NN) co najmniej w oparciu o:</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płeć (męska, żeńska, nieznana)</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fragment (fraza) opisu pacjenta</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przyjęty: dzisiaj w godzinach od.. do.., wczoraj w godzinach od.. do.., w ciągu ostatnich 24,48, X godzin</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Musi istnieć możliwość modyfikacji i rejestracji danych pacjentów,</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Musi istnieć możliwość przeglądu danych archiwalnych pacjenta: </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w zakresie danych osobowych,</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w zakresie danych z poszczególnych pobytów szpitalnych</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zatwierdzenie wniosku użytkownika o zmianę danych.</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podgląd złożonych wniosków oraz ich statusów w kontekście osoby składającej oraz wszystkich użytkowników.</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obsługę wniosków użytkownika o zmianę:</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-danych personalnych</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-danych kontaktowych</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-danych wymaganych w dokumentacji medycznej (tytuł naukowy, tytuł zawodowy, specjalizacje)</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potwierdzenie wypisu pacjenta pod kątem kompletności i poprawności dokumentacji,</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obsługę ksiąg:</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Główna,</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Odmów,</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Zgonów,</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Noworodków,</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Oczekujących,</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Ratownictwa</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Transfuzji</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Oddziałowa</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Zabiegów</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Noworodków,</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Zdarzeń Niepożądanych</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wyszukiwanie pacjentów NN w Księdze Ratownictwa Medycznego.</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856E2A">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rPr>
                <w:b/>
              </w:rP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rPr>
                <w:b/>
              </w:rPr>
            </w:pPr>
            <w:r w:rsidRPr="00744BF9">
              <w:rPr>
                <w:b/>
                <w:sz w:val="22"/>
              </w:rPr>
              <w:t>Prowadzenie rejestru Kart Diagnostyki Leczenia Onkologicznego</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tworzenie i modyfikację kart DILO</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Podczas rejestracji karty musi istnieć możliwość zarejestrowania, co najmniej:</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numer karty</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etap</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lokalizacja (przyjęta, wydana, odesłana do lekarza POZ)</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status (aktualna, zamknięta, archiwalna, anulowana)</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data wersji od</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Podczas zmiany danych karty tj. etap, lokalizacja, status system powinien zmieniać datę wersji na datę bieżącą</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Podczas tworzenia karty system powinien umożliwiać edycję daty ważności</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856E2A">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rPr>
                <w:b/>
              </w:rP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rPr>
                <w:b/>
              </w:rPr>
            </w:pPr>
            <w:r w:rsidRPr="00744BF9">
              <w:rPr>
                <w:b/>
                <w:sz w:val="22"/>
              </w:rPr>
              <w:t>Raporty i wydruki statystyki</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definiowanie własnych szablonów wydruków,</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System musi umożliwiać definiowanie własnych wykazów </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definiowanie wykazów z wykorzystaniem generatora Jasper Reports</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projektowanie formularzy dokumentacji medycznej</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wydruk, co najmniej:</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Karty Statystycznej,</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Karty Zgonu,</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System musi umożliwiać tworzenie raportów: </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zestawienie pacjentów, nowoprzyjętych, wypisanych, przebywających na oddziale (dzienne, tygodniowe, za dowolny okres)</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liczba osobodni z uwzględnieniem przepustek, w zadanym okresie</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diety podane pacjentom oddziału.</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030889">
            <w:pPr>
              <w:spacing w:before="60" w:after="60"/>
              <w:ind w:left="0" w:right="0" w:hanging="11"/>
            </w:pPr>
            <w:r w:rsidRPr="00744BF9">
              <w:rPr>
                <w:sz w:val="22"/>
              </w:rPr>
              <w:t>Wbudowane</w:t>
            </w:r>
            <w:r w:rsidR="00BA5937" w:rsidRPr="00744BF9">
              <w:rPr>
                <w:sz w:val="22"/>
              </w:rPr>
              <w:t xml:space="preserve"> raporty standardowe: </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rsidP="00030889">
            <w:pPr>
              <w:spacing w:before="60" w:after="60"/>
              <w:ind w:left="0" w:right="0" w:hanging="11"/>
            </w:pPr>
            <w:r w:rsidRPr="00744BF9">
              <w:rPr>
                <w:sz w:val="22"/>
              </w:rPr>
              <w:t xml:space="preserve"> - statystyczne z oddziałów: np. Dziennik ruchu chorych, wskaźniki szpitalne w okresie (liczbaprzyjętych, liczba wypisanych, liczba osobodni),</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z obłożenia łóżek,</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dekursusów,</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030889">
            <w:pPr>
              <w:spacing w:before="60" w:after="60"/>
              <w:ind w:left="0" w:right="0" w:hanging="11"/>
            </w:pPr>
            <w:r>
              <w:rPr>
                <w:sz w:val="22"/>
              </w:rPr>
              <w:t>- w</w:t>
            </w:r>
            <w:r w:rsidRPr="00744BF9">
              <w:rPr>
                <w:sz w:val="22"/>
              </w:rPr>
              <w:t>ysyłanie</w:t>
            </w:r>
            <w:r w:rsidR="00BA5937" w:rsidRPr="00744BF9">
              <w:rPr>
                <w:sz w:val="22"/>
              </w:rPr>
              <w:t xml:space="preserve"> raportu z obłożenia łóżek na zdefiniowany adres e-mail</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zestawienia wg jednostek chorobowych, czasu leczenia jednostki chorobowej (sumaryczne i osobowe)</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pacjenci powracający do szpitala, z uwzględnieniem pacjentów powracających na ten sam oddział</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rsidP="00030889">
            <w:pPr>
              <w:spacing w:before="60" w:after="60"/>
              <w:ind w:left="0" w:right="0" w:hanging="11"/>
            </w:pPr>
            <w:r w:rsidRPr="00744BF9">
              <w:rPr>
                <w:sz w:val="22"/>
              </w:rPr>
              <w:t xml:space="preserve">System powinien umożliwić wydruk raportów w formacie </w:t>
            </w:r>
            <w:r w:rsidR="00030889">
              <w:rPr>
                <w:sz w:val="22"/>
              </w:rPr>
              <w:t>xls</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przygotowanie elektronicznych dokumentów wymaganych do zapewnienia komunikacji z instytucjami nadrzędnymi, w tym:</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wykonanie raportu pacjentów powracających do szpitala (dla wszystkich jednostek organizacyjnych szpitala)</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Oddziały NFZ, </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PZH.</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System musi umożliwiać eksport danych statystycznych oraz ilościowych o wykonanych świadczeniach do pliku tekstowego lub w formacie .xls z możliwością wykorzystania przez </w:t>
            </w:r>
            <w:r w:rsidRPr="00744BF9">
              <w:rPr>
                <w:sz w:val="22"/>
              </w:rPr>
              <w:lastRenderedPageBreak/>
              <w:t>moduły Rachunku Kosztów Leczenia.</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856E2A">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rPr>
                <w:b/>
              </w:rP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rPr>
                <w:b/>
              </w:rPr>
            </w:pPr>
            <w:r w:rsidRPr="00744BF9">
              <w:rPr>
                <w:b/>
                <w:sz w:val="22"/>
              </w:rPr>
              <w:t>Statystyka LO</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powinien umożliwiać obsługę statystyki rozliczeniowej i medycznej</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856E2A">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rPr>
                <w:b/>
              </w:rP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rPr>
                <w:b/>
              </w:rPr>
            </w:pPr>
            <w:r w:rsidRPr="00744BF9">
              <w:rPr>
                <w:b/>
                <w:sz w:val="22"/>
              </w:rPr>
              <w:t>Obsługa rejestru pacjentów</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obsługę skorowidza pacjentów z możliwością integracji z innymi systemami medycznymi (Przychodnia, Pracownia Diagnostyczna)</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wyszukiwanie pacjentów w skorowidzu wg różnych parametrów, w szczególności:</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identyfikator pacjenta</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data urodzenia i miejsce</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imię ojca i matki</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miejsce urodzenia</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płeć</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PESEL opiekuna</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nazwisko rodowe matki</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miasto (pobyt stały, adres korespondencyjny)</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pobyt w jednostce</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pobyt w okresie</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nr telefonu</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adres e-mail</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nazwisko rodowe i poprzednie nazwisko pacjenta</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rodzaj i nr dokumentu tożsamości</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status: VIP, cudzoziemiec, uprawniony do przyjęcia poza kolejnością</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przyjęty: dzisiaj w godzinach od.. do.., wczoraj w godzinach od.. do.., w ciągu ostatnich 24,48, X godzin</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wyszukiwanie pacjenta o nieznanej tożsamości (NN) co najmniej w oparciu o:</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płeć (męska, żeńska, nieznana)</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fragment (fraza) opisu pacjenta</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przyjęty: dzisiaj w godzinach od.. do.., wczoraj w godzinach od.. do.., w ciągu ostatnich 24,48, X godzin</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Musi istnieć możliwość modyfikacji i rejestracji danych pacjentów,</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Musi istnieć możliwość przeglądu danych archiwalnych pacjenta: </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w zakresie danych osobowych,</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w zakresie danych z poszczególnych pobytów szpitalnych</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potwierdzenie wypisu pacjenta pod kątem kompletności i poprawności dokumentacji,</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obsługę ksiąg:</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Księgi Przychodni</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Odmów,</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Zgonów,</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Zdarzeń Niepożądanych,</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Przyjęć,</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Zabiegów,</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Oczekujących,</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Księga Ratownictwa,</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powinien umożliwiać dostęp do wszystkich ksiąg placówki Zamawiającego</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856E2A">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rPr>
                <w:b/>
              </w:rP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rPr>
                <w:b/>
              </w:rPr>
            </w:pPr>
            <w:r w:rsidRPr="00744BF9">
              <w:rPr>
                <w:b/>
                <w:sz w:val="22"/>
              </w:rPr>
              <w:t>Prowadzenie rejestru Kart Diagnostyki Leczenia Onkologicznego</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tworzenie i modyfikację kart DILO</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Podczas rejestracji karty musi istnieć możliwość zarejestrowania, co najmniej:</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numer karty</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etap</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lokalizacja (przyjęta, wydana, odesłana do lekarza POZ)</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status (aktualna, zamknięta, archiwalna, anulowana)</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data wersji od</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Podczas zmiany danych karty tj. etap, lokalizacja, status system powinien zmieniać datę wersji na datę bieżącą</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Podczas tworzenia karty system powinien umożliwiać edycję daty ważności</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856E2A">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rPr>
                <w:b/>
              </w:rP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rPr>
                <w:b/>
              </w:rPr>
            </w:pPr>
            <w:r w:rsidRPr="00744BF9">
              <w:rPr>
                <w:b/>
                <w:sz w:val="22"/>
              </w:rPr>
              <w:t>Raporty i wykazy statystyki</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powinien umożliwiać tworzenie reportów i wykazów statystyki, w szczególności:</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raport rozpoznań - zestawienie syntetyczne i analityczne ilości rozpoznań każdego rodzaju w rozbiciu na pacjentów i jednostki wykonujące</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wykonane badania wg płatnika i jednostki kierującej - zestawienie ilości wykonanych badań poszczególnych rodzajów, z podziałem na jednostki wykonujące, dla wybranych instytucji i jednostek kierujących</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lista pacjentów przyjętych przez lekarza - zestawienie pacjentów przyjętych w zadanym okresie, w wybranych gabinetach, przez wybranych lekarzy</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zestawienie statystyczne pacjentów - zestawienie syntetyczne lub analityczne (dla poszczególnych dni zadanego okresu) liczby pacjentów przyjętych w wybranych/wszystkich gabinetach w rozbiciu na dorosłych i dzieci z podziałem na płeć oraz pacjentów pierwszorazowych i kontynuację leczenia</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raport obciążenia gabinetów - zestawienie liczby wykonanych badań w poszczególnych dniach zadanego okresu dla wybranych/wszystkich gabinetów, dla poszczególnych lekarzy</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wykonane procedury - syntetyczne i analityczne (dla poszczególnych dni zadanego zakresu) zestawienie liczby procedur danego rodzaju wykonanych w zadanym okresie, w wybranych/wszystkich gabinetach, dla wybranego/wszystkich ubezpieczycieli i płatników</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zestawienie zrealizowanych badań - zestawienie liczby badań wykonanych pacjentom (podstawowe dane pacjenta) wraz z rozpoznaniami i procedurami w wybranej/wszystkich jednostkach, dla wybranych instytucji i jednostek kierujących wykonanych przez wybranego/wszystkich lekarzy</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lista zarejestrowanych/przyjętych pacjentów - zestawienie ilości zarejestrowanych pacjentów do wybranego gabinetu </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liczba usług wykonanych przez lekarza - zestawienie ilości usług wykonanych w jednostce przez danego lekarza</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zestawienie liczby przyjętych pacjentów - zestawienie liczby pacjentów przyjętych przez daną jednostkę i lekarza w ramach określonego </w:t>
            </w:r>
            <w:r w:rsidR="00030889" w:rsidRPr="00744BF9">
              <w:rPr>
                <w:sz w:val="22"/>
              </w:rPr>
              <w:t>pakietu świadczeń</w:t>
            </w:r>
            <w:r w:rsidRPr="00744BF9">
              <w:rPr>
                <w:sz w:val="22"/>
              </w:rPr>
              <w:t xml:space="preserve"> z podziałem na grupy wiekowe</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lista wykonanych usług - lista usług wraz z danymi takimi jak: jednostka i lekarz kierujący, miejsce i data wykonania, dane o wartości usługi, opłacie kontrahenta, opłacie pacjenta dla wybranych lub wszystkich: umów, pacjentów, świadczeń, instytucji i lekarzy kierujących oraz jednostek i lekarzy wykonujących</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zestawienie wystawionych skierowań - syntetyczne i analityczne (wg daty wystawienia) zestawienie ilości wystawionych skierowań na określone badania/usługi z podziałem na lekarzy wystawiających i/lub jednostki, w których wystawiono skierowanie dla wybranych lub wszystkich; jednostek, lekarzy kierujących, usług, statusów realizacji</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deklaracje - raport personalny - zestawienie liczby osób zadeklarowanych w wybranym miesiącu danego roku dla wybranej lub wszystkich umów oraz dla wybranego lub wszystkich rodzajów deklaracji</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kolejki oczekujących - zestawienie kolejek oczekujących w ujęciu syntetycznym (dane całej kolejki) i analitycznym (z danymi oczekujących pacjentów</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zestawienie wykonanych usług - lista pacjentów z wykonanymi usługami i procedurami oraz z danymi o instytucji, jednostce i lekarzu kierującym dla wybranej jednostki wykonującej w zadanym okresie</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zestawienie wykonanych usług pacjenta - lista usług wykonanych w określonym czasie dla wybranego pacjenta z wyszczególnieniem danych o wartości i opłatach</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zestawienie udzielonych porad i przyjętych pacjentów - syntetyczne i analityczne (pacjenci) zestawienie liczby udzielonych porad danego rodzaju z podziałem </w:t>
            </w:r>
            <w:r w:rsidR="00030889" w:rsidRPr="00744BF9">
              <w:rPr>
                <w:sz w:val="22"/>
              </w:rPr>
              <w:t xml:space="preserve">na: </w:t>
            </w:r>
            <w:r w:rsidRPr="00744BF9">
              <w:rPr>
                <w:sz w:val="22"/>
              </w:rPr>
              <w:t>miejscowości zamieszkania, pacjenta lub typ porady w zadanym okresie, dla wybranych lub wszystkich gabinetów i wybranego rodzaju wizyty (pierwszorazowa, kolejna)</w:t>
            </w:r>
          </w:p>
        </w:tc>
      </w:tr>
      <w:tr w:rsidR="00CF3280" w:rsidRP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2"/>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rsidP="00BB31CE">
            <w:pPr>
              <w:spacing w:before="60" w:after="60"/>
              <w:ind w:left="0" w:right="0" w:hanging="11"/>
            </w:pPr>
            <w:r w:rsidRPr="00744BF9">
              <w:rPr>
                <w:sz w:val="22"/>
              </w:rPr>
              <w:t xml:space="preserve">System musi umożliwiać definiowanie </w:t>
            </w:r>
            <w:r w:rsidR="00BB31CE">
              <w:rPr>
                <w:sz w:val="22"/>
              </w:rPr>
              <w:t xml:space="preserve">własnych </w:t>
            </w:r>
            <w:r w:rsidRPr="00744BF9">
              <w:rPr>
                <w:sz w:val="22"/>
              </w:rPr>
              <w:t xml:space="preserve">wykazów </w:t>
            </w:r>
          </w:p>
        </w:tc>
      </w:tr>
    </w:tbl>
    <w:p w:rsidR="00CF3280" w:rsidRDefault="00CF3280">
      <w:pPr>
        <w:spacing w:after="0"/>
        <w:ind w:left="-70" w:right="0" w:hanging="11"/>
        <w:rPr>
          <w:sz w:val="22"/>
        </w:rPr>
      </w:pPr>
    </w:p>
    <w:p w:rsidR="00CF3280" w:rsidRPr="00D73DF3" w:rsidRDefault="00BA5937" w:rsidP="00C04AE7">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142" w:name="_Toc498334560"/>
      <w:r w:rsidRPr="00D73DF3">
        <w:rPr>
          <w:rFonts w:ascii="Cambria" w:eastAsia="Calibri" w:hAnsi="Cambria"/>
          <w:bCs/>
          <w:color w:val="4F81BD"/>
          <w:sz w:val="22"/>
          <w:lang w:eastAsia="en-US"/>
        </w:rPr>
        <w:tab/>
      </w:r>
      <w:bookmarkStart w:id="143" w:name="_Toc515309001"/>
      <w:bookmarkStart w:id="144" w:name="_Toc532794406"/>
      <w:r w:rsidRPr="00D73DF3">
        <w:rPr>
          <w:rFonts w:ascii="Cambria" w:eastAsia="Calibri" w:hAnsi="Cambria"/>
          <w:bCs/>
          <w:color w:val="4F81BD"/>
          <w:sz w:val="22"/>
          <w:lang w:eastAsia="en-US"/>
        </w:rPr>
        <w:t>Pracownia diagnostyczna</w:t>
      </w:r>
      <w:bookmarkEnd w:id="142"/>
      <w:bookmarkEnd w:id="143"/>
      <w:bookmarkEnd w:id="144"/>
    </w:p>
    <w:tbl>
      <w:tblPr>
        <w:tblW w:w="9144" w:type="dxa"/>
        <w:tblInd w:w="65" w:type="dxa"/>
        <w:tblLayout w:type="fixed"/>
        <w:tblCellMar>
          <w:left w:w="10" w:type="dxa"/>
          <w:right w:w="10" w:type="dxa"/>
        </w:tblCellMar>
        <w:tblLook w:val="04A0"/>
      </w:tblPr>
      <w:tblGrid>
        <w:gridCol w:w="714"/>
        <w:gridCol w:w="8430"/>
      </w:tblGrid>
      <w:tr w:rsidR="00CF3280" w:rsidTr="00CD3A7D">
        <w:tc>
          <w:tcPr>
            <w:tcW w:w="7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430"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2" w:right="0" w:hanging="11"/>
              <w:jc w:val="center"/>
            </w:pPr>
            <w:r>
              <w:rPr>
                <w:b/>
                <w:color w:val="FFFFFF"/>
                <w:sz w:val="22"/>
              </w:rPr>
              <w:t>Opis</w:t>
            </w:r>
          </w:p>
        </w:tc>
      </w:tr>
      <w:tr w:rsidR="00822A80" w:rsidRPr="00744BF9" w:rsidTr="00822A8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822A80">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Dostęp do listy pacjentów zarejestrowanych do pracowni</w:t>
            </w:r>
          </w:p>
        </w:tc>
      </w:tr>
      <w:tr w:rsidR="00822A80" w:rsidRPr="00744BF9" w:rsidTr="00822A8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822A80">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lastRenderedPageBreak/>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Na liście zleceń do wykonania powinna być wyświetlana informacja, czy badanie powinno być wykonane przy łóżku pacjenta</w:t>
            </w:r>
          </w:p>
        </w:tc>
      </w:tr>
      <w:tr w:rsidR="00822A80" w:rsidRPr="00744BF9" w:rsidTr="00822A8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822A80">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System musi umożliwiać prezentację badań wymagających zafakturowania.</w:t>
            </w:r>
          </w:p>
        </w:tc>
      </w:tr>
      <w:tr w:rsidR="00822A80" w:rsidRPr="00744BF9" w:rsidTr="00822A8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822A80">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System umożliwia prezentację na liście badań jednostki, realizowanych badań z jednostek powiązanych.</w:t>
            </w:r>
          </w:p>
        </w:tc>
      </w:tr>
      <w:tr w:rsidR="00822A80" w:rsidRPr="00744BF9" w:rsidTr="00822A8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822A80">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030889" w:rsidP="00822A80">
            <w:pPr>
              <w:spacing w:before="60" w:after="60"/>
              <w:ind w:left="0" w:right="0" w:hanging="11"/>
            </w:pPr>
            <w:r w:rsidRPr="00744BF9">
              <w:rPr>
                <w:sz w:val="22"/>
              </w:rPr>
              <w:t>Rejestracja</w:t>
            </w:r>
            <w:r w:rsidR="00822A80" w:rsidRPr="00744BF9">
              <w:rPr>
                <w:sz w:val="22"/>
              </w:rPr>
              <w:t xml:space="preserve"> rozpoczęcia obsługi wizyty pacjenta w pracowni (przyjęcie)</w:t>
            </w:r>
          </w:p>
        </w:tc>
      </w:tr>
      <w:tr w:rsidR="00822A80" w:rsidRPr="00744BF9" w:rsidTr="00822A8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822A80">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030889" w:rsidP="00822A80">
            <w:pPr>
              <w:spacing w:before="60" w:after="60"/>
              <w:ind w:left="0" w:right="0" w:hanging="11"/>
            </w:pPr>
            <w:r w:rsidRPr="00744BF9">
              <w:rPr>
                <w:sz w:val="22"/>
              </w:rPr>
              <w:t>Wspomaganie</w:t>
            </w:r>
            <w:r w:rsidR="00822A80" w:rsidRPr="00744BF9">
              <w:rPr>
                <w:sz w:val="22"/>
              </w:rPr>
              <w:t xml:space="preserve"> obsługi pacjenta w pracowni: </w:t>
            </w:r>
          </w:p>
        </w:tc>
      </w:tr>
      <w:tr w:rsidR="00822A80" w:rsidRPr="00744BF9" w:rsidTr="00822A8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822A80">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030889" w:rsidP="00822A80">
            <w:pPr>
              <w:spacing w:before="60" w:after="60"/>
              <w:ind w:left="0" w:right="0" w:hanging="11"/>
            </w:pPr>
            <w:r w:rsidRPr="00744BF9">
              <w:rPr>
                <w:sz w:val="22"/>
              </w:rPr>
              <w:t>Przegląd</w:t>
            </w:r>
            <w:r w:rsidR="00822A80" w:rsidRPr="00744BF9">
              <w:rPr>
                <w:sz w:val="22"/>
              </w:rPr>
              <w:t xml:space="preserve"> danych pacjenta w następujących kategoriach:</w:t>
            </w:r>
          </w:p>
        </w:tc>
      </w:tr>
      <w:tr w:rsidR="00822A80" w:rsidRPr="00744BF9" w:rsidTr="00822A8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822A80">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dane osobowe,</w:t>
            </w:r>
          </w:p>
        </w:tc>
      </w:tr>
      <w:tr w:rsidR="00822A80" w:rsidRPr="00744BF9" w:rsidTr="00822A8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822A80">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podstawowe dane medyczne (grupa krwi, uczulenia, stale podawane leki, przebyte choroby, karta szczepień), </w:t>
            </w:r>
          </w:p>
        </w:tc>
      </w:tr>
      <w:tr w:rsidR="00822A80" w:rsidRPr="00744BF9" w:rsidTr="00822A8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822A80">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uprawnienia z tytułu umów,</w:t>
            </w:r>
          </w:p>
        </w:tc>
      </w:tr>
      <w:tr w:rsidR="00822A80" w:rsidRPr="00744BF9" w:rsidTr="00822A8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822A80">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Historia Choroby (dane ze wszystkich wizyt </w:t>
            </w:r>
            <w:r w:rsidR="00030889" w:rsidRPr="00744BF9">
              <w:rPr>
                <w:sz w:val="22"/>
              </w:rPr>
              <w:t>pacjenta),</w:t>
            </w:r>
          </w:p>
        </w:tc>
      </w:tr>
      <w:tr w:rsidR="00822A80" w:rsidRPr="00744BF9" w:rsidTr="00822A8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822A80">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wyniki badań,</w:t>
            </w:r>
          </w:p>
        </w:tc>
      </w:tr>
      <w:tr w:rsidR="00822A80" w:rsidRPr="00744BF9" w:rsidTr="00822A8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822A80">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przegląd rezerwacji. </w:t>
            </w:r>
          </w:p>
        </w:tc>
      </w:tr>
      <w:tr w:rsidR="00822A80" w:rsidRPr="00744BF9" w:rsidTr="00822A8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822A80">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030889" w:rsidP="00822A80">
            <w:pPr>
              <w:spacing w:before="60" w:after="60"/>
              <w:ind w:left="0" w:right="0" w:hanging="11"/>
            </w:pPr>
            <w:r w:rsidRPr="00744BF9">
              <w:rPr>
                <w:sz w:val="22"/>
              </w:rPr>
              <w:t>Możliwość</w:t>
            </w:r>
            <w:r w:rsidR="00822A80" w:rsidRPr="00744BF9">
              <w:rPr>
                <w:sz w:val="22"/>
              </w:rPr>
              <w:t xml:space="preserve"> zdefiniowania elementów menu (zakładek) w zależności od potrzeb i rodzaju usługi</w:t>
            </w:r>
          </w:p>
        </w:tc>
      </w:tr>
      <w:tr w:rsidR="00822A80" w:rsidRPr="00744BF9" w:rsidTr="00822A8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822A80">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Możliwość zdefiniowania wzorów dokumentów dedykowanych dla pracowni</w:t>
            </w:r>
          </w:p>
        </w:tc>
      </w:tr>
      <w:tr w:rsidR="00822A80" w:rsidRPr="00744BF9" w:rsidTr="00822A8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822A80">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Możliwość użytkowania zdefiniowanych wcześniej wzorców dokumentacji dedykowanej do wizyty,</w:t>
            </w:r>
          </w:p>
        </w:tc>
      </w:tr>
      <w:tr w:rsidR="00822A80" w:rsidRPr="00744BF9" w:rsidTr="00822A8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822A80">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Przegląd, wprowadzanie i modyfikacja danych wizyty w następujących kategoriach:</w:t>
            </w:r>
          </w:p>
        </w:tc>
      </w:tr>
      <w:tr w:rsidR="00822A80" w:rsidRPr="00744BF9" w:rsidTr="00822A8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822A80">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informacje ze skierowania,</w:t>
            </w:r>
          </w:p>
        </w:tc>
      </w:tr>
      <w:tr w:rsidR="00822A80" w:rsidRPr="00744BF9" w:rsidTr="00822A8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822A80">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skierowania, zlecenia, </w:t>
            </w:r>
          </w:p>
        </w:tc>
      </w:tr>
      <w:tr w:rsidR="00822A80" w:rsidRPr="00744BF9" w:rsidTr="00822A8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822A80">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usługi, świadczenia w ramach wizyty,</w:t>
            </w:r>
          </w:p>
        </w:tc>
      </w:tr>
      <w:tr w:rsidR="00822A80" w:rsidRPr="00744BF9" w:rsidTr="00822A8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822A80">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wystawione skierowania,</w:t>
            </w:r>
          </w:p>
        </w:tc>
      </w:tr>
      <w:tr w:rsidR="00822A80" w:rsidRPr="00744BF9" w:rsidTr="00822A8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822A80">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wykonane podczas wizyty procedury dodatkowe</w:t>
            </w:r>
          </w:p>
        </w:tc>
      </w:tr>
      <w:tr w:rsidR="00822A80" w:rsidRPr="00744BF9" w:rsidTr="00822A8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822A80">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inne dokumenty (zaświadczenia, druki, na formularzach zdefiniowanych dla wizyty).</w:t>
            </w:r>
          </w:p>
        </w:tc>
      </w:tr>
      <w:tr w:rsidR="00822A80" w:rsidRPr="00744BF9" w:rsidTr="00822A8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822A80">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wynik badania</w:t>
            </w:r>
          </w:p>
        </w:tc>
      </w:tr>
      <w:tr w:rsidR="00822A80" w:rsidRPr="00744BF9" w:rsidTr="00822A8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822A80">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030889" w:rsidP="00030889">
            <w:pPr>
              <w:spacing w:before="60" w:after="60"/>
              <w:ind w:left="0" w:right="0" w:hanging="11"/>
            </w:pPr>
            <w:r>
              <w:rPr>
                <w:sz w:val="22"/>
              </w:rPr>
              <w:t>M</w:t>
            </w:r>
            <w:r w:rsidR="00822A80" w:rsidRPr="00744BF9">
              <w:rPr>
                <w:sz w:val="22"/>
              </w:rPr>
              <w:t xml:space="preserve">ożliwość przechwytywania pojedynczych klatek obrazu z kamery lub innego źródła np. aparatu </w:t>
            </w:r>
            <w:r w:rsidRPr="00744BF9">
              <w:rPr>
                <w:sz w:val="22"/>
              </w:rPr>
              <w:t>USG i</w:t>
            </w:r>
            <w:r w:rsidR="00822A80" w:rsidRPr="00744BF9">
              <w:rPr>
                <w:sz w:val="22"/>
              </w:rPr>
              <w:t xml:space="preserve"> dołączanie go do wyniku badania</w:t>
            </w:r>
          </w:p>
        </w:tc>
      </w:tr>
      <w:tr w:rsidR="00822A80" w:rsidRPr="00744BF9" w:rsidTr="00822A8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822A80">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Możliwość stosowania słownika tekstów standardowych do opis danych wizyt</w:t>
            </w:r>
          </w:p>
        </w:tc>
      </w:tr>
      <w:tr w:rsidR="00822A80" w:rsidRPr="00744BF9" w:rsidTr="00822A8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822A80">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Możliwość stosowania „pozycji preferowanych” dla użytkowników, jednostek organizacyjnych (wyróżnienie najczęściej wykorzystywanych pozycji słowników).</w:t>
            </w:r>
          </w:p>
        </w:tc>
      </w:tr>
      <w:tr w:rsidR="00822A80" w:rsidRPr="00744BF9" w:rsidTr="00822A8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822A80">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System musi umożliwiać ewidencję proponowanego personelu wykonującego i opisującego badanie diagnostyczne. W przypadku integracji z systemem </w:t>
            </w:r>
            <w:r w:rsidR="00030889" w:rsidRPr="00744BF9">
              <w:rPr>
                <w:sz w:val="22"/>
              </w:rPr>
              <w:t>zewnętrznym</w:t>
            </w:r>
            <w:r w:rsidRPr="00744BF9">
              <w:rPr>
                <w:sz w:val="22"/>
              </w:rPr>
              <w:t>, proponowany personel wykonujący i opisujący, powinien zostać wysłany do systemu zewnętrznego.</w:t>
            </w:r>
          </w:p>
        </w:tc>
      </w:tr>
      <w:tr w:rsidR="00822A80" w:rsidRPr="00744BF9" w:rsidTr="00822A8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822A80">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Możliwość ewidencji wykonania usług rozliczanych komercyjnie:</w:t>
            </w:r>
          </w:p>
        </w:tc>
      </w:tr>
      <w:tr w:rsidR="00822A80" w:rsidRPr="00744BF9" w:rsidTr="00822A8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822A80">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Obsługa zakończenia badania/wizyty:</w:t>
            </w:r>
          </w:p>
        </w:tc>
      </w:tr>
      <w:tr w:rsidR="00822A80" w:rsidRPr="00744BF9" w:rsidTr="00822A8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822A80">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lastRenderedPageBreak/>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autoryzacja medyczna badania,</w:t>
            </w:r>
          </w:p>
        </w:tc>
      </w:tr>
      <w:tr w:rsidR="00822A80" w:rsidRPr="00744BF9" w:rsidTr="00822A8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822A80">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automatyczne tworzenie karty wizyty/wyniku badania</w:t>
            </w:r>
          </w:p>
        </w:tc>
      </w:tr>
      <w:tr w:rsidR="00822A80" w:rsidRPr="00744BF9" w:rsidTr="00822A8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822A80">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Wgląd w rozliczenia NFZ z tytułu zrealizowanych w trakcie wizyty usług</w:t>
            </w:r>
          </w:p>
        </w:tc>
      </w:tr>
      <w:tr w:rsidR="00822A80" w:rsidRPr="00744BF9" w:rsidTr="00822A8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822A80">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Automatyczna generacja i przegląd Księgi Pracowni</w:t>
            </w:r>
          </w:p>
        </w:tc>
      </w:tr>
      <w:tr w:rsidR="00822A80" w:rsidRPr="00744BF9" w:rsidTr="00822A8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822A80">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Obsługa wyników badań: </w:t>
            </w:r>
          </w:p>
        </w:tc>
      </w:tr>
      <w:tr w:rsidR="00822A80" w:rsidRPr="00744BF9" w:rsidTr="00822A8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822A80">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wprowadzanie opisów wyników badań diagnostycznych</w:t>
            </w:r>
          </w:p>
        </w:tc>
      </w:tr>
      <w:tr w:rsidR="00822A80" w:rsidRPr="00744BF9" w:rsidTr="00822A8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822A80">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wprowadzanie opisów wyników badań na definiowalnych formularzach wyników dostosowanych do rodzaju wykonywanego badania</w:t>
            </w:r>
          </w:p>
        </w:tc>
      </w:tr>
      <w:tr w:rsidR="00822A80" w:rsidRPr="00744BF9" w:rsidTr="00822A8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822A80">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autoryzacja wyników badań diagnostycznych</w:t>
            </w:r>
          </w:p>
        </w:tc>
      </w:tr>
      <w:tr w:rsidR="00822A80" w:rsidRPr="00744BF9" w:rsidTr="00822A8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822A80">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wydruk wyniku wg wzoru, jakim posługuje się pracownia</w:t>
            </w:r>
          </w:p>
        </w:tc>
      </w:tr>
      <w:tr w:rsidR="00822A80" w:rsidRPr="00744BF9" w:rsidTr="00822A8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822A80">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wydruk wielu egzemplarzy tego samego dokumentu</w:t>
            </w:r>
          </w:p>
        </w:tc>
      </w:tr>
      <w:tr w:rsidR="00822A80" w:rsidRPr="00744BF9" w:rsidTr="00822A8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822A80">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System prezentuje graficzną </w:t>
            </w:r>
            <w:r w:rsidR="00030889" w:rsidRPr="00744BF9">
              <w:rPr>
                <w:sz w:val="22"/>
              </w:rPr>
              <w:t>informację, jeżeli</w:t>
            </w:r>
            <w:r w:rsidRPr="00744BF9">
              <w:rPr>
                <w:sz w:val="22"/>
              </w:rPr>
              <w:t xml:space="preserve"> autoryzowany wynik został wycofany i ponownie zmodyfikowany.</w:t>
            </w:r>
          </w:p>
        </w:tc>
      </w:tr>
      <w:tr w:rsidR="00822A80" w:rsidRPr="00744BF9" w:rsidTr="00822A8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822A80">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System musi umożliwiać obsługę i wydruk dokumentacji zbiorczej tj.: </w:t>
            </w:r>
          </w:p>
        </w:tc>
      </w:tr>
      <w:tr w:rsidR="00822A80" w:rsidRPr="00744BF9" w:rsidTr="00822A8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822A80">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Księga Badań</w:t>
            </w:r>
          </w:p>
        </w:tc>
      </w:tr>
      <w:tr w:rsidR="00822A80" w:rsidRPr="00744BF9" w:rsidTr="00822A8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822A80">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Księga Zabiegów</w:t>
            </w:r>
          </w:p>
        </w:tc>
      </w:tr>
      <w:tr w:rsidR="00822A80" w:rsidRPr="00744BF9" w:rsidTr="00822A8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822A80">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Księga Zdarzeń Niepożądanych</w:t>
            </w:r>
          </w:p>
        </w:tc>
      </w:tr>
      <w:tr w:rsidR="00822A80" w:rsidRPr="00744BF9" w:rsidTr="00822A8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822A80">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Księga Oczekujących</w:t>
            </w:r>
          </w:p>
        </w:tc>
      </w:tr>
      <w:tr w:rsidR="00822A80" w:rsidRPr="00744BF9" w:rsidTr="00822A8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822A80">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 - Księga Ratownictwa</w:t>
            </w:r>
          </w:p>
        </w:tc>
      </w:tr>
      <w:tr w:rsidR="00822A80" w:rsidRPr="00744BF9" w:rsidTr="00822A8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2A80" w:rsidRPr="00744BF9" w:rsidRDefault="00822A80" w:rsidP="00822A80">
            <w:pPr>
              <w:numPr>
                <w:ilvl w:val="0"/>
                <w:numId w:val="43"/>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22A80" w:rsidRPr="00744BF9" w:rsidRDefault="00822A80" w:rsidP="00822A80">
            <w:pPr>
              <w:spacing w:before="60" w:after="60"/>
              <w:ind w:left="0" w:right="0" w:hanging="11"/>
            </w:pPr>
            <w:r w:rsidRPr="00744BF9">
              <w:rPr>
                <w:sz w:val="22"/>
              </w:rPr>
              <w:t xml:space="preserve">System powinien umożliwiać powtórny wydruk dokumentu już wydrukowanego. </w:t>
            </w:r>
          </w:p>
        </w:tc>
      </w:tr>
    </w:tbl>
    <w:p w:rsidR="00CF3280" w:rsidRDefault="00CF3280">
      <w:pPr>
        <w:spacing w:after="160"/>
        <w:ind w:left="0" w:right="0" w:firstLine="0"/>
        <w:jc w:val="left"/>
        <w:rPr>
          <w:sz w:val="22"/>
        </w:rPr>
      </w:pPr>
    </w:p>
    <w:p w:rsidR="002F41B0" w:rsidRPr="00D73DF3" w:rsidRDefault="002F41B0" w:rsidP="00C04AE7">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r w:rsidRPr="00D73DF3">
        <w:rPr>
          <w:rFonts w:ascii="Cambria" w:eastAsia="Calibri" w:hAnsi="Cambria"/>
          <w:bCs/>
          <w:color w:val="4F81BD"/>
          <w:sz w:val="22"/>
          <w:lang w:eastAsia="en-US"/>
        </w:rPr>
        <w:tab/>
      </w:r>
      <w:bookmarkStart w:id="145" w:name="_Toc532794407"/>
      <w:r>
        <w:rPr>
          <w:rFonts w:ascii="Cambria" w:eastAsia="Calibri" w:hAnsi="Cambria"/>
          <w:bCs/>
          <w:color w:val="4F81BD"/>
          <w:sz w:val="22"/>
          <w:lang w:eastAsia="en-US"/>
        </w:rPr>
        <w:t>Rehabilitacja</w:t>
      </w:r>
      <w:bookmarkEnd w:id="145"/>
    </w:p>
    <w:tbl>
      <w:tblPr>
        <w:tblW w:w="9144" w:type="dxa"/>
        <w:tblInd w:w="65" w:type="dxa"/>
        <w:tblLayout w:type="fixed"/>
        <w:tblCellMar>
          <w:left w:w="10" w:type="dxa"/>
          <w:right w:w="10" w:type="dxa"/>
        </w:tblCellMar>
        <w:tblLook w:val="04A0"/>
      </w:tblPr>
      <w:tblGrid>
        <w:gridCol w:w="714"/>
        <w:gridCol w:w="8430"/>
      </w:tblGrid>
      <w:tr w:rsidR="002F41B0" w:rsidTr="007972BA">
        <w:tc>
          <w:tcPr>
            <w:tcW w:w="7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2F41B0" w:rsidRDefault="002F41B0" w:rsidP="007972BA">
            <w:pPr>
              <w:spacing w:before="60" w:after="60"/>
              <w:ind w:left="2" w:right="29" w:hanging="11"/>
              <w:jc w:val="center"/>
            </w:pPr>
            <w:r>
              <w:rPr>
                <w:b/>
                <w:color w:val="FFFFFF"/>
                <w:sz w:val="22"/>
              </w:rPr>
              <w:t>L.p.</w:t>
            </w:r>
          </w:p>
        </w:tc>
        <w:tc>
          <w:tcPr>
            <w:tcW w:w="8430"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2F41B0" w:rsidRDefault="002F41B0" w:rsidP="007972BA">
            <w:pPr>
              <w:spacing w:before="60" w:after="60"/>
              <w:ind w:left="-22" w:right="0" w:hanging="11"/>
              <w:jc w:val="center"/>
            </w:pPr>
            <w:r>
              <w:rPr>
                <w:b/>
                <w:color w:val="FFFFFF"/>
                <w:sz w:val="22"/>
              </w:rPr>
              <w:t>Opis</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rPr>
                <w:b/>
              </w:rPr>
            </w:pPr>
            <w:r w:rsidRPr="00744BF9">
              <w:rPr>
                <w:b/>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rPr>
                <w:b/>
              </w:rPr>
            </w:pPr>
            <w:r w:rsidRPr="00744BF9">
              <w:rPr>
                <w:b/>
                <w:sz w:val="22"/>
              </w:rPr>
              <w:t>Konfiguracja modułu</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umożliwiać definiowanie listy zdarzeń medycznych/elementów leczenia dla miejsca wykonania</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umożliwiać zarządzanie słownikiem stanowisk i urządzeń rehabilitacyjnych</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umożliwia zarządzanie grafikami i terminarzami stanowisk i urządzeń rehabilitacyjnych</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umożliwiać realizację zabiegów w warunkach:</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rehabilitacji ambulatoryjnej</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rehabilitacji oddziału dziennego</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rehabilitacji stacjonarnej</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umożliwiać prowadzenie słownika rozpoznań kwalifikujących do stopnia pilności „pilny”, wg Klasyfikacji chorób ICD – rewizja 10 dla rehabilitacji medycznej</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umożliwić określenie warunków dostępności elementu leczenia (zabiegu), poprzez przypisanie odpowiednich kategorii zasobów typu:</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lastRenderedPageBreak/>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personel,</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pomieszczenie,</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stanowisko rehabilitacyjne.</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umożliwić określenie standardowego czasu trwania porad, wizyt i zabiegów</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umożliwić obsługę skorowidza pacjentów modułów obsługi Zakładu/Działu Rehabilitacji</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umożliwia definiowanie jednostek, które mają dostęp do funkcjonalności- Rehabilitacji</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rPr>
                <w:b/>
              </w:rPr>
            </w:pPr>
            <w:r w:rsidRPr="00744BF9">
              <w:rPr>
                <w:b/>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rPr>
                <w:b/>
              </w:rPr>
            </w:pPr>
            <w:r w:rsidRPr="00744BF9">
              <w:rPr>
                <w:b/>
                <w:sz w:val="22"/>
              </w:rPr>
              <w:t>Planowanie zabiegów</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umożliwiać wprowadzenie nowego programu rehabilitacji dla pacjenta.  Program jest elementem skierowania i jest listą zabiegów do wykonania z określoną kolejnością, warunkami i krotnością wykonania.</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musi mieć możliwość podpowiadania trybu wykonania na podstawie rozpoznania ze skierowania </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umożliwiać przypisanie do programu lekarza prowadzącego oraz terapeuty prowadzącego</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musi umożliwiać planowanie elementów leczenia programu rehabilitacji w terminarzach terapeutów, pomieszczeń, stanowisk rehabilitacyjnych i w karcie zabiegowej pacjenta  </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umożliwiać planowanie porad kontrolnych, w ramach programu, do lekarza prowadzącego</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musi umożliwiać „ręczne” planowanie zabiegów, polegające na wskazaniu w terminarzu konkretnego wolnego terminu </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umożliwiać planowanie zabiegów z uwzględnieniem innych otwartych cykli rehabilitacyjnych.</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uwzględniać ograniczenia liczby wykonań zabiegów w ciągu dnia zabiegowego w ramach danej serii oraz liczby wykonań zabiegów z uwzględnieniem przekodowania na kod NFZ.</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umożliwia </w:t>
            </w:r>
            <w:r w:rsidR="00030889" w:rsidRPr="00744BF9">
              <w:rPr>
                <w:sz w:val="22"/>
              </w:rPr>
              <w:t>anulowanie całego</w:t>
            </w:r>
            <w:r w:rsidRPr="00744BF9">
              <w:rPr>
                <w:sz w:val="22"/>
              </w:rPr>
              <w:t xml:space="preserve"> programu lub wybranych, niezrealizowanych zabiegów z jednoczesnym anulowaniem rezerwacji zasobów </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musi umożliwiać wgląd do terminarza gabinetu na dany dzień </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umożliwiać wgląd do terminarza terapeuty na dany dzień</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umożliwia wprowadzenie rozszerzonej postaci skierowania. Oprócz standardowych elementów skierowania, skierowanie na rehabilitację </w:t>
            </w:r>
            <w:r w:rsidR="00030889" w:rsidRPr="00744BF9">
              <w:rPr>
                <w:sz w:val="22"/>
              </w:rPr>
              <w:t>zawiera:</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dane rozpoznania ("rehabilitacyjnego")</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dane programu rehabilitacji (zabiegów)</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dodatkowe dane o istotnych wynikach badań i wykonanych zabiegach i operacjach.</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umożliwią wystawienie skierowania wewnętrznego (zlecenia) z dowolnego Gabinetu / Oddziału</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umożliwia wprowadzenie uwag do zlecenia oraz daje możliwość </w:t>
            </w:r>
            <w:r w:rsidR="00030889" w:rsidRPr="00744BF9">
              <w:rPr>
                <w:sz w:val="22"/>
              </w:rPr>
              <w:t xml:space="preserve">modyfikacji uwag </w:t>
            </w:r>
            <w:r w:rsidR="00030889" w:rsidRPr="00744BF9">
              <w:rPr>
                <w:sz w:val="22"/>
              </w:rPr>
              <w:lastRenderedPageBreak/>
              <w:t>z</w:t>
            </w:r>
            <w:r w:rsidRPr="00744BF9">
              <w:rPr>
                <w:sz w:val="22"/>
              </w:rPr>
              <w:t>oznaczeniem daty obowiązywania danej uwagi</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lastRenderedPageBreak/>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umożliwia definiowanie grupowych pozycji zabiegu. </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umożliwia definiowane schematów planu leczenia</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umożliwia modyfikację programu </w:t>
            </w:r>
            <w:r w:rsidR="00030889" w:rsidRPr="00744BF9">
              <w:rPr>
                <w:sz w:val="22"/>
              </w:rPr>
              <w:t>rehabilitacyjnego polegającąna zmianie</w:t>
            </w:r>
            <w:r w:rsidRPr="00744BF9">
              <w:rPr>
                <w:sz w:val="22"/>
              </w:rPr>
              <w:t xml:space="preserve"> terminu danego zabiegu </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umożliwia modyfikację programu </w:t>
            </w:r>
            <w:r w:rsidR="00030889" w:rsidRPr="00744BF9">
              <w:rPr>
                <w:sz w:val="22"/>
              </w:rPr>
              <w:t>rehabilitacyjnego polegającąna dodaniu</w:t>
            </w:r>
            <w:r w:rsidRPr="00744BF9">
              <w:rPr>
                <w:sz w:val="22"/>
              </w:rPr>
              <w:t xml:space="preserve"> nowej pozycji </w:t>
            </w:r>
            <w:r w:rsidR="00030889" w:rsidRPr="00744BF9">
              <w:rPr>
                <w:sz w:val="22"/>
              </w:rPr>
              <w:t>programu.</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Planowanie pozycji programu z uwzględnieniem preferencji </w:t>
            </w:r>
            <w:r w:rsidR="00030889" w:rsidRPr="00744BF9">
              <w:rPr>
                <w:sz w:val="22"/>
              </w:rPr>
              <w:t xml:space="preserve">pacjenta.                                                </w:t>
            </w:r>
            <w:r w:rsidRPr="00744BF9">
              <w:rPr>
                <w:sz w:val="22"/>
              </w:rPr>
              <w:t xml:space="preserve">                                            System umożliwia zdefiniowanie i zapamiętanie preferencji pacjenta do planowania terminów zabiegów w zakresie:</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możliwości ustalenia preferowanych godzin realizacji (domyślnych dla dowolnego dnia tygodnia, określonych dni tygodnia).</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możliwości ustalenia "nieodpowiadających" godzin realizacji (domyślnych dla dowolnego dnia tygodnia, określonych dni tygodnia).</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oznaczenia dowolności planowania godzin dla dowolnych lub wybranych dni tygodnia</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oznaczenia blokady planowania dla dowolnych lub wybranych dni tygodnia</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ustawienia mogą być definiowane dla wszystkich lub wybranych tygodni</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umożliwia definiowane schematów preferencji pacjenta </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umożliwia przeplanowanie zabiegów </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umożliwić wysłanie do pacjenta powiadomienia z informacją o terminie realizacji pierwszego zaplanowanego zabiegu rehabilitacyjnego lub dla każdego zaplanowanego zabiegu.</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rPr>
                <w:b/>
              </w:rPr>
            </w:pPr>
            <w:r w:rsidRPr="00744BF9">
              <w:rPr>
                <w:b/>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rPr>
                <w:b/>
              </w:rPr>
            </w:pPr>
            <w:r w:rsidRPr="00744BF9">
              <w:rPr>
                <w:b/>
                <w:sz w:val="22"/>
              </w:rPr>
              <w:t>Realizacja zabiegów</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umożliwia dostęp do bieżącego programu rehabilitacji pacjenta</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umożliwia oznaczenie realizacji zabiegu uprzednio zaplanowanej lub z pominięciem planowania</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umożliwić lekarzowi i terapeucie bieżące tworzenie i uzupełnianie dokumentacji medycznej pacjenta,</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umożliwić dostęp do dokumentacji medycznej pacjenta</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umożliwiać lekarzowi wystawianie skierowań, recept i zleceń</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musi umożliwiać ewidencję zrealizowanych świadczeń </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umożliwiać ewidencję czasu trwania porady i zabiegu</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030889" w:rsidP="002F41B0">
            <w:pPr>
              <w:spacing w:before="60" w:after="60"/>
              <w:ind w:left="0" w:right="0" w:hanging="11"/>
            </w:pPr>
            <w:r w:rsidRPr="00030889">
              <w:rPr>
                <w:sz w:val="22"/>
              </w:rPr>
              <w:t xml:space="preserve">System musi umożliwiać </w:t>
            </w:r>
            <w:r w:rsidR="002F41B0" w:rsidRPr="00744BF9">
              <w:rPr>
                <w:sz w:val="22"/>
              </w:rPr>
              <w:t xml:space="preserve">potwierdzenie wykonania zabiegu w karcie zabiegowej pacjenta </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umożliwiać dostęp (</w:t>
            </w:r>
            <w:r w:rsidR="00030889" w:rsidRPr="00744BF9">
              <w:rPr>
                <w:sz w:val="22"/>
              </w:rPr>
              <w:t>wgląd) do</w:t>
            </w:r>
            <w:r w:rsidRPr="00744BF9">
              <w:rPr>
                <w:sz w:val="22"/>
              </w:rPr>
              <w:t xml:space="preserve"> wszystkich wcześniejszych programów rehabilitacji pacjenta</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umożliwiać wgląd do wszystkich wcześniejszych zleceń i wyników badań pacjenta</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musi umożliwić ewidencję wykonania zabiegów w postaci Karty zabiegów rehabilitacyjnych z możliwością zbiorczego oznaczenia wykonania </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lastRenderedPageBreak/>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musi umożliwiać statystyczny przegląd wykonanych i planowanych zabiegów.</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musi umożliwić zbiorczą generację rozliczeń dla </w:t>
            </w:r>
            <w:r w:rsidR="00F63AFD" w:rsidRPr="00744BF9">
              <w:rPr>
                <w:sz w:val="22"/>
              </w:rPr>
              <w:t>zrealizowanych zabiegów</w:t>
            </w:r>
            <w:r w:rsidRPr="00744BF9">
              <w:rPr>
                <w:sz w:val="22"/>
              </w:rPr>
              <w:t xml:space="preserve"> pacjenta.</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musi umożliwić graficzną prezentację: </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oznaczenie wykonania zabiegu</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oznaczenia niewykonania zabiegu</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oznaczenie nieautoryzowanego zabiegu</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umożliwia oznaczenie </w:t>
            </w:r>
            <w:r w:rsidR="00F63AFD" w:rsidRPr="00744BF9">
              <w:rPr>
                <w:sz w:val="22"/>
              </w:rPr>
              <w:t>realizacji zabiegów</w:t>
            </w:r>
            <w:r w:rsidRPr="00744BF9">
              <w:rPr>
                <w:sz w:val="22"/>
              </w:rPr>
              <w:t xml:space="preserve"> typu 'Trening rehabilitacyjny'. Prezentowana jest Karta treningowa, która jest listą parametrów treningowych oraz możliwy jest jej wydruk</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wspomaga ewidencję wykonań zabiegów poprzez wykorzystanie czytników kodów kreskowych do identyfikacji pacjenta, oraz zrealizowanych świadczeń.</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030889">
            <w:pPr>
              <w:spacing w:before="60" w:after="60"/>
              <w:ind w:left="0" w:right="0" w:hanging="11"/>
            </w:pPr>
            <w:r w:rsidRPr="00744BF9">
              <w:rPr>
                <w:sz w:val="22"/>
              </w:rPr>
              <w:t xml:space="preserve">System umożliwia przypisanie kodu kreskowego do elementu </w:t>
            </w:r>
            <w:r w:rsidR="00030889" w:rsidRPr="00744BF9">
              <w:rPr>
                <w:sz w:val="22"/>
              </w:rPr>
              <w:t>leczenia (zabiegu</w:t>
            </w:r>
            <w:r w:rsidRPr="00744BF9">
              <w:rPr>
                <w:sz w:val="22"/>
              </w:rPr>
              <w:t xml:space="preserve">)  </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System umożliwia dodanie uwag do realizacji zabiegu</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musi umożliwiać potwierdzenie wykonania zabiegu w karcie zabiegowej pacjenta </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System musi umożliwiać obsługę i wydruk dokumentacji zbiorczej tj.: </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Księga Badań</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Księga Zabiegów Leczniczych</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Księga Zakładu</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Księga Zdarzeń Niepożądanych</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Księga Oczekujących</w:t>
            </w:r>
          </w:p>
        </w:tc>
      </w:tr>
      <w:tr w:rsidR="002F41B0" w:rsidRPr="00744BF9" w:rsidTr="002F41B0">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F41B0" w:rsidRPr="00744BF9" w:rsidRDefault="002F41B0" w:rsidP="00C04AE7">
            <w:pPr>
              <w:numPr>
                <w:ilvl w:val="0"/>
                <w:numId w:val="107"/>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F41B0" w:rsidRPr="00744BF9" w:rsidRDefault="002F41B0" w:rsidP="002F41B0">
            <w:pPr>
              <w:spacing w:before="60" w:after="60"/>
              <w:ind w:left="0" w:right="0" w:hanging="11"/>
            </w:pPr>
            <w:r w:rsidRPr="00744BF9">
              <w:rPr>
                <w:sz w:val="22"/>
              </w:rPr>
              <w:t xml:space="preserve"> - Księga Ratownictwa</w:t>
            </w:r>
          </w:p>
        </w:tc>
      </w:tr>
    </w:tbl>
    <w:p w:rsidR="002F41B0" w:rsidRDefault="002F41B0">
      <w:pPr>
        <w:spacing w:after="160"/>
        <w:ind w:left="0" w:right="0" w:firstLine="0"/>
        <w:jc w:val="left"/>
        <w:rPr>
          <w:sz w:val="22"/>
        </w:rPr>
      </w:pPr>
    </w:p>
    <w:p w:rsidR="00CF3280" w:rsidRPr="00B41898" w:rsidRDefault="00BA5937" w:rsidP="00C04AE7">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146" w:name="_Toc498334561"/>
      <w:bookmarkStart w:id="147" w:name="_Toc503180751"/>
      <w:bookmarkStart w:id="148" w:name="_Toc503423873"/>
      <w:r w:rsidRPr="00B41898">
        <w:rPr>
          <w:rFonts w:ascii="Cambria" w:eastAsia="Calibri" w:hAnsi="Cambria"/>
          <w:bCs/>
          <w:color w:val="4F81BD"/>
          <w:sz w:val="22"/>
          <w:lang w:eastAsia="en-US"/>
        </w:rPr>
        <w:tab/>
      </w:r>
      <w:bookmarkStart w:id="149" w:name="_Toc515309002"/>
      <w:bookmarkStart w:id="150" w:name="_Toc532794408"/>
      <w:r w:rsidRPr="00B41898">
        <w:rPr>
          <w:rFonts w:ascii="Cambria" w:eastAsia="Calibri" w:hAnsi="Cambria"/>
          <w:bCs/>
          <w:color w:val="4F81BD"/>
          <w:sz w:val="22"/>
          <w:lang w:eastAsia="en-US"/>
        </w:rPr>
        <w:t>Punkt pobrań</w:t>
      </w:r>
      <w:bookmarkEnd w:id="146"/>
      <w:bookmarkEnd w:id="147"/>
      <w:bookmarkEnd w:id="148"/>
      <w:bookmarkEnd w:id="149"/>
      <w:bookmarkEnd w:id="150"/>
    </w:p>
    <w:tbl>
      <w:tblPr>
        <w:tblW w:w="9144" w:type="dxa"/>
        <w:tblInd w:w="65" w:type="dxa"/>
        <w:tblCellMar>
          <w:left w:w="10" w:type="dxa"/>
          <w:right w:w="10" w:type="dxa"/>
        </w:tblCellMar>
        <w:tblLook w:val="04A0"/>
      </w:tblPr>
      <w:tblGrid>
        <w:gridCol w:w="737"/>
        <w:gridCol w:w="8407"/>
      </w:tblGrid>
      <w:tr w:rsidR="00CF3280">
        <w:tc>
          <w:tcPr>
            <w:tcW w:w="737"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407"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0" w:right="0" w:hanging="11"/>
              <w:jc w:val="center"/>
            </w:pPr>
            <w:r>
              <w:rPr>
                <w:b/>
                <w:color w:val="FFFFFF"/>
                <w:sz w:val="22"/>
              </w:rPr>
              <w:t>Opis</w:t>
            </w:r>
          </w:p>
        </w:tc>
      </w:tr>
      <w:tr w:rsidR="00CF3280" w:rsidRPr="00744BF9">
        <w:tc>
          <w:tcPr>
            <w:tcW w:w="73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BA5937">
            <w:pPr>
              <w:spacing w:before="60" w:after="60"/>
              <w:ind w:left="0" w:right="0" w:hanging="11"/>
            </w:pPr>
            <w:r w:rsidRPr="00744BF9">
              <w:rPr>
                <w:sz w:val="22"/>
              </w:rPr>
              <w:t>System powinien umożliwiać zarządzanie zleceniami na badania laboratoryjne, w szczególności:</w:t>
            </w:r>
          </w:p>
        </w:tc>
      </w:tr>
      <w:tr w:rsidR="00CF3280" w:rsidRPr="00744BF9">
        <w:tc>
          <w:tcPr>
            <w:tcW w:w="73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BA5937">
            <w:pPr>
              <w:spacing w:before="60" w:after="60"/>
              <w:ind w:left="0" w:right="0" w:hanging="11"/>
            </w:pPr>
            <w:r w:rsidRPr="00744BF9">
              <w:rPr>
                <w:sz w:val="22"/>
              </w:rPr>
              <w:t xml:space="preserve"> - przyjmowanie zleceń badań laboratoryjnych z podsystemu Ruch chorych i Przychodnia z możliwością określenia domyślnego punktu pobrań dla zleceniodawcy,</w:t>
            </w:r>
          </w:p>
        </w:tc>
      </w:tr>
      <w:tr w:rsidR="00CF3280" w:rsidRPr="00744BF9">
        <w:tc>
          <w:tcPr>
            <w:tcW w:w="73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BA5937">
            <w:pPr>
              <w:spacing w:before="60" w:after="60"/>
              <w:ind w:left="0" w:right="0" w:hanging="11"/>
            </w:pPr>
            <w:r w:rsidRPr="00744BF9">
              <w:rPr>
                <w:sz w:val="22"/>
              </w:rPr>
              <w:t xml:space="preserve"> - wprowadzanie zleceń zewnętrznych,</w:t>
            </w:r>
          </w:p>
        </w:tc>
      </w:tr>
      <w:tr w:rsidR="00CF3280" w:rsidRPr="00744BF9">
        <w:tc>
          <w:tcPr>
            <w:tcW w:w="73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BA5937">
            <w:pPr>
              <w:spacing w:before="60" w:after="60"/>
              <w:ind w:left="0" w:right="0" w:hanging="11"/>
            </w:pPr>
            <w:r w:rsidRPr="00744BF9">
              <w:rPr>
                <w:sz w:val="22"/>
              </w:rPr>
              <w:t xml:space="preserve"> - możliwość wyszukiwania zleceń wg imienia i nazwiska, daty zlecenia oraz planowanej daty wykonania,</w:t>
            </w:r>
          </w:p>
        </w:tc>
      </w:tr>
      <w:tr w:rsidR="00CF3280" w:rsidRPr="00744BF9">
        <w:tc>
          <w:tcPr>
            <w:tcW w:w="73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BA5937">
            <w:pPr>
              <w:spacing w:before="60" w:after="60"/>
              <w:ind w:left="0" w:right="0" w:hanging="11"/>
            </w:pPr>
            <w:r w:rsidRPr="00744BF9">
              <w:rPr>
                <w:sz w:val="22"/>
              </w:rPr>
              <w:t xml:space="preserve"> - dostęp do zleceń archiwalnych pacjenta,</w:t>
            </w:r>
          </w:p>
        </w:tc>
      </w:tr>
      <w:tr w:rsidR="00CF3280" w:rsidRPr="00744BF9">
        <w:tc>
          <w:tcPr>
            <w:tcW w:w="73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BA5937">
            <w:pPr>
              <w:spacing w:before="60" w:after="60"/>
              <w:ind w:left="0" w:right="0" w:hanging="11"/>
            </w:pPr>
            <w:r w:rsidRPr="00744BF9">
              <w:rPr>
                <w:sz w:val="22"/>
              </w:rPr>
              <w:t xml:space="preserve"> - wyróżnianie zleceń CITO,</w:t>
            </w:r>
          </w:p>
        </w:tc>
      </w:tr>
      <w:tr w:rsidR="00CF3280" w:rsidRPr="00744BF9">
        <w:tc>
          <w:tcPr>
            <w:tcW w:w="73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BA5937">
            <w:pPr>
              <w:spacing w:before="60" w:after="60"/>
              <w:ind w:left="0" w:right="0" w:hanging="11"/>
            </w:pPr>
            <w:r w:rsidRPr="00744BF9">
              <w:rPr>
                <w:sz w:val="22"/>
              </w:rPr>
              <w:t xml:space="preserve"> - dobieranie materiałów niezbędnych do realizacji zlecenia,</w:t>
            </w:r>
          </w:p>
        </w:tc>
      </w:tr>
      <w:tr w:rsidR="00CF3280" w:rsidRPr="00744BF9">
        <w:tc>
          <w:tcPr>
            <w:tcW w:w="73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BA5937">
            <w:pPr>
              <w:spacing w:before="60" w:after="60"/>
              <w:ind w:left="0" w:right="0" w:hanging="11"/>
            </w:pPr>
            <w:r w:rsidRPr="00744BF9">
              <w:rPr>
                <w:sz w:val="22"/>
              </w:rPr>
              <w:t xml:space="preserve"> - wycofanie zlecenia</w:t>
            </w:r>
          </w:p>
        </w:tc>
      </w:tr>
      <w:tr w:rsidR="00CF3280" w:rsidRPr="00744BF9">
        <w:tc>
          <w:tcPr>
            <w:tcW w:w="73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BA5937">
            <w:pPr>
              <w:spacing w:before="60" w:after="60"/>
              <w:ind w:left="0" w:right="0" w:hanging="11"/>
            </w:pPr>
            <w:r w:rsidRPr="00744BF9">
              <w:rPr>
                <w:sz w:val="22"/>
              </w:rPr>
              <w:t>System musi wspomagać obsługę punktu przyjęcia i rozdzielni materiału w szczególności:</w:t>
            </w:r>
          </w:p>
        </w:tc>
      </w:tr>
      <w:tr w:rsidR="00CF3280" w:rsidRPr="00744BF9">
        <w:tc>
          <w:tcPr>
            <w:tcW w:w="73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BA5937">
            <w:pPr>
              <w:spacing w:before="60" w:after="60"/>
              <w:ind w:left="0" w:right="0" w:hanging="11"/>
            </w:pPr>
            <w:r w:rsidRPr="00744BF9">
              <w:rPr>
                <w:sz w:val="22"/>
              </w:rPr>
              <w:t xml:space="preserve"> - rejestracja wysłania materiałów do laboratoriów,</w:t>
            </w:r>
          </w:p>
        </w:tc>
      </w:tr>
      <w:tr w:rsidR="00CF3280" w:rsidRPr="00744BF9">
        <w:tc>
          <w:tcPr>
            <w:tcW w:w="73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BA5937">
            <w:pPr>
              <w:spacing w:before="60" w:after="60"/>
              <w:ind w:left="0" w:right="0" w:hanging="11"/>
            </w:pPr>
            <w:r w:rsidRPr="00744BF9">
              <w:rPr>
                <w:sz w:val="22"/>
              </w:rPr>
              <w:t xml:space="preserve"> - oznakowanie pobieranych materiałów kodem kreskowym.</w:t>
            </w:r>
          </w:p>
        </w:tc>
      </w:tr>
      <w:tr w:rsidR="00CF3280" w:rsidRPr="00744BF9">
        <w:tc>
          <w:tcPr>
            <w:tcW w:w="73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BA5937">
            <w:pPr>
              <w:spacing w:before="60" w:after="60"/>
              <w:ind w:left="0" w:right="0" w:hanging="11"/>
            </w:pPr>
            <w:r w:rsidRPr="00744BF9">
              <w:rPr>
                <w:sz w:val="22"/>
              </w:rPr>
              <w:t>System musi umożliwiać rejestrację w systemie pobranych materiałów, w tym:</w:t>
            </w:r>
          </w:p>
        </w:tc>
      </w:tr>
      <w:tr w:rsidR="00CF3280" w:rsidRPr="00744BF9">
        <w:tc>
          <w:tcPr>
            <w:tcW w:w="73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BA5937">
            <w:pPr>
              <w:spacing w:before="60" w:after="60"/>
              <w:ind w:left="0" w:right="0" w:hanging="11"/>
            </w:pPr>
            <w:r w:rsidRPr="00744BF9">
              <w:rPr>
                <w:sz w:val="22"/>
              </w:rPr>
              <w:t xml:space="preserve"> - dla wybranych badań (np. oznaczenie grupy krwi) konieczność potwierdzenia danych pobrania (data i godzina, osoba, uwagi).</w:t>
            </w:r>
          </w:p>
        </w:tc>
      </w:tr>
      <w:tr w:rsidR="00CF3280" w:rsidRPr="00744BF9">
        <w:tc>
          <w:tcPr>
            <w:tcW w:w="73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BA5937">
            <w:pPr>
              <w:spacing w:before="60" w:after="60"/>
              <w:ind w:left="0" w:right="0" w:hanging="11"/>
            </w:pPr>
            <w:r w:rsidRPr="00744BF9">
              <w:rPr>
                <w:sz w:val="22"/>
              </w:rPr>
              <w:t>System musi umożliwiać wydruk dokumentu pobrania dla pojedynczego badania oraz dla panelu badań</w:t>
            </w:r>
          </w:p>
        </w:tc>
      </w:tr>
      <w:tr w:rsidR="00CF3280" w:rsidRPr="00744BF9">
        <w:tc>
          <w:tcPr>
            <w:tcW w:w="73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F63AFD">
            <w:pPr>
              <w:spacing w:before="60" w:after="60"/>
              <w:ind w:left="0" w:right="0" w:hanging="11"/>
            </w:pPr>
            <w:r w:rsidRPr="00744BF9">
              <w:rPr>
                <w:sz w:val="22"/>
              </w:rPr>
              <w:t>Obsługa</w:t>
            </w:r>
            <w:r w:rsidR="00BA5937" w:rsidRPr="00744BF9">
              <w:rPr>
                <w:sz w:val="22"/>
              </w:rPr>
              <w:t xml:space="preserve"> i wydruk Księgi Pobrań</w:t>
            </w:r>
          </w:p>
        </w:tc>
      </w:tr>
      <w:tr w:rsidR="00CF3280" w:rsidRPr="00744BF9">
        <w:tc>
          <w:tcPr>
            <w:tcW w:w="73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F63AFD">
            <w:pPr>
              <w:spacing w:before="60" w:after="60"/>
              <w:ind w:left="0" w:right="0" w:hanging="11"/>
            </w:pPr>
            <w:r w:rsidRPr="00744BF9">
              <w:rPr>
                <w:sz w:val="22"/>
              </w:rPr>
              <w:t>Integracja</w:t>
            </w:r>
            <w:r w:rsidR="00BA5937" w:rsidRPr="00744BF9">
              <w:rPr>
                <w:sz w:val="22"/>
              </w:rPr>
              <w:t xml:space="preserve"> z innymi modułami systemu medycznego:</w:t>
            </w:r>
          </w:p>
        </w:tc>
      </w:tr>
      <w:tr w:rsidR="00CF3280" w:rsidRPr="00744BF9">
        <w:tc>
          <w:tcPr>
            <w:tcW w:w="73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4"/>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BA5937">
            <w:pPr>
              <w:spacing w:before="60" w:after="60"/>
              <w:ind w:left="0" w:right="0" w:hanging="11"/>
            </w:pPr>
            <w:r w:rsidRPr="00744BF9">
              <w:rPr>
                <w:sz w:val="22"/>
              </w:rPr>
              <w:t xml:space="preserve"> - przekazywanie elektronicznego potwierdzenia pobrania materiału do zleceniodawców podsystemu Ruch chorych i Przychodnia oraz do modułu Laboratorium.</w:t>
            </w:r>
          </w:p>
        </w:tc>
      </w:tr>
    </w:tbl>
    <w:p w:rsidR="00CF3280" w:rsidRDefault="00CF3280">
      <w:pPr>
        <w:spacing w:after="0"/>
        <w:ind w:left="-70" w:right="0" w:hanging="11"/>
        <w:rPr>
          <w:sz w:val="22"/>
        </w:rPr>
      </w:pPr>
    </w:p>
    <w:p w:rsidR="002327B9" w:rsidRDefault="002327B9">
      <w:pPr>
        <w:suppressAutoHyphens w:val="0"/>
        <w:spacing w:after="160"/>
        <w:ind w:left="0" w:right="0" w:firstLine="0"/>
        <w:jc w:val="left"/>
        <w:rPr>
          <w:sz w:val="22"/>
        </w:rPr>
      </w:pPr>
    </w:p>
    <w:p w:rsidR="00177096" w:rsidRPr="00B41898" w:rsidRDefault="00177096" w:rsidP="00C04AE7">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r w:rsidRPr="00B41898">
        <w:rPr>
          <w:rFonts w:ascii="Cambria" w:eastAsia="Calibri" w:hAnsi="Cambria"/>
          <w:bCs/>
          <w:color w:val="4F81BD"/>
          <w:sz w:val="22"/>
          <w:lang w:eastAsia="en-US"/>
        </w:rPr>
        <w:tab/>
      </w:r>
      <w:bookmarkStart w:id="151" w:name="_Toc532794409"/>
      <w:r>
        <w:rPr>
          <w:rFonts w:ascii="Cambria" w:eastAsia="Calibri" w:hAnsi="Cambria"/>
          <w:bCs/>
          <w:color w:val="4F81BD"/>
          <w:sz w:val="22"/>
          <w:lang w:eastAsia="en-US"/>
        </w:rPr>
        <w:t>Stacja Dializ</w:t>
      </w:r>
      <w:bookmarkEnd w:id="151"/>
    </w:p>
    <w:tbl>
      <w:tblPr>
        <w:tblW w:w="8936" w:type="dxa"/>
        <w:tblInd w:w="65" w:type="dxa"/>
        <w:tblLayout w:type="fixed"/>
        <w:tblCellMar>
          <w:left w:w="10" w:type="dxa"/>
          <w:right w:w="10" w:type="dxa"/>
        </w:tblCellMar>
        <w:tblLook w:val="04A0"/>
      </w:tblPr>
      <w:tblGrid>
        <w:gridCol w:w="714"/>
        <w:gridCol w:w="8222"/>
      </w:tblGrid>
      <w:tr w:rsidR="00177096" w:rsidTr="007972BA">
        <w:tc>
          <w:tcPr>
            <w:tcW w:w="7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177096" w:rsidRDefault="00177096" w:rsidP="007972BA">
            <w:pPr>
              <w:spacing w:before="60" w:after="60"/>
              <w:ind w:left="2" w:right="29" w:hanging="11"/>
              <w:jc w:val="center"/>
            </w:pPr>
            <w:r>
              <w:rPr>
                <w:b/>
                <w:color w:val="FFFFFF"/>
                <w:sz w:val="22"/>
              </w:rPr>
              <w:t>l.p.</w:t>
            </w:r>
          </w:p>
        </w:tc>
        <w:tc>
          <w:tcPr>
            <w:tcW w:w="822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177096" w:rsidRDefault="00177096" w:rsidP="007972BA">
            <w:pPr>
              <w:spacing w:before="60" w:after="60"/>
              <w:ind w:left="0" w:right="0" w:hanging="11"/>
              <w:jc w:val="center"/>
            </w:pPr>
            <w:r>
              <w:rPr>
                <w:b/>
                <w:color w:val="FFFFFF"/>
                <w:sz w:val="22"/>
              </w:rPr>
              <w:t>Opis</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Zarządzanie konfiguracją i planowaniem usług:</w:t>
            </w:r>
            <w:r w:rsidR="00480191" w:rsidRPr="00480191">
              <w:rPr>
                <w:color w:val="0070C0"/>
                <w:sz w:val="22"/>
              </w:rPr>
              <w:t>hemodializ i dializ otrzewnowych</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Prowadzenie katalogu usług wykonywanych w Stacji Dializ,</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Prowadzenie listy dializatorów z możliwością przypisywanie do nich pacjentów i konfigurowaniem liczby reutylizacji dializatora,</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Prowadzenie listy aparatów,</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Prowadzenie listy personelu medycznego,</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Generacja grafików (terminarzy) z dokładnością do sal i dziennych tur dializ,</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Wprowadzanie planu badań laboratoryjnych dla grupy pacjentów stałych w zadanym okresie, np. roku,</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Prowadzenie listy biorców w celu generowania skierowań na dodatkowe badania zgodnie z planem badań.</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Przegląd i modyfikacja danych pacjenta:</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Dostęp do skorowidza pacjentów podsystemu Stacja Dializ z możliwością integracji z pozostałymi podsystemami medycznymi (Ruch Chorych, Przychodnia),</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Wyszukiwanie pacjentów w skorowidzu wg różnych parametrów.</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Rejestracja i modyfikacja grup danych o pacjentach, w tym:</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dane osobowe,</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dane o ubezpieczycielu,</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dane o zatrudnieniu,</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dane o dokumentacji i miejscu jej składowania,</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dane o dializach z podziałem na dane ogólne, dane o antygenach i przeciwciałach, dane o dostępie naczyniowym, dane o aktualnym dializatorze, dane o aktualnym statusie na liście biorców,</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lastRenderedPageBreak/>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wskaźniki „wydializowania” (wskaźnik używany przez stację może być wybrany z listy dostępnych wskaźników)</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Możliwość ograniczenia zakresu wprowadzanych danych w przypadku dializ ostrych,</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Przegląd danych archiwalnych pacjenta i śledzenie historii zmian,</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Przegląd kontaktów pacjenta ze Stacją Dializ, w zakresie:</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wizyt w Stacji Dializ,</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usług wykonanych pacjentowi w Stacji Dializ z uwzględnieniem personelu wykonującego,</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pobytów na oddziałach szpitalnych,</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wyników badań.</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Wprowadzanie zleceń na usługi Stacji Dializ:</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możliwość realizacji zleceń wewnętrznych z innych jednostek organizacyjnych Zamawiającego (w przypadku systemu zintegrowanego),</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możliwość wprowadzania zleceń zewnętrznych (skierowań z innych podmiotów).</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F63AFD" w:rsidP="00177096">
            <w:pPr>
              <w:spacing w:before="60" w:after="60"/>
              <w:ind w:left="0" w:right="0" w:hanging="11"/>
            </w:pPr>
            <w:r w:rsidRPr="00F63AFD">
              <w:rPr>
                <w:sz w:val="22"/>
              </w:rPr>
              <w:t>-</w:t>
            </w:r>
            <w:r w:rsidR="00177096" w:rsidRPr="00744BF9">
              <w:rPr>
                <w:sz w:val="22"/>
              </w:rPr>
              <w:t>wspomaganie planowania dializ w oparciu o grafiki (terminarze) sal i tur:</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rezerwacja wolnych terminów na dializy w oparciu o dostępne aparaty i dializatory,</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możliwość kopiowania zaplanowanych dializ dla pacjentów z tygodnia bieżącego na kolejny,</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Przegląd listy zaplanowanych dializ i badań laboratoryjnych,</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Wizualizacja (różne kolory) stanu realizacji dializy</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Możliwość anulowania zaplanowanych wizyt,</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Przegląd i wydruk listy zarejestrowanych pacjentów,</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Możliwość pominięcia planowania w przypadku dializ ostrych.</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Automatyczna generacja zleceń na badania laboratoryjne dla pacjentów stałych w oparciu o wprowadzony plan badań,</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Automatyczna generacja zleceń na badania laboratoryjne dla biorców w oparciu o wprowadzony plan badań,</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Wspomaganie realizacji wizyty (dializy):</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Dostęp do wszystkich kategorii danych o pacjencie zaewidencjonowanych w systemie, w tym danych z poprzednich wizyt,</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Ewidencja danych o przebiegu wizyty:</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czas trwania wizyty,</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wykonane procedury,</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podane leki,</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zużyte materiały (w tym dializatory),</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personel wykonujący dializę.</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Ewidencja parametrów przebiegu dializy z możliwością kopiowania z poprzedniej wizyty, </w:t>
            </w:r>
            <w:r w:rsidRPr="00744BF9">
              <w:rPr>
                <w:sz w:val="22"/>
              </w:rPr>
              <w:lastRenderedPageBreak/>
              <w:t>z podziałem na grupy danych o:</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lastRenderedPageBreak/>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wykonaniu dializy,</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pacjencie,</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programie dializy,</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płynie,</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wkłuciach,</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ultrafiltracji.</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Wprowadzanie zleceń na inne usługi,</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Ewidencja danych do rozliczeń z płatnikiem,</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Ewidencja wydanych skierowań i innych dokumentów.</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Prowadzenie statystyki i dokumentacji medycznej:</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Prowadzenie ksiąg, rejestrów:</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Księga Dializ</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Rejestr Biorców, także w postaci elektronicznej</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Możliwość wykorzystania zdefiniowanych szablonów wydruków:</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Przebieg hemodializy,</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Karta informacyjna o wykonanych hemodializach (dla pacjentów nie będących pacjentami stałymi),</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Karta informacyjna o sposobie dializowania (dla pacjentów planujących czasowe dializowanie w innym miejscu).</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Możliwość definiowania własnych szablonów wydruków.</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Czynności analityczno – sprawozdawcze:</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Możliwość wykorzystania raportów wbudowanych, w tym:</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liczba wykonanych hemodializ,</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zestawienie wykonanych hemodializ.</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Możliwość definiowania własnych wykazów (moduł Wykazy).</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Integracja z innymi modułami systemu medycznego:</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współpraca z modułem Apteczka oddziałowa w zakresie ewidencji zużytych leków i materiałów (w tym dializatorów) oraz aktualizacji stanów magazynowych,</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współpraca z pozostałymi podsystemami medycznymi w zakresie wzajemnego udostępniania danych o pacjentach, danych zlecenia i danych o jego wykonaniu (w tym Laboratorium),</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współpraca z modułem Dokumentacji formularzowej w zakresie wykorzystania formularzy zaprojektowanych przez użytkownika,</w:t>
            </w:r>
          </w:p>
        </w:tc>
      </w:tr>
      <w:tr w:rsidR="00177096" w:rsidRPr="00744BF9" w:rsidTr="00177096">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77096" w:rsidRPr="00744BF9" w:rsidRDefault="00177096" w:rsidP="00177096">
            <w:pPr>
              <w:numPr>
                <w:ilvl w:val="0"/>
                <w:numId w:val="45"/>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77096" w:rsidRPr="00744BF9" w:rsidRDefault="00177096" w:rsidP="00177096">
            <w:pPr>
              <w:spacing w:before="60" w:after="60"/>
              <w:ind w:left="0" w:right="0" w:hanging="11"/>
            </w:pPr>
            <w:r w:rsidRPr="00744BF9">
              <w:rPr>
                <w:sz w:val="22"/>
              </w:rPr>
              <w:t xml:space="preserve"> - współpraca z modułami Rachunku Kosztów Leczenia</w:t>
            </w:r>
          </w:p>
        </w:tc>
      </w:tr>
    </w:tbl>
    <w:p w:rsidR="00177096" w:rsidRDefault="00177096">
      <w:pPr>
        <w:suppressAutoHyphens w:val="0"/>
        <w:spacing w:after="160"/>
        <w:ind w:left="0" w:right="0" w:firstLine="0"/>
        <w:jc w:val="left"/>
        <w:rPr>
          <w:sz w:val="22"/>
        </w:rPr>
      </w:pPr>
    </w:p>
    <w:p w:rsidR="00CF3280" w:rsidRPr="00B41898" w:rsidRDefault="00BA5937" w:rsidP="00C04AE7">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152" w:name="_Toc498334562"/>
      <w:bookmarkStart w:id="153" w:name="_Toc503180752"/>
      <w:bookmarkStart w:id="154" w:name="_Toc503423874"/>
      <w:r w:rsidRPr="00B41898">
        <w:rPr>
          <w:rFonts w:ascii="Cambria" w:eastAsia="Calibri" w:hAnsi="Cambria"/>
          <w:bCs/>
          <w:color w:val="4F81BD"/>
          <w:sz w:val="22"/>
          <w:lang w:eastAsia="en-US"/>
        </w:rPr>
        <w:lastRenderedPageBreak/>
        <w:tab/>
      </w:r>
      <w:bookmarkStart w:id="155" w:name="_Toc515309003"/>
      <w:bookmarkStart w:id="156" w:name="_Toc532794410"/>
      <w:r w:rsidRPr="00B41898">
        <w:rPr>
          <w:rFonts w:ascii="Cambria" w:eastAsia="Calibri" w:hAnsi="Cambria"/>
          <w:bCs/>
          <w:color w:val="4F81BD"/>
          <w:sz w:val="22"/>
          <w:lang w:eastAsia="en-US"/>
        </w:rPr>
        <w:t>Repozytorium elektronicznej dokumentacji medycznej</w:t>
      </w:r>
      <w:bookmarkEnd w:id="152"/>
      <w:bookmarkEnd w:id="153"/>
      <w:bookmarkEnd w:id="154"/>
      <w:bookmarkEnd w:id="155"/>
      <w:bookmarkEnd w:id="156"/>
    </w:p>
    <w:tbl>
      <w:tblPr>
        <w:tblW w:w="8936" w:type="dxa"/>
        <w:tblInd w:w="65" w:type="dxa"/>
        <w:tblLayout w:type="fixed"/>
        <w:tblCellMar>
          <w:left w:w="10" w:type="dxa"/>
          <w:right w:w="10" w:type="dxa"/>
        </w:tblCellMar>
        <w:tblLook w:val="04A0"/>
      </w:tblPr>
      <w:tblGrid>
        <w:gridCol w:w="714"/>
        <w:gridCol w:w="8222"/>
      </w:tblGrid>
      <w:tr w:rsidR="00CF3280" w:rsidTr="00EC2704">
        <w:tc>
          <w:tcPr>
            <w:tcW w:w="7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22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0" w:right="0" w:hanging="11"/>
              <w:jc w:val="center"/>
            </w:pPr>
            <w:r>
              <w:rPr>
                <w:b/>
                <w:color w:val="FFFFFF"/>
                <w:sz w:val="22"/>
              </w:rPr>
              <w:t>Opis</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archiwizacji dokumentacji medycznej w postaci elektronicznej.</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archiwacji dokumentów złożonych, wieloczęściowych i przyrostowych tj. księgi</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obsługi załączników do dokumentów</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rejestracji dokumentów elektronicznych generowanych przez system medyczny w repozytorium dokumentacji elektronicznej</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rejestracji dokumentów elektronicznych utworzonych poza systemem HIS, manualna rejestracja dokumentów zewnętrznych</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Cyfryzacja dokumentu papierowego i dołączanie go do dokumentacji elektronicznej</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Dostęp do całości dokumentacji przechowywanej w EDM:</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 - z poziomu wbudowanych w systemy medyczne mechanizmów</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 - z poziomu dedykowanego interfejsu</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exportu/importu dokumentu elektronicznego do/z pliku w formacie XML</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złożenia podpisu elektronicznego na dokumencie oraz na zbiorze dokumentów</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złożenia podpisu elektronicznego na zbiorze dokumentów</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znakowania czasem dokumentu</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Możliwość wykonania kontrasygnaty </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weryfikacji podpisu</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weryfikacji integralności dokumentu</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wydruku dokumentu</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wyszukiwania dokumentów za pomocą zaawansowanych kryteriów oraz meta danych.</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wersjonowania przechowywanych dokumentów z dostępem do pełnej historii poprzednich wersji.</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Repozytorium EDM musi umożliwiać:</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 - rejestrację dokumentu</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 - pobieranie dokumentów w formacie XML</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 - pobieranie dokumentów w formacie PDF</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 - wyszukiwanie materializacji dokumentów</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Repozytorium EDM musi współdzielić z HIS:</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 - słownik jednostek organizacyjnych</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 - rejestr użytkowników</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 - rejestr pacjentów</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System uprawnień pozwalający na precyzyjne definiowanie obszarów dostępnych dla danego użytkownika pełniącego określoną rolę.</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lastRenderedPageBreak/>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zarządzania uprawnieniami dostępu do określonych operacji w repozytorium. Przykłady uprawnień systemowych: uruchomienie systemu, zarządzanie uprawnieniami użytkowników, zarządzanie parametrami konfiguracyjnymi, zarządzanie typami dokumentów.</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zarządzania uprawnieniami do wykonywania operacji na poszczególnych typach dokumentów w ramach całej placówki lub poszczególnych jednostek organizacyjnych. Przykłady uprawnień do dokumentów: dodawanie dokumentów do repozytorium, odczyt dokumentu, podpisywanie dokumentu, znakowanie czasem dokumentu, import i eksport dokumentu, anulowanie dokumentu, wydruk dokumentu itd.</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definiowania nowych typów dokumentów obsługiwanych przez repozytorium dokumentów elektronicznych.</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Zakłada się także możliwość indeksowania dokumentów, których elektroniczna postać nie jest przechowywana w systemie HIS - np. indeksowanie dokumentów papierowych, obrazów radiologicznych przechowywanych w PACS.</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Indeksowane powinny być wszystkie wersje dokumentu</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Indeks powinien uwzględniać rozdzielenie danych osobowych od danych medycznych</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Możliwość indeksowania dokumentów w celu łatwego jej wyszukiwania wg zadanych kryteriów</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Indeks dokumentacji powinien być zorientowany na informacje o dokumencie: autor, data powstania, rozmiar, typ, data powstania itp., oraz na informacje o zdarzeniach </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System musi umożliwić udostępnianie dokumentacji:</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 - w celu realizacji procesów diagnostyczno-terapeutycznych w ZOZ</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 - pacjentom i ich opiekunom</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 - podmiotom upoważnionym np. prokurator</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System powinien umożliwiać wymianę dokumentacji medycznej w ramach Systemu Informacji Medycznej:</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 - bezpośrednio pomiędzy jednostkami ochrony zdrowia</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 - za pośrednictwem systemów regionalnych</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xml:space="preserve"> - z wykorzystaniem platformy P1.</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rPr>
                <w:b/>
              </w:rPr>
            </w:pPr>
            <w:r w:rsidRPr="00744BF9">
              <w:rPr>
                <w:b/>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rPr>
                <w:b/>
              </w:rPr>
            </w:pPr>
            <w:r w:rsidRPr="00744BF9">
              <w:rPr>
                <w:b/>
                <w:sz w:val="22"/>
              </w:rPr>
              <w:t>Podpis cyfrowy</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System musi umożliwiać złożenie podpisu cyfrowego na przekazanych dokumentach oraz zapewnia:</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możliwość podpisywania pojedynczych dokumentów,</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możliwość podpisywania grupy dokumentów z jednokrotnym zapytaniem o PIN,</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możliwość określenia formatu podpisu (zewnętrzny lub otaczający/otaczany).</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System musi umożliwiać przegląd podpisywanych dokumentów:</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przegląd listy podpisywanych dokumentów (dla podpisywania grupowego),</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podgląd podpisywanych dokumentów XML.</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System musi umożliwiać podpisywanie elektronicznej dokumentacji medycznej przetwarzanej w Repozytorium EDM, w szczególności:</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lastRenderedPageBreak/>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automatyczne pobieranie dokumentów elektronicznych do podpisu cyfrowego na podstawie przekazanego identyfikatora dokumentu,</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rejestrację w Repozytorium EDM informacji o złożeniu podpisu,</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generowanie podpisu cyfrowego oraz rejestrację sygnatury podpisu w Repozytorium EDM.</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System pozwala na wykorzystanie następujących zestawów do podpisu cyfrowego:</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Podpis elektroniczny Certum</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Podpis elektroniczny E-Szafir</w:t>
            </w:r>
          </w:p>
        </w:tc>
      </w:tr>
      <w:tr w:rsidR="00B24D07" w:rsidRPr="00744BF9" w:rsidTr="00B24D0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24D07" w:rsidRPr="00744BF9" w:rsidRDefault="00B24D07" w:rsidP="00272728">
            <w:pPr>
              <w:numPr>
                <w:ilvl w:val="0"/>
                <w:numId w:val="219"/>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744BF9">
              <w:rPr>
                <w:sz w:val="22"/>
              </w:rPr>
              <w:t> </w:t>
            </w:r>
          </w:p>
        </w:tc>
        <w:tc>
          <w:tcPr>
            <w:tcW w:w="822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4D07" w:rsidRPr="00744BF9" w:rsidRDefault="00B24D07" w:rsidP="00B24D07">
            <w:pPr>
              <w:spacing w:before="60" w:after="60"/>
              <w:ind w:left="0" w:right="0" w:hanging="11"/>
            </w:pPr>
            <w:r w:rsidRPr="00744BF9">
              <w:rPr>
                <w:sz w:val="22"/>
              </w:rPr>
              <w:t>- Podpis elektroniczny Sigillum.</w:t>
            </w:r>
          </w:p>
        </w:tc>
      </w:tr>
    </w:tbl>
    <w:p w:rsidR="00CF3280" w:rsidRDefault="00CF3280">
      <w:pPr>
        <w:spacing w:after="0"/>
        <w:ind w:left="-70" w:right="0" w:hanging="11"/>
        <w:rPr>
          <w:sz w:val="22"/>
        </w:rPr>
      </w:pPr>
    </w:p>
    <w:p w:rsidR="00CF3280" w:rsidRPr="00B41898" w:rsidRDefault="00BA5937" w:rsidP="00C04AE7">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157" w:name="_Toc498334563"/>
      <w:bookmarkStart w:id="158" w:name="_Toc503180753"/>
      <w:bookmarkStart w:id="159" w:name="_Toc503423875"/>
      <w:r w:rsidRPr="00B41898">
        <w:rPr>
          <w:rFonts w:ascii="Cambria" w:eastAsia="Calibri" w:hAnsi="Cambria"/>
          <w:bCs/>
          <w:color w:val="4F81BD"/>
          <w:sz w:val="22"/>
          <w:lang w:eastAsia="en-US"/>
        </w:rPr>
        <w:tab/>
      </w:r>
      <w:bookmarkStart w:id="160" w:name="_Toc515309004"/>
      <w:bookmarkStart w:id="161" w:name="_Toc532794411"/>
      <w:r w:rsidRPr="00B41898">
        <w:rPr>
          <w:rFonts w:ascii="Cambria" w:eastAsia="Calibri" w:hAnsi="Cambria"/>
          <w:bCs/>
          <w:color w:val="4F81BD"/>
          <w:sz w:val="22"/>
          <w:lang w:eastAsia="en-US"/>
        </w:rPr>
        <w:t>Archiwum dokumentacji medycznej</w:t>
      </w:r>
      <w:bookmarkEnd w:id="157"/>
      <w:bookmarkEnd w:id="158"/>
      <w:bookmarkEnd w:id="159"/>
      <w:bookmarkEnd w:id="160"/>
      <w:bookmarkEnd w:id="161"/>
    </w:p>
    <w:tbl>
      <w:tblPr>
        <w:tblW w:w="9144" w:type="dxa"/>
        <w:tblInd w:w="65" w:type="dxa"/>
        <w:tblCellMar>
          <w:left w:w="10" w:type="dxa"/>
          <w:right w:w="10" w:type="dxa"/>
        </w:tblCellMar>
        <w:tblLook w:val="04A0"/>
      </w:tblPr>
      <w:tblGrid>
        <w:gridCol w:w="701"/>
        <w:gridCol w:w="8443"/>
      </w:tblGrid>
      <w:tr w:rsidR="00CF3280">
        <w:tc>
          <w:tcPr>
            <w:tcW w:w="701"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443"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10" w:right="0" w:hanging="11"/>
              <w:jc w:val="center"/>
            </w:pPr>
            <w:r>
              <w:rPr>
                <w:b/>
                <w:color w:val="FFFFFF"/>
                <w:sz w:val="22"/>
              </w:rPr>
              <w:t>Opis</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7972BA">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b/>
                <w:sz w:val="22"/>
              </w:rPr>
              <w:t>Rejestracja dokumentacji</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zapewnić możliwość rejestracji indywidualnej dokumentacji medycznej, zbiorczej dokumentacji medycznej oraz dokumentacji niemedycznej.</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zapewnić organizację rejestrowanej dokumentacji w postaci teczek oraz spraw w teczce.</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umożliwiać zdefiniowanie wielu archiwów oraz magazynów w ramach archiwum.</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Opis teczki musi obejmować przynajmniej:</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numer teczki nadany wg zdefiniowanego szablonu</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symbol klasyfikacyjny wraz z tytułem oraz kategorię archiwalną</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miejsce utworzenia</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miejsce przechowywania</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Opis sprawy w przypadku indywidualnej dokumentacji medycznej musi obejmować przynajmniej:</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dane pacjenta</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dane zdarzenia medycznego (hospitalizacja/pobyt/kartoteka w poradni)</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umożliwiać rejestrowanie metadanych archiwizowanych dokumentów. W szczególności informację o formie dokumentu (papierowy/elektroniczny) oraz miejscu jego przechowywania.</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umożliwiać zarejestrowanie kopii dokumentu.</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umożliwiać stworzenie systemu klasyfikacyjnego przechowywanej w teczce dokumentacji. System klasyfikacyjny musi umożliwiać rozróżnienie dokumentacji medycznej od dokumentacji niemedycznej.</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umożliwiać wydruk etykiet teczek, spraw oraz dokumentów wg zdefiniowanych szablonów. Etykieta może zawierać kod kreskowy identyfikujący teczkę, sprawę lub dokument.</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umożliwiać utworzenie i wydruk protokołu zniszczenia/zagubienia dokumentacji.</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umożliwiać utworzenie i wydruk protokołu odnalezienia dokumentacji.</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umożliwiać zmianę miejsca przechowywania dokumentacji oraz wygenerowanie i wydruk protokołu zdawczo-odbiorczego</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umożliwiać wyszukanie teczek wg zadanych kryteriów:</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klasa dokumentacji</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xml:space="preserve">- jednostka </w:t>
            </w:r>
            <w:r w:rsidR="00030889" w:rsidRPr="00744BF9">
              <w:rPr>
                <w:sz w:val="22"/>
              </w:rPr>
              <w:t>organizacyjna, w której</w:t>
            </w:r>
            <w:r w:rsidRPr="00744BF9">
              <w:rPr>
                <w:sz w:val="22"/>
              </w:rPr>
              <w:t xml:space="preserve"> dokumentacja została utworzona</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xml:space="preserve">- zakres </w:t>
            </w:r>
            <w:r w:rsidR="00030889" w:rsidRPr="00744BF9">
              <w:rPr>
                <w:sz w:val="22"/>
              </w:rPr>
              <w:t>dat, w których</w:t>
            </w:r>
            <w:r w:rsidRPr="00744BF9">
              <w:rPr>
                <w:sz w:val="22"/>
              </w:rPr>
              <w:t xml:space="preserve"> dokumentacja została utworzona</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dane pacjenta oraz zdarzenia, którego dokumentacja dotyczy</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status dokumentacji: wypożyczona/przekroczony termin zwrotu/przeznaczona do brakowania/zniszczona/zagubiona</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umożliwiać podgląd danych teczki, spraw oraz dokumentów.</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umożliwiać podgląd historii teczki oraz sprawy, zawierającej:</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informację o modyfikacji danych teczki oraz spraw i dokumentów w teczce</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informację o wypożyczeniach/zwrotach dokumentacji medycznej</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informację o zagubieniu/zniszczeniu/planowym zniszczeniu dokumentacji</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Udostępnienie dokumentacji</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umożliwiać obsługę udostępnienia dokumentacji na wewnętrzne potrzeby podmiotu.</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umożliwiać obsługę udostępnienia dokumentacji do celów naukowo-badawczych.</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umożliwiać obsługę udostępniania dokumentacji medycznej pacjentowi, jego przedstawicielowi ustawowemu lub osobie upoważnionej przez pacjenta.</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umożliwiać obsługę udostępniania dokumentacji organowi upoważnionemu.</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udostępnia dokumentację w postaci teczki lub sprawy.</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Udostępnienie dokumentacji odbywa się na podstawie wniosku o udostępnienie, który zawiera przynajmniej:</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dane wnioskującego</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dane jednostki przechowującej dokumentację</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listę teczek/spraw lub opis dokumentacji, która ma zostać udostępniona</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termin realizacji udostępnienia</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umożliwiać wyszukanie wniosków o udostępnienie wg zadanych kryteriów:</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dane wnioskującego</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dane udostępniającego</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dane identyfikujące teczkę/sprawę</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dane pacjenta w przypadku udostępniania indywidualnej dokumentacji medycznej</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termin realizacji</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stan realizacji udostępnienia</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przekroczony termin zwrotu</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zapewniać wspomaganie realizacji udostępnienia na dokumentację poprzez oznaczenie stanu realizacji udostępnienia</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zapewnić obsługę potwierdzenia przekazania udostępnianej dokumentacji</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zapewnić obsługę potwierdzenia zwrotu udostępnianej dokumentacji</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Raportowanie</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System musi posiadać możliwość utworzenia i wydruku następujących raportów:</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lista dokumentacji wypożyczonej w danym czasie do innych jednostek lub organów upoważnionych</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lista dokumentacji, której czas zwrotu upłynął</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lista dokumentacji zagubionej</w:t>
            </w:r>
          </w:p>
        </w:tc>
      </w:tr>
      <w:tr w:rsidR="00CF3280">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CE2987">
            <w:pPr>
              <w:numPr>
                <w:ilvl w:val="0"/>
                <w:numId w:val="46"/>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p>
        </w:tc>
        <w:tc>
          <w:tcPr>
            <w:tcW w:w="8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10" w:right="0" w:hanging="11"/>
            </w:pPr>
            <w:r w:rsidRPr="00744BF9">
              <w:rPr>
                <w:sz w:val="22"/>
              </w:rPr>
              <w:t>- lista dokumentacji określonego pacjenta</w:t>
            </w:r>
          </w:p>
        </w:tc>
      </w:tr>
    </w:tbl>
    <w:p w:rsidR="00CF3280" w:rsidRDefault="00CF3280">
      <w:pPr>
        <w:spacing w:after="0"/>
        <w:ind w:left="-70" w:right="0" w:hanging="11"/>
        <w:rPr>
          <w:sz w:val="22"/>
        </w:rPr>
      </w:pPr>
    </w:p>
    <w:p w:rsidR="00776EF2" w:rsidRPr="00B41898" w:rsidRDefault="00776EF2" w:rsidP="00776EF2">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r>
        <w:rPr>
          <w:rFonts w:ascii="Cambria" w:eastAsia="Calibri" w:hAnsi="Cambria"/>
          <w:bCs/>
          <w:color w:val="4F81BD"/>
          <w:sz w:val="22"/>
          <w:lang w:eastAsia="en-US"/>
        </w:rPr>
        <w:tab/>
      </w:r>
      <w:bookmarkStart w:id="162" w:name="_Toc532794412"/>
      <w:r>
        <w:rPr>
          <w:rFonts w:ascii="Cambria" w:eastAsia="Calibri" w:hAnsi="Cambria"/>
          <w:bCs/>
          <w:color w:val="4F81BD"/>
          <w:sz w:val="22"/>
          <w:lang w:eastAsia="en-US"/>
        </w:rPr>
        <w:t>Aplikacja na urządzenia mobilne</w:t>
      </w:r>
      <w:bookmarkEnd w:id="162"/>
    </w:p>
    <w:tbl>
      <w:tblPr>
        <w:tblW w:w="9144" w:type="dxa"/>
        <w:tblInd w:w="65" w:type="dxa"/>
        <w:tblLayout w:type="fixed"/>
        <w:tblCellMar>
          <w:left w:w="10" w:type="dxa"/>
          <w:right w:w="10" w:type="dxa"/>
        </w:tblCellMar>
        <w:tblLook w:val="04A0"/>
      </w:tblPr>
      <w:tblGrid>
        <w:gridCol w:w="714"/>
        <w:gridCol w:w="8430"/>
      </w:tblGrid>
      <w:tr w:rsidR="00267337" w:rsidTr="00267337">
        <w:tc>
          <w:tcPr>
            <w:tcW w:w="7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267337" w:rsidRDefault="00267337" w:rsidP="00D412C1">
            <w:pPr>
              <w:spacing w:before="60" w:after="60"/>
              <w:ind w:left="2" w:right="29" w:hanging="11"/>
              <w:jc w:val="center"/>
            </w:pPr>
            <w:r>
              <w:rPr>
                <w:b/>
                <w:color w:val="FFFFFF"/>
                <w:sz w:val="22"/>
              </w:rPr>
              <w:t>l.p.</w:t>
            </w:r>
          </w:p>
        </w:tc>
        <w:tc>
          <w:tcPr>
            <w:tcW w:w="8430"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267337" w:rsidRDefault="00267337" w:rsidP="00D412C1">
            <w:pPr>
              <w:spacing w:before="60" w:after="60"/>
              <w:ind w:left="10" w:right="0" w:hanging="11"/>
              <w:jc w:val="center"/>
            </w:pPr>
            <w:r>
              <w:rPr>
                <w:b/>
                <w:color w:val="FFFFFF"/>
                <w:sz w:val="22"/>
              </w:rPr>
              <w:t>Opis</w:t>
            </w:r>
          </w:p>
        </w:tc>
      </w:tr>
      <w:tr w:rsidR="00267337" w:rsidRPr="000966DB" w:rsidTr="0026733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272728">
            <w:pPr>
              <w:numPr>
                <w:ilvl w:val="0"/>
                <w:numId w:val="228"/>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mobilna musi umożliwić pracę użytkownikowi w zakresie uprawnień określonych dla pełnej wersji systemu HIS (dotyczy to dostępu do danych jak i realizacji funkcji)</w:t>
            </w:r>
          </w:p>
        </w:tc>
      </w:tr>
      <w:tr w:rsidR="00267337" w:rsidRPr="000966DB" w:rsidTr="0026733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272728">
            <w:pPr>
              <w:numPr>
                <w:ilvl w:val="0"/>
                <w:numId w:val="228"/>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umożliwiać pracę w kontekście zalogowanego pracownika</w:t>
            </w:r>
          </w:p>
        </w:tc>
      </w:tr>
      <w:tr w:rsidR="00267337" w:rsidRPr="000966DB" w:rsidTr="0026733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272728">
            <w:pPr>
              <w:numPr>
                <w:ilvl w:val="0"/>
                <w:numId w:val="228"/>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umożliwić wylogowanie się użytkownika zalogowanego</w:t>
            </w:r>
          </w:p>
        </w:tc>
      </w:tr>
      <w:tr w:rsidR="00267337" w:rsidRPr="000966DB" w:rsidTr="0026733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272728">
            <w:pPr>
              <w:numPr>
                <w:ilvl w:val="0"/>
                <w:numId w:val="228"/>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Musi istnieć możliwość wylogowania użytkownika lub blokowania aplikacji po upływie ustalonego czasu bezczynności</w:t>
            </w:r>
          </w:p>
        </w:tc>
      </w:tr>
      <w:tr w:rsidR="00267337" w:rsidRPr="000966DB" w:rsidTr="0026733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272728">
            <w:pPr>
              <w:numPr>
                <w:ilvl w:val="0"/>
                <w:numId w:val="228"/>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umożliwić podgląd podstawowych danych pacjenta: Nazwisko, Imię, Numer PESEL, status EWUŚ, data urodzenia, wiek, informacje o alergiach</w:t>
            </w:r>
          </w:p>
        </w:tc>
      </w:tr>
      <w:tr w:rsidR="00267337" w:rsidRPr="000966DB" w:rsidTr="0026733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272728">
            <w:pPr>
              <w:numPr>
                <w:ilvl w:val="0"/>
                <w:numId w:val="228"/>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umożliwić podglądu podstawowych danych pobytu pacjenta: tryb przyjęcia, data przyjęcia, numer KG, numer sali, rozpoznanie główne, wstępne lub ze skierowania, listę ostatnio zleconych leków, listę zleconych badań, listę ostatnio mierzonych parametrów życiowych</w:t>
            </w:r>
          </w:p>
        </w:tc>
      </w:tr>
      <w:tr w:rsidR="00267337" w:rsidRPr="000966DB" w:rsidTr="0026733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272728">
            <w:pPr>
              <w:numPr>
                <w:ilvl w:val="0"/>
                <w:numId w:val="228"/>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umożliwić przypisanie pacjenta do Sali</w:t>
            </w:r>
          </w:p>
        </w:tc>
      </w:tr>
      <w:tr w:rsidR="00267337" w:rsidRPr="000966DB" w:rsidTr="0026733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272728">
            <w:pPr>
              <w:numPr>
                <w:ilvl w:val="0"/>
                <w:numId w:val="228"/>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Aplikacja musi umożliwiać </w:t>
            </w:r>
            <w:r w:rsidR="00DE23C9" w:rsidRPr="000966DB">
              <w:rPr>
                <w:sz w:val="22"/>
              </w:rPr>
              <w:t>przegląd</w:t>
            </w:r>
            <w:r w:rsidRPr="000966DB">
              <w:rPr>
                <w:sz w:val="22"/>
              </w:rPr>
              <w:t xml:space="preserve"> listy pacjentów przebywających na oddziale w podziale na sale oraz pacjentów bez przypisanej sali.</w:t>
            </w:r>
          </w:p>
        </w:tc>
      </w:tr>
      <w:tr w:rsidR="00267337" w:rsidRPr="000966DB" w:rsidTr="0026733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272728">
            <w:pPr>
              <w:numPr>
                <w:ilvl w:val="0"/>
                <w:numId w:val="228"/>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Aplikacja musi umożliwiać przegląd listy pacjentów z wyszczególnieniem pacjentów przypisanych do konkretnego </w:t>
            </w:r>
            <w:r w:rsidR="00030889" w:rsidRPr="000966DB">
              <w:rPr>
                <w:sz w:val="22"/>
              </w:rPr>
              <w:t>lekarza, jako</w:t>
            </w:r>
            <w:r w:rsidRPr="000966DB">
              <w:rPr>
                <w:sz w:val="22"/>
              </w:rPr>
              <w:t xml:space="preserve"> lekarz prowadzący - zalogowany do aplikacji mobilnej.</w:t>
            </w:r>
          </w:p>
        </w:tc>
      </w:tr>
      <w:tr w:rsidR="00267337" w:rsidRPr="000966DB" w:rsidTr="0026733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272728">
            <w:pPr>
              <w:numPr>
                <w:ilvl w:val="0"/>
                <w:numId w:val="228"/>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Aplikacja mobilna udostępnia funkcjonalność przeglądania statystyk oddziału prezentujących liczbę pacjentów w podziale na przebywających, skierowanych do wypisu, czekających na </w:t>
            </w:r>
            <w:r w:rsidRPr="000966DB">
              <w:rPr>
                <w:sz w:val="22"/>
              </w:rPr>
              <w:lastRenderedPageBreak/>
              <w:t>przyjęcie.</w:t>
            </w:r>
          </w:p>
        </w:tc>
      </w:tr>
      <w:tr w:rsidR="00267337" w:rsidRPr="000966DB" w:rsidTr="0026733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B7178A">
            <w:pPr>
              <w:tabs>
                <w:tab w:val="left" w:pos="-720"/>
                <w:tab w:val="left" w:pos="0"/>
                <w:tab w:val="left" w:pos="720"/>
                <w:tab w:val="left" w:pos="1440"/>
                <w:tab w:val="left" w:pos="2160"/>
                <w:tab w:val="left" w:pos="2880"/>
                <w:tab w:val="left" w:pos="3600"/>
                <w:tab w:val="left" w:pos="4320"/>
              </w:tabs>
              <w:autoSpaceDE w:val="0"/>
              <w:spacing w:before="60" w:after="60"/>
              <w:ind w:left="0" w:right="0" w:firstLine="0"/>
            </w:pPr>
            <w:r w:rsidRPr="000966DB">
              <w:rPr>
                <w:sz w:val="22"/>
              </w:rPr>
              <w:lastRenderedPageBreak/>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rPr>
                <w:b/>
              </w:rPr>
            </w:pPr>
            <w:r w:rsidRPr="000966DB">
              <w:rPr>
                <w:b/>
                <w:sz w:val="22"/>
              </w:rPr>
              <w:t>Historia choroby i dokumentacja medyczna</w:t>
            </w:r>
          </w:p>
        </w:tc>
      </w:tr>
      <w:tr w:rsidR="00267337" w:rsidRPr="000966DB" w:rsidTr="0026733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272728">
            <w:pPr>
              <w:numPr>
                <w:ilvl w:val="0"/>
                <w:numId w:val="228"/>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umożliwiać przegląd historii choroby, co najmniej w zakresie:</w:t>
            </w:r>
          </w:p>
        </w:tc>
      </w:tr>
      <w:tr w:rsidR="00267337" w:rsidRPr="000966DB" w:rsidTr="0026733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272728">
            <w:pPr>
              <w:numPr>
                <w:ilvl w:val="0"/>
                <w:numId w:val="228"/>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 - historii choroby</w:t>
            </w:r>
          </w:p>
        </w:tc>
      </w:tr>
      <w:tr w:rsidR="00267337" w:rsidRPr="000966DB" w:rsidTr="0026733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272728">
            <w:pPr>
              <w:numPr>
                <w:ilvl w:val="0"/>
                <w:numId w:val="228"/>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 - obserwacji lekarskich</w:t>
            </w:r>
          </w:p>
        </w:tc>
      </w:tr>
      <w:tr w:rsidR="00267337" w:rsidRPr="000966DB" w:rsidTr="0026733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272728">
            <w:pPr>
              <w:numPr>
                <w:ilvl w:val="0"/>
                <w:numId w:val="228"/>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 - zbiorczej historii choroby</w:t>
            </w:r>
          </w:p>
        </w:tc>
      </w:tr>
      <w:tr w:rsidR="00267337" w:rsidRPr="000966DB" w:rsidTr="0026733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272728">
            <w:pPr>
              <w:numPr>
                <w:ilvl w:val="0"/>
                <w:numId w:val="228"/>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umożliwiać dodanie wpisów obserwacji lekarskich w historii choroby pacjenta</w:t>
            </w:r>
          </w:p>
        </w:tc>
      </w:tr>
      <w:tr w:rsidR="00267337" w:rsidRPr="000966DB" w:rsidTr="0026733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272728">
            <w:pPr>
              <w:numPr>
                <w:ilvl w:val="0"/>
                <w:numId w:val="228"/>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mobilna umożliwia rejestrację, w dokumentacji medycznej pacjenta dowolnej notatki, z możliwością dołączenia zdjęcia oraz notatki głosowej</w:t>
            </w:r>
          </w:p>
        </w:tc>
      </w:tr>
      <w:tr w:rsidR="00267337" w:rsidRPr="000966DB" w:rsidTr="0026733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B7178A">
            <w:pPr>
              <w:tabs>
                <w:tab w:val="left" w:pos="-720"/>
                <w:tab w:val="left" w:pos="0"/>
                <w:tab w:val="left" w:pos="720"/>
                <w:tab w:val="left" w:pos="1440"/>
                <w:tab w:val="left" w:pos="2160"/>
                <w:tab w:val="left" w:pos="2880"/>
                <w:tab w:val="left" w:pos="3600"/>
                <w:tab w:val="left" w:pos="4320"/>
              </w:tabs>
              <w:autoSpaceDE w:val="0"/>
              <w:spacing w:before="60" w:after="60"/>
              <w:ind w:left="0" w:right="0" w:firstLine="0"/>
            </w:pPr>
            <w:r w:rsidRPr="000966DB">
              <w:rPr>
                <w:sz w:val="22"/>
              </w:rPr>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rPr>
                <w:b/>
              </w:rPr>
            </w:pPr>
            <w:r w:rsidRPr="000966DB">
              <w:rPr>
                <w:b/>
                <w:sz w:val="22"/>
              </w:rPr>
              <w:t>Zlecenia</w:t>
            </w:r>
          </w:p>
        </w:tc>
      </w:tr>
      <w:tr w:rsidR="00267337" w:rsidRPr="000966DB" w:rsidTr="0026733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272728">
            <w:pPr>
              <w:numPr>
                <w:ilvl w:val="0"/>
                <w:numId w:val="228"/>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mobilna umożliwia podgląd dokumentów dokumentacji medycznej: Historia Choroby, Karta Informacyjna, Karta Statystyczne</w:t>
            </w:r>
          </w:p>
        </w:tc>
      </w:tr>
      <w:tr w:rsidR="00267337" w:rsidRPr="000966DB" w:rsidTr="0026733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272728">
            <w:pPr>
              <w:numPr>
                <w:ilvl w:val="0"/>
                <w:numId w:val="228"/>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umożliwić przegląd listy zleconych leków.</w:t>
            </w:r>
          </w:p>
        </w:tc>
      </w:tr>
      <w:tr w:rsidR="00267337" w:rsidRPr="000966DB" w:rsidTr="0026733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272728">
            <w:pPr>
              <w:numPr>
                <w:ilvl w:val="0"/>
                <w:numId w:val="228"/>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umożliwić modyfikację zlecenia podania leku, co najmniej w zakresie:</w:t>
            </w:r>
          </w:p>
        </w:tc>
      </w:tr>
      <w:tr w:rsidR="00267337" w:rsidRPr="000966DB" w:rsidTr="0026733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272728">
            <w:pPr>
              <w:numPr>
                <w:ilvl w:val="0"/>
                <w:numId w:val="228"/>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 - wstrzymania (zamknięcia) zlecenia</w:t>
            </w:r>
          </w:p>
        </w:tc>
      </w:tr>
      <w:tr w:rsidR="00267337" w:rsidRPr="000966DB" w:rsidTr="0026733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272728">
            <w:pPr>
              <w:numPr>
                <w:ilvl w:val="0"/>
                <w:numId w:val="228"/>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 - zmiany terminu obowiązywania zlecenia</w:t>
            </w:r>
          </w:p>
        </w:tc>
      </w:tr>
      <w:tr w:rsidR="00267337" w:rsidRPr="000966DB" w:rsidTr="0026733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272728">
            <w:pPr>
              <w:numPr>
                <w:ilvl w:val="0"/>
                <w:numId w:val="228"/>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umożliwić podgląd listy zleceń diagnostycznych i laboratoryjnych.</w:t>
            </w:r>
          </w:p>
        </w:tc>
      </w:tr>
      <w:tr w:rsidR="00267337" w:rsidRPr="000966DB" w:rsidTr="0026733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272728">
            <w:pPr>
              <w:numPr>
                <w:ilvl w:val="0"/>
                <w:numId w:val="228"/>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umożliwić podgląd wyników zleceń diagnostycznych i laboratoryjnych.</w:t>
            </w:r>
          </w:p>
        </w:tc>
      </w:tr>
      <w:tr w:rsidR="00267337" w:rsidRPr="000966DB" w:rsidTr="0026733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272728">
            <w:pPr>
              <w:numPr>
                <w:ilvl w:val="0"/>
                <w:numId w:val="228"/>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umożliwić zlecanie badan diagnostycznych i laboratoryjnych z wykorzystaniem predefiniowanych zestawów badań (panele badań) diagnostycznych i laboratoryjnych.</w:t>
            </w:r>
          </w:p>
        </w:tc>
      </w:tr>
      <w:tr w:rsidR="00267337" w:rsidRPr="000966DB" w:rsidTr="0026733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272728">
            <w:pPr>
              <w:numPr>
                <w:ilvl w:val="0"/>
                <w:numId w:val="228"/>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uwzględniać uprawnienia zalogowanego użytkownika do zlecania badań diagnostycznych, laboratoryjnych oraz zleceń podań leków.</w:t>
            </w:r>
          </w:p>
        </w:tc>
      </w:tr>
      <w:tr w:rsidR="00267337" w:rsidRPr="000966DB" w:rsidTr="0026733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272728">
            <w:pPr>
              <w:numPr>
                <w:ilvl w:val="0"/>
                <w:numId w:val="228"/>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umożliwiać zlecanie badań diagnostycznych, laboratoryjnych oraz zleceń podań leków w imieniu innej niż zalogowana osoby</w:t>
            </w:r>
          </w:p>
        </w:tc>
      </w:tr>
      <w:tr w:rsidR="00267337" w:rsidRPr="000966DB" w:rsidTr="0026733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272728">
            <w:pPr>
              <w:numPr>
                <w:ilvl w:val="0"/>
                <w:numId w:val="228"/>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umożliwiać przeglądanie, rejestrację i modyfikację diet przypisanych pacjentowi minimum z dokładnością do dnia</w:t>
            </w:r>
          </w:p>
        </w:tc>
      </w:tr>
      <w:tr w:rsidR="00267337" w:rsidRPr="000966DB" w:rsidTr="0026733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B7178A">
            <w:pPr>
              <w:tabs>
                <w:tab w:val="left" w:pos="-720"/>
                <w:tab w:val="left" w:pos="0"/>
                <w:tab w:val="left" w:pos="720"/>
                <w:tab w:val="left" w:pos="1440"/>
                <w:tab w:val="left" w:pos="2160"/>
                <w:tab w:val="left" w:pos="2880"/>
                <w:tab w:val="left" w:pos="3600"/>
                <w:tab w:val="left" w:pos="4320"/>
              </w:tabs>
              <w:autoSpaceDE w:val="0"/>
              <w:spacing w:before="60" w:after="60"/>
              <w:ind w:left="0" w:right="0" w:firstLine="0"/>
            </w:pPr>
            <w:r w:rsidRPr="000966DB">
              <w:rPr>
                <w:sz w:val="22"/>
              </w:rPr>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rPr>
                <w:b/>
              </w:rPr>
            </w:pPr>
            <w:r w:rsidRPr="000966DB">
              <w:rPr>
                <w:b/>
                <w:sz w:val="22"/>
              </w:rPr>
              <w:t>Wyniki i pomiary</w:t>
            </w:r>
          </w:p>
        </w:tc>
      </w:tr>
      <w:tr w:rsidR="00267337" w:rsidRPr="000966DB" w:rsidTr="0026733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272728">
            <w:pPr>
              <w:numPr>
                <w:ilvl w:val="0"/>
                <w:numId w:val="228"/>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umożliwiać grupową rejestrację wyników pomiarów parametrów życiowych - jedno okno wprowadzania pomiarów dla wielu pacjentów.</w:t>
            </w:r>
          </w:p>
        </w:tc>
      </w:tr>
      <w:tr w:rsidR="00267337" w:rsidRPr="000966DB" w:rsidTr="0026733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272728">
            <w:pPr>
              <w:numPr>
                <w:ilvl w:val="0"/>
                <w:numId w:val="228"/>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Aplikacja musi umożliwiać przegląd parametrów życiowych w formie wykresów.</w:t>
            </w:r>
          </w:p>
        </w:tc>
      </w:tr>
      <w:tr w:rsidR="00267337" w:rsidRPr="000966DB" w:rsidTr="0026733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272728">
            <w:pPr>
              <w:numPr>
                <w:ilvl w:val="0"/>
                <w:numId w:val="228"/>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Aplikacja musi umożliwiać identyfikację pacjenta po kodzie kreskowym </w:t>
            </w:r>
          </w:p>
        </w:tc>
      </w:tr>
      <w:tr w:rsidR="00267337" w:rsidRPr="000966DB" w:rsidTr="0026733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272728">
            <w:pPr>
              <w:numPr>
                <w:ilvl w:val="0"/>
                <w:numId w:val="228"/>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 - z użyciem wbudowanej w urządzenie mobilne kamery</w:t>
            </w:r>
          </w:p>
        </w:tc>
      </w:tr>
      <w:tr w:rsidR="00267337" w:rsidRPr="000966DB" w:rsidTr="0026733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272728">
            <w:pPr>
              <w:numPr>
                <w:ilvl w:val="0"/>
                <w:numId w:val="228"/>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 - z użyciem czytnika kodów kreskowych wbudowanego w urządzenie lub zewnętrznego, podłączonego za pomocą łącza BlueTooth</w:t>
            </w:r>
          </w:p>
        </w:tc>
      </w:tr>
      <w:tr w:rsidR="00267337" w:rsidRPr="000966DB" w:rsidTr="0026733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272728">
            <w:pPr>
              <w:numPr>
                <w:ilvl w:val="0"/>
                <w:numId w:val="228"/>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Aplikacja musi pozwalać na określenie na etapie konfiguracji, jednej z trzech funkcjonalności (grupy </w:t>
            </w:r>
            <w:r w:rsidR="00030889" w:rsidRPr="000966DB">
              <w:rPr>
                <w:sz w:val="22"/>
              </w:rPr>
              <w:t>danych), jaka</w:t>
            </w:r>
            <w:r w:rsidRPr="000966DB">
              <w:rPr>
                <w:sz w:val="22"/>
              </w:rPr>
              <w:t xml:space="preserve"> powinna się uruchamiać po odczytaniu kodu kreskowego z opaski identyfikacyjnej pacjenta: </w:t>
            </w:r>
          </w:p>
        </w:tc>
      </w:tr>
      <w:tr w:rsidR="00267337" w:rsidRPr="000966DB" w:rsidTr="0026733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272728">
            <w:pPr>
              <w:numPr>
                <w:ilvl w:val="0"/>
                <w:numId w:val="228"/>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lastRenderedPageBreak/>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 - rekord medyczny dotyczący danego pacjenta</w:t>
            </w:r>
          </w:p>
        </w:tc>
      </w:tr>
      <w:tr w:rsidR="00267337" w:rsidRPr="000966DB" w:rsidTr="0026733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272728">
            <w:pPr>
              <w:numPr>
                <w:ilvl w:val="0"/>
                <w:numId w:val="228"/>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 - karta zleceń leków</w:t>
            </w:r>
          </w:p>
        </w:tc>
      </w:tr>
      <w:tr w:rsidR="00267337" w:rsidRPr="000966DB" w:rsidTr="0026733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272728">
            <w:pPr>
              <w:numPr>
                <w:ilvl w:val="0"/>
                <w:numId w:val="228"/>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 - karta wprowadzania pomiarów</w:t>
            </w:r>
          </w:p>
        </w:tc>
      </w:tr>
      <w:tr w:rsidR="00267337" w:rsidRPr="000966DB" w:rsidTr="0026733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B7178A">
            <w:pPr>
              <w:tabs>
                <w:tab w:val="left" w:pos="-720"/>
                <w:tab w:val="left" w:pos="0"/>
                <w:tab w:val="left" w:pos="720"/>
                <w:tab w:val="left" w:pos="1440"/>
                <w:tab w:val="left" w:pos="2160"/>
                <w:tab w:val="left" w:pos="2880"/>
                <w:tab w:val="left" w:pos="3600"/>
                <w:tab w:val="left" w:pos="4320"/>
              </w:tabs>
              <w:autoSpaceDE w:val="0"/>
              <w:spacing w:before="60" w:after="60"/>
              <w:ind w:left="0" w:right="0" w:firstLine="0"/>
            </w:pPr>
            <w:r w:rsidRPr="000966DB">
              <w:rPr>
                <w:sz w:val="22"/>
              </w:rPr>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rPr>
                <w:b/>
              </w:rPr>
            </w:pPr>
            <w:r w:rsidRPr="000966DB">
              <w:rPr>
                <w:b/>
                <w:sz w:val="22"/>
              </w:rPr>
              <w:t>Czynności pielęgniarskie</w:t>
            </w:r>
          </w:p>
        </w:tc>
      </w:tr>
      <w:tr w:rsidR="00267337" w:rsidRPr="000966DB" w:rsidTr="0026733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272728">
            <w:pPr>
              <w:numPr>
                <w:ilvl w:val="0"/>
                <w:numId w:val="228"/>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W zakresie czynności pielęgniarskich aplikacja musi umożliwiać:</w:t>
            </w:r>
          </w:p>
        </w:tc>
      </w:tr>
      <w:tr w:rsidR="00267337" w:rsidRPr="000966DB" w:rsidTr="0026733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272728">
            <w:pPr>
              <w:numPr>
                <w:ilvl w:val="0"/>
                <w:numId w:val="228"/>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 - przegląd, rejestrację i modyfikację diagnoz pielęgniarskich</w:t>
            </w:r>
          </w:p>
        </w:tc>
      </w:tr>
      <w:tr w:rsidR="00267337" w:rsidRPr="000966DB" w:rsidTr="0026733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272728">
            <w:pPr>
              <w:numPr>
                <w:ilvl w:val="0"/>
                <w:numId w:val="228"/>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 - odnotowanie realizacji zaplanowanych procedur pielęgniarskich</w:t>
            </w:r>
          </w:p>
        </w:tc>
      </w:tr>
      <w:tr w:rsidR="00267337" w:rsidRPr="000966DB" w:rsidTr="0026733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272728">
            <w:pPr>
              <w:numPr>
                <w:ilvl w:val="0"/>
                <w:numId w:val="228"/>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 - przegląd przebiegów pielęgniarskich</w:t>
            </w:r>
          </w:p>
        </w:tc>
      </w:tr>
      <w:tr w:rsidR="00267337" w:rsidRPr="000966DB" w:rsidTr="0026733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B7178A">
            <w:pPr>
              <w:tabs>
                <w:tab w:val="left" w:pos="-720"/>
                <w:tab w:val="left" w:pos="0"/>
                <w:tab w:val="left" w:pos="720"/>
                <w:tab w:val="left" w:pos="1440"/>
                <w:tab w:val="left" w:pos="2160"/>
                <w:tab w:val="left" w:pos="2880"/>
                <w:tab w:val="left" w:pos="3600"/>
                <w:tab w:val="left" w:pos="4320"/>
              </w:tabs>
              <w:autoSpaceDE w:val="0"/>
              <w:spacing w:before="60" w:after="60"/>
              <w:ind w:left="0" w:right="0" w:firstLine="0"/>
            </w:pPr>
            <w:r w:rsidRPr="000966DB">
              <w:rPr>
                <w:sz w:val="22"/>
              </w:rPr>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rPr>
                <w:b/>
              </w:rPr>
            </w:pPr>
            <w:r w:rsidRPr="000966DB">
              <w:rPr>
                <w:b/>
                <w:sz w:val="22"/>
              </w:rPr>
              <w:t>Rehabilitacja</w:t>
            </w:r>
          </w:p>
        </w:tc>
      </w:tr>
      <w:tr w:rsidR="00267337" w:rsidRPr="000966DB" w:rsidTr="0026733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272728">
            <w:pPr>
              <w:numPr>
                <w:ilvl w:val="0"/>
                <w:numId w:val="228"/>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Moduł musi umożliwiać, w zakresie obsługi zabiegów rehabilitacyjnych:</w:t>
            </w:r>
          </w:p>
        </w:tc>
      </w:tr>
      <w:tr w:rsidR="00267337" w:rsidRPr="000966DB" w:rsidTr="0026733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272728">
            <w:pPr>
              <w:numPr>
                <w:ilvl w:val="0"/>
                <w:numId w:val="228"/>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 - przegląd karty zabiegów rehabilitacyjnych z jednoczesnym wskazaniem zabiegów: wykonanych, w trakcie realizacji, odrzuconych, oczekujących na realizację</w:t>
            </w:r>
          </w:p>
        </w:tc>
      </w:tr>
      <w:tr w:rsidR="00267337" w:rsidRPr="000966DB" w:rsidTr="00267337">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67337" w:rsidRPr="000966DB" w:rsidRDefault="00267337" w:rsidP="00272728">
            <w:pPr>
              <w:numPr>
                <w:ilvl w:val="0"/>
                <w:numId w:val="228"/>
              </w:numPr>
              <w:tabs>
                <w:tab w:val="left" w:pos="-720"/>
                <w:tab w:val="left" w:pos="0"/>
                <w:tab w:val="left" w:pos="720"/>
                <w:tab w:val="left" w:pos="1440"/>
                <w:tab w:val="left" w:pos="2160"/>
                <w:tab w:val="left" w:pos="2880"/>
                <w:tab w:val="left" w:pos="3600"/>
                <w:tab w:val="left" w:pos="4320"/>
              </w:tabs>
              <w:autoSpaceDE w:val="0"/>
              <w:spacing w:before="60" w:after="60"/>
              <w:ind w:left="0" w:right="0" w:firstLine="0"/>
              <w:jc w:val="center"/>
            </w:pPr>
            <w:r w:rsidRPr="000966DB">
              <w:rPr>
                <w:sz w:val="22"/>
              </w:rPr>
              <w:t> </w:t>
            </w:r>
          </w:p>
        </w:tc>
        <w:tc>
          <w:tcPr>
            <w:tcW w:w="84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67337" w:rsidRPr="000966DB" w:rsidRDefault="00267337" w:rsidP="00267337">
            <w:pPr>
              <w:spacing w:before="60" w:after="60"/>
              <w:ind w:left="10" w:right="0" w:hanging="11"/>
            </w:pPr>
            <w:r w:rsidRPr="000966DB">
              <w:rPr>
                <w:sz w:val="22"/>
              </w:rPr>
              <w:t xml:space="preserve"> - odnotowanie realizacji zaplanowanych zabiegów rehabilitacyjnych</w:t>
            </w:r>
          </w:p>
        </w:tc>
      </w:tr>
    </w:tbl>
    <w:p w:rsidR="00CF3280" w:rsidRDefault="00CF3280">
      <w:pPr>
        <w:spacing w:after="0"/>
        <w:ind w:left="-70" w:right="0" w:hanging="11"/>
        <w:rPr>
          <w:sz w:val="22"/>
        </w:rPr>
      </w:pPr>
    </w:p>
    <w:p w:rsidR="00CF3280" w:rsidRPr="00FD3E15" w:rsidRDefault="00BA5937" w:rsidP="00776EF2">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163" w:name="_Toc498334566"/>
      <w:bookmarkStart w:id="164" w:name="_Toc503180755"/>
      <w:bookmarkStart w:id="165" w:name="_Toc503423877"/>
      <w:r w:rsidRPr="00FD3E15">
        <w:rPr>
          <w:rFonts w:ascii="Cambria" w:eastAsia="Calibri" w:hAnsi="Cambria"/>
          <w:bCs/>
          <w:color w:val="4F81BD"/>
          <w:sz w:val="22"/>
          <w:lang w:eastAsia="en-US"/>
        </w:rPr>
        <w:tab/>
      </w:r>
      <w:bookmarkStart w:id="166" w:name="_Toc515309006"/>
      <w:bookmarkStart w:id="167" w:name="_Toc532794413"/>
      <w:r w:rsidRPr="00FD3E15">
        <w:rPr>
          <w:rFonts w:ascii="Cambria" w:eastAsia="Calibri" w:hAnsi="Cambria"/>
          <w:bCs/>
          <w:color w:val="4F81BD"/>
          <w:sz w:val="22"/>
          <w:lang w:eastAsia="en-US"/>
        </w:rPr>
        <w:t>Komercja</w:t>
      </w:r>
      <w:bookmarkEnd w:id="163"/>
      <w:bookmarkEnd w:id="164"/>
      <w:bookmarkEnd w:id="165"/>
      <w:bookmarkEnd w:id="166"/>
      <w:bookmarkEnd w:id="167"/>
    </w:p>
    <w:tbl>
      <w:tblPr>
        <w:tblW w:w="9144" w:type="dxa"/>
        <w:tblInd w:w="65" w:type="dxa"/>
        <w:tblCellMar>
          <w:left w:w="10" w:type="dxa"/>
          <w:right w:w="10" w:type="dxa"/>
        </w:tblCellMar>
        <w:tblLook w:val="04A0"/>
      </w:tblPr>
      <w:tblGrid>
        <w:gridCol w:w="730"/>
        <w:gridCol w:w="8414"/>
      </w:tblGrid>
      <w:tr w:rsidR="00CF3280">
        <w:tc>
          <w:tcPr>
            <w:tcW w:w="730"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414"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0" w:right="0" w:hanging="11"/>
              <w:jc w:val="center"/>
            </w:pPr>
            <w:r>
              <w:rPr>
                <w:b/>
                <w:color w:val="FFFFFF"/>
                <w:sz w:val="22"/>
              </w:rPr>
              <w:t>Opis</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b/>
                <w:sz w:val="22"/>
              </w:rPr>
              <w:t>Indywidualne konto pacjenta (IKP)</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prowadzenie kont rozrachunkowych pacjentów z tytułu usług medycznych,</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naliczenie na IKP należności przed rozpoczęciem realizacji usługi płatnej z góry</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naliczenie na IKP zaliczki w przypadku planowania usług wymagającej zaliczkowania</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System musi umożliwiać wydruk dokumentów potwierdzenia przyjęcia opłaty (KP) za </w:t>
            </w:r>
            <w:r w:rsidR="00030889" w:rsidRPr="00744BF9">
              <w:rPr>
                <w:sz w:val="22"/>
              </w:rPr>
              <w:t>usługi, za które</w:t>
            </w:r>
            <w:r w:rsidRPr="00744BF9">
              <w:rPr>
                <w:sz w:val="22"/>
              </w:rPr>
              <w:t xml:space="preserve"> płaci pacjent</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System musi umożliwiać wystawienie dokumentu sprzedaży (paragonów, faktur i faktur korygujących)</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zdefiniowanie powodu korekty dokumentu sprzedaży</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automatyczną aktualizację sposobu płatności dokumentu sprzedaży podczas operacji opłacenia.</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realizację wypłaty środków dokumentu sprzedaży.</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uwzględnianie kwoty odsetek wynikających z wystawionej w systemie Finansowo-Księgowym noty odsetkowej, podczas realizacji opłacenia dokumentu sprzedaży.</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System musi posiadać możliwość skojarzenia paragonu/faktury ze schematem księgowania w module Finanse-Księgowość, </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System musi pozwalać na eksport paragonu/faktury do modułu Rejestr Sprzedaży, </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ewidencję płatności mieszanej np. kartą i gotówką.</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wydrukowanie załącznika do faktury, prezentującego wartościowe zestawienie wykonanych usług.</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b/>
                <w:sz w:val="22"/>
              </w:rPr>
              <w:t>Obsługa pacjenta komercyjnego</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Musi istnieć możliwość indywidualnej zmiany ceny usługi dla pacjenta </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wybór płatnika w ramach kategorii (płatnik NFZ, umowa komercyjna, pacjent płaci sam)</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Podczas przyjęcia pacjent musi istnieć możliwość weryfikacji uprawnień do świadczeń z tytułu </w:t>
            </w:r>
            <w:r w:rsidR="00340F36" w:rsidRPr="00744BF9">
              <w:rPr>
                <w:sz w:val="22"/>
              </w:rPr>
              <w:t>umów, w których</w:t>
            </w:r>
            <w:r w:rsidRPr="00744BF9">
              <w:rPr>
                <w:sz w:val="22"/>
              </w:rPr>
              <w:t xml:space="preserve"> pacjent jest beneficjentem</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Podczas weryfikacji uprawnień do świadczeń system powinien umożliwiać:</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System musi umożliwiać wspólną prezentację uprawnień komercyjnych oraz uprawnień NFZ i POZ </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przegląd udostępnionych danych umowy,</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System musi udostępniać informacje o powodzie niedostępności usługi i ograniczeniach dostępności, </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kopiowanie danych produktu</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b/>
                <w:sz w:val="22"/>
              </w:rPr>
              <w:t>Obsługa stanowiska kasowego:</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System musi umożliwiać przyjęcie płatności (gotówka, karta płatnicza, środki pacjenta na IKP), </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wypłatę gotówki z tytułu nadpłat i korekt.</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obsługę operacji kasowych dla pacjentów,</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obsługę operacji kasowych dla kontrahentów (dostęp do kartoteki kontrahentów modułu Finanse - Księgowość),</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obsługę operacji kasowych dla pracowników (dostęp do kartoteki pracowników modułu Finanse – Księgowość),</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prowadzenie raportu kasowego,</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podgląd i edycję raportów dobowych kasy fiskalnej.</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skojarzenie z każdym typem operacji kasowej schematu księgowania w module Finanse-Księgowość,</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b/>
                <w:sz w:val="22"/>
              </w:rPr>
              <w:t>Zarządzanie cennikami</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określenie czasu obowiązywania cennika,</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zdefiniowanie godzin dostępności usługi,</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definiowanie cenników standardowych i specjalnych (np. na dni świąteczne),</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określenie miejsc realizacji usługi,</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drukowanie cenników z podziałem na placówki</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podgląd placówek, w których obowiązuje cennik</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System musi umożliwiać wersjonowanie cenników </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przeglądanie informacji o okresach ważności wszystkich wersji cennika</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przechowywanie historii zmian wartości pozycji cennika wraz z informacją o okresach obowiązywania</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umożliwić podgląd usuniętych pozycji cennika</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pozwalać na wprowadzanie rabatów:</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ogólnych, do wykorzystania bez ograniczeń,</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prywatnych, przyporządkowane do osoby,</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dla placówki,</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konstruowanie produktów (szablonów do wykorzystania w umowach) w zakresie, co najmniej:</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wprowadzania danych podstawowych produktu,</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wprowadzania zakresów usług medycznych w ramach produktu,</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wprowadzania usług medycznych w ramach zakresu,</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System musi umożliwiać definiowanie trybów i terminów płatności dla zakresów, co najmniej, w zakresie:</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abonamentów, (niezależnie od wykonanych usług),</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FFS (Fee For </w:t>
            </w:r>
            <w:r w:rsidR="00030889" w:rsidRPr="00744BF9">
              <w:rPr>
                <w:sz w:val="22"/>
              </w:rPr>
              <w:t>Service, czyli</w:t>
            </w:r>
            <w:r w:rsidRPr="00744BF9">
              <w:rPr>
                <w:sz w:val="22"/>
              </w:rPr>
              <w:t xml:space="preserve"> za każde wykonanie usługi),</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współpłatności w ramach FFS,</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płatności mieszanych.</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grupowanie zakresów usług (tworzenie benefitplanów),</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zmianę benefitplanu pacjenta</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wprowadzanie limitów dla zakresów:</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ilościowych,</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kwotowych</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b/>
                <w:sz w:val="22"/>
              </w:rPr>
              <w:t>Zarządzanie umowami</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obsługę umów na sprzedaż usług medycznych</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ewidencję różnego typu umów, w szczególności:</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umów ubezpieczeniowych,</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umów abonamentowych,</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umów z innymi ZOZ-ami, Indywidualnymi Praktykami Lekarskimi,</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pozwalać na rejestrację umowy indywidualnej (polisy) na świadczenie usług medycznych wg szablonu.</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pozwalać na formułowanie oferty sprzedaży zamawiającego w zakresie:</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wprowadzanie struktury placówek medycznych Zamawiającego,</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wprowadzania listy usług (oferta jednostek organizacyjnych),</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wprowadzenie danych usługi tj.:</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wymagalność skierowania,</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warunki dostępności,</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340F36">
            <w:pPr>
              <w:spacing w:before="60" w:after="60"/>
              <w:ind w:left="0" w:right="0" w:hanging="11"/>
            </w:pPr>
            <w:r w:rsidRPr="00744BF9">
              <w:rPr>
                <w:sz w:val="22"/>
              </w:rPr>
              <w:t>Wprowadzanie</w:t>
            </w:r>
            <w:r w:rsidR="00BA5937" w:rsidRPr="00744BF9">
              <w:rPr>
                <w:sz w:val="22"/>
              </w:rPr>
              <w:t xml:space="preserve"> danych podstawowych umowy,</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340F36">
            <w:pPr>
              <w:spacing w:before="60" w:after="60"/>
              <w:ind w:left="0" w:right="0" w:hanging="11"/>
            </w:pPr>
            <w:r w:rsidRPr="00744BF9">
              <w:rPr>
                <w:sz w:val="22"/>
              </w:rPr>
              <w:t>Przypisywanie</w:t>
            </w:r>
            <w:r w:rsidR="00BA5937" w:rsidRPr="00744BF9">
              <w:rPr>
                <w:sz w:val="22"/>
              </w:rPr>
              <w:t xml:space="preserve"> produktu do umowy,</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340F36">
            <w:pPr>
              <w:spacing w:before="60" w:after="60"/>
              <w:ind w:left="0" w:right="0" w:hanging="11"/>
            </w:pPr>
            <w:r w:rsidRPr="00744BF9">
              <w:rPr>
                <w:sz w:val="22"/>
              </w:rPr>
              <w:t>Definiowanie</w:t>
            </w:r>
            <w:r w:rsidR="00BA5937" w:rsidRPr="00744BF9">
              <w:rPr>
                <w:sz w:val="22"/>
              </w:rPr>
              <w:t xml:space="preserve"> rabatów dla umowy,</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340F36">
            <w:pPr>
              <w:spacing w:before="60" w:after="60"/>
              <w:ind w:left="0" w:right="0" w:hanging="11"/>
            </w:pPr>
            <w:r w:rsidRPr="00744BF9">
              <w:rPr>
                <w:sz w:val="22"/>
              </w:rPr>
              <w:t>Wprowadzanie</w:t>
            </w:r>
            <w:r w:rsidR="00BA5937" w:rsidRPr="00744BF9">
              <w:rPr>
                <w:sz w:val="22"/>
              </w:rPr>
              <w:t xml:space="preserve"> list uprawnionych do grup zakresów (benefitplanów):</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beneficjenci,</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subbeneficjenci.</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340F36">
            <w:pPr>
              <w:spacing w:before="60" w:after="60"/>
              <w:ind w:left="0" w:right="0" w:hanging="11"/>
            </w:pPr>
            <w:r w:rsidRPr="00744BF9">
              <w:rPr>
                <w:sz w:val="22"/>
              </w:rPr>
              <w:t>Import</w:t>
            </w:r>
            <w:r w:rsidR="00BA5937" w:rsidRPr="00744BF9">
              <w:rPr>
                <w:sz w:val="22"/>
              </w:rPr>
              <w:t xml:space="preserve"> listy beneficjentów z pliku,</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340F36">
            <w:pPr>
              <w:spacing w:before="60" w:after="60"/>
              <w:ind w:left="0" w:right="0" w:hanging="11"/>
            </w:pPr>
            <w:r w:rsidRPr="00744BF9">
              <w:rPr>
                <w:sz w:val="22"/>
              </w:rPr>
              <w:t>Tworzenie</w:t>
            </w:r>
            <w:r w:rsidR="00BA5937" w:rsidRPr="00744BF9">
              <w:rPr>
                <w:sz w:val="22"/>
              </w:rPr>
              <w:t xml:space="preserve"> produktu dedykowanego dla umowy (wyodrębnienie umowy z szablonu produktu),</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340F36">
            <w:pPr>
              <w:spacing w:before="60" w:after="60"/>
              <w:ind w:left="0" w:right="0" w:hanging="11"/>
            </w:pPr>
            <w:r w:rsidRPr="00744BF9">
              <w:rPr>
                <w:sz w:val="22"/>
              </w:rPr>
              <w:t>Definiowanie</w:t>
            </w:r>
            <w:r w:rsidR="00BA5937" w:rsidRPr="00744BF9">
              <w:rPr>
                <w:sz w:val="22"/>
              </w:rPr>
              <w:t xml:space="preserve"> wzorów faktur i załączników do faktur dla umowy,</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System musi umożliwiać zawarcie przekodowań w umowach umożliwiających posługiwanie się kodami usług Zamawiającego i kontrahenta</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Wskazanie domyślnego numeru konta drukowanego na fakturach</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340F36">
            <w:pPr>
              <w:spacing w:before="60" w:after="60"/>
              <w:ind w:left="0" w:right="0" w:hanging="11"/>
            </w:pPr>
            <w:r w:rsidRPr="00744BF9">
              <w:rPr>
                <w:sz w:val="22"/>
              </w:rPr>
              <w:t>Rozliczenia</w:t>
            </w:r>
            <w:r w:rsidR="00BA5937" w:rsidRPr="00744BF9">
              <w:rPr>
                <w:sz w:val="22"/>
              </w:rPr>
              <w:t xml:space="preserve"> umów:</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generowanie harmonogramów płatności umowy w oparciu o dane zakresów umowy,</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generowanie faktur i załączników do faktur płatnych abonamentowo w oparciu o zdefiniowane wzorce i dane umowy,</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generowanie faktur i załączników do faktur płatnych za wykonanie w oparciu o zdefiniowane wzorce i dane umowy oraz dane o wykonanych usługach.</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340F36">
            <w:pPr>
              <w:spacing w:before="60" w:after="60"/>
              <w:ind w:left="0" w:right="0" w:hanging="11"/>
            </w:pPr>
            <w:r w:rsidRPr="00744BF9">
              <w:rPr>
                <w:sz w:val="22"/>
              </w:rPr>
              <w:t>Współpraca</w:t>
            </w:r>
            <w:r w:rsidR="00BA5937" w:rsidRPr="00744BF9">
              <w:rPr>
                <w:sz w:val="22"/>
              </w:rPr>
              <w:t xml:space="preserve"> z modułem Finanse-Księgowość: </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możliwość skojarzenia z fakturą schematu księgowania do modułu Finanse-Księgowość,</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eksport wygenerowanych faktur do modułu Rejestr Sprzedaży pakietu Finanse-Księgowość,</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xml:space="preserve"> - bezpośredni wgląd w rozrachunki modułu Finanse – Księgowość.</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340F36">
            <w:pPr>
              <w:spacing w:before="60" w:after="60"/>
              <w:ind w:left="0" w:right="0" w:hanging="11"/>
            </w:pPr>
            <w:r w:rsidRPr="00744BF9">
              <w:rPr>
                <w:sz w:val="22"/>
              </w:rPr>
              <w:t>Raporty</w:t>
            </w:r>
            <w:r w:rsidR="00BA5937" w:rsidRPr="00744BF9">
              <w:rPr>
                <w:sz w:val="22"/>
              </w:rPr>
              <w:t xml:space="preserve"> i wykazy dotyczące sprzedaży</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Możliwość automatycznego wyznaczania krotności usługi na podstawie liczby osobodni:</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z uwzględnieniem ostatniego dnia pobytu</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 bez ostatniego dnia pobytu</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Możliwość automatycznego wyznaczania wartości usługi na podstawie wartości przypisanych leków do pacjenta</w:t>
            </w:r>
          </w:p>
        </w:tc>
      </w:tr>
      <w:tr w:rsidR="00CF3280">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1C4CC5">
            <w:pPr>
              <w:numPr>
                <w:ilvl w:val="0"/>
                <w:numId w:val="47"/>
              </w:numPr>
              <w:spacing w:before="60" w:after="60"/>
              <w:ind w:left="0" w:right="0" w:firstLine="0"/>
              <w:jc w:val="left"/>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F3280" w:rsidRPr="00744BF9" w:rsidRDefault="00BA5937">
            <w:pPr>
              <w:spacing w:before="60" w:after="60"/>
              <w:ind w:left="0" w:right="0" w:hanging="11"/>
            </w:pPr>
            <w:r w:rsidRPr="00744BF9">
              <w:rPr>
                <w:sz w:val="22"/>
              </w:rPr>
              <w:t>Automatyczne powiadamianie w procesie rejestracji i przyjęcia do gabinetu o ujemnym saldzie pacjenta (niedopłata)</w:t>
            </w:r>
          </w:p>
        </w:tc>
      </w:tr>
    </w:tbl>
    <w:p w:rsidR="00CF3280" w:rsidRDefault="00CF3280">
      <w:pPr>
        <w:rPr>
          <w:sz w:val="22"/>
        </w:rPr>
      </w:pPr>
    </w:p>
    <w:p w:rsidR="00CF3280" w:rsidRPr="00FD3E15" w:rsidRDefault="00BA5937" w:rsidP="00776EF2">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168" w:name="_Toc498334567"/>
      <w:bookmarkStart w:id="169" w:name="_Toc503180756"/>
      <w:bookmarkStart w:id="170" w:name="_Toc503423878"/>
      <w:r w:rsidRPr="00FD3E15">
        <w:rPr>
          <w:rFonts w:ascii="Cambria" w:eastAsia="Calibri" w:hAnsi="Cambria"/>
          <w:bCs/>
          <w:color w:val="4F81BD"/>
          <w:sz w:val="22"/>
          <w:lang w:eastAsia="en-US"/>
        </w:rPr>
        <w:tab/>
      </w:r>
      <w:bookmarkStart w:id="171" w:name="_Toc515309007"/>
      <w:bookmarkStart w:id="172" w:name="_Toc532794414"/>
      <w:r w:rsidRPr="00FD3E15">
        <w:rPr>
          <w:rFonts w:ascii="Cambria" w:eastAsia="Calibri" w:hAnsi="Cambria"/>
          <w:bCs/>
          <w:color w:val="4F81BD"/>
          <w:sz w:val="22"/>
          <w:lang w:eastAsia="en-US"/>
        </w:rPr>
        <w:t>Pulpit użytkownika</w:t>
      </w:r>
      <w:bookmarkEnd w:id="168"/>
      <w:bookmarkEnd w:id="169"/>
      <w:bookmarkEnd w:id="170"/>
      <w:bookmarkEnd w:id="171"/>
      <w:bookmarkEnd w:id="172"/>
    </w:p>
    <w:tbl>
      <w:tblPr>
        <w:tblW w:w="9149" w:type="dxa"/>
        <w:tblInd w:w="60" w:type="dxa"/>
        <w:tblCellMar>
          <w:left w:w="10" w:type="dxa"/>
          <w:right w:w="10" w:type="dxa"/>
        </w:tblCellMar>
        <w:tblLook w:val="04A0"/>
      </w:tblPr>
      <w:tblGrid>
        <w:gridCol w:w="730"/>
        <w:gridCol w:w="8419"/>
      </w:tblGrid>
      <w:tr w:rsidR="00CF3280">
        <w:tc>
          <w:tcPr>
            <w:tcW w:w="730"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419"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14" w:right="0" w:hanging="11"/>
              <w:jc w:val="center"/>
            </w:pPr>
            <w:r>
              <w:rPr>
                <w:b/>
                <w:color w:val="FFFFFF"/>
                <w:sz w:val="22"/>
              </w:rPr>
              <w:t>Opis</w:t>
            </w:r>
          </w:p>
        </w:tc>
      </w:tr>
      <w:tr w:rsidR="00215E0C" w:rsidRPr="00744BF9" w:rsidTr="00215E0C">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215E0C" w:rsidRPr="00744BF9" w:rsidRDefault="00215E0C" w:rsidP="001C4CC5">
            <w:pPr>
              <w:pStyle w:val="Akapitzlist1"/>
              <w:numPr>
                <w:ilvl w:val="0"/>
                <w:numId w:val="4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15E0C" w:rsidRPr="00744BF9" w:rsidRDefault="00215E0C" w:rsidP="00215E0C">
            <w:pPr>
              <w:spacing w:before="60" w:after="60"/>
              <w:ind w:left="-14" w:right="0" w:hanging="11"/>
            </w:pPr>
            <w:r w:rsidRPr="00744BF9">
              <w:rPr>
                <w:sz w:val="22"/>
              </w:rPr>
              <w:t>System powinien zawierać pulpity użytkowników umożliwiające bezpośredni dostęp do wszystkich niezbędnych funkcji, do jakich użytkownik posiada uprawnienia</w:t>
            </w:r>
          </w:p>
        </w:tc>
      </w:tr>
      <w:tr w:rsidR="00215E0C" w:rsidRPr="00744BF9" w:rsidTr="00215E0C">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215E0C" w:rsidRPr="00744BF9" w:rsidRDefault="00215E0C" w:rsidP="001C4CC5">
            <w:pPr>
              <w:pStyle w:val="Akapitzlist1"/>
              <w:numPr>
                <w:ilvl w:val="0"/>
                <w:numId w:val="4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15E0C" w:rsidRPr="00744BF9" w:rsidRDefault="00215E0C" w:rsidP="00215E0C">
            <w:pPr>
              <w:spacing w:before="60" w:after="60"/>
              <w:ind w:left="-14" w:right="0" w:hanging="11"/>
            </w:pPr>
            <w:r w:rsidRPr="00744BF9">
              <w:rPr>
                <w:sz w:val="22"/>
              </w:rPr>
              <w:t>Powinien istnieć zdefiniowany pulpit, co najmniej, dla lekarza</w:t>
            </w:r>
          </w:p>
        </w:tc>
      </w:tr>
      <w:tr w:rsidR="00215E0C" w:rsidRPr="00744BF9" w:rsidTr="00215E0C">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215E0C" w:rsidRPr="00744BF9" w:rsidRDefault="00215E0C" w:rsidP="001C4CC5">
            <w:pPr>
              <w:pStyle w:val="Akapitzlist1"/>
              <w:numPr>
                <w:ilvl w:val="0"/>
                <w:numId w:val="4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15E0C" w:rsidRPr="00744BF9" w:rsidRDefault="00215E0C" w:rsidP="00215E0C">
            <w:pPr>
              <w:spacing w:before="60" w:after="60"/>
              <w:ind w:left="-14" w:right="0" w:hanging="11"/>
            </w:pPr>
            <w:r w:rsidRPr="00744BF9">
              <w:rPr>
                <w:sz w:val="22"/>
              </w:rPr>
              <w:t>Pulpit użytkownika powinien zawierać, co najmniej bezpośredni dostęp do:</w:t>
            </w:r>
          </w:p>
        </w:tc>
      </w:tr>
      <w:tr w:rsidR="00215E0C" w:rsidRPr="00744BF9" w:rsidTr="00215E0C">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215E0C" w:rsidRPr="00744BF9" w:rsidRDefault="00215E0C" w:rsidP="001C4CC5">
            <w:pPr>
              <w:pStyle w:val="Akapitzlist1"/>
              <w:numPr>
                <w:ilvl w:val="0"/>
                <w:numId w:val="4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15E0C" w:rsidRPr="00744BF9" w:rsidRDefault="00215E0C" w:rsidP="00215E0C">
            <w:pPr>
              <w:spacing w:before="60" w:after="60"/>
              <w:ind w:left="-14" w:right="0" w:hanging="11"/>
            </w:pPr>
            <w:r w:rsidRPr="00744BF9">
              <w:rPr>
                <w:sz w:val="22"/>
              </w:rPr>
              <w:t xml:space="preserve"> - pacjentów: oddziału, „moich” </w:t>
            </w:r>
            <w:r w:rsidR="00F63AFD" w:rsidRPr="00744BF9">
              <w:rPr>
                <w:sz w:val="22"/>
              </w:rPr>
              <w:t xml:space="preserve">pacjentów, </w:t>
            </w:r>
            <w:r w:rsidR="00030889" w:rsidRPr="00744BF9">
              <w:rPr>
                <w:sz w:val="22"/>
              </w:rPr>
              <w:t>czyli tych</w:t>
            </w:r>
            <w:r w:rsidR="00F63AFD" w:rsidRPr="00744BF9">
              <w:rPr>
                <w:sz w:val="22"/>
              </w:rPr>
              <w:t>, dla których</w:t>
            </w:r>
            <w:r w:rsidRPr="00744BF9">
              <w:rPr>
                <w:sz w:val="22"/>
              </w:rPr>
              <w:t xml:space="preserve"> zalogowany lekarz jest lekarzem prowadzącym, zaplanowanych na wizytę i konsultacje, umówionych na dzisiaj</w:t>
            </w:r>
          </w:p>
        </w:tc>
      </w:tr>
      <w:tr w:rsidR="00215E0C" w:rsidRPr="00744BF9" w:rsidTr="00215E0C">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215E0C" w:rsidRPr="00744BF9" w:rsidRDefault="00215E0C" w:rsidP="001C4CC5">
            <w:pPr>
              <w:pStyle w:val="Akapitzlist1"/>
              <w:numPr>
                <w:ilvl w:val="0"/>
                <w:numId w:val="4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15E0C" w:rsidRPr="00744BF9" w:rsidRDefault="00215E0C" w:rsidP="00215E0C">
            <w:pPr>
              <w:spacing w:before="60" w:after="60"/>
              <w:ind w:left="-14" w:right="0" w:hanging="11"/>
            </w:pPr>
            <w:r w:rsidRPr="00744BF9">
              <w:rPr>
                <w:sz w:val="22"/>
              </w:rPr>
              <w:t xml:space="preserve"> - wyników badań z podziałem na laboratoryjne, diagnostyczne i inne z możliwością wyświetlenia tylko najnowszych wyników (np. z ostatnich 24godzin)</w:t>
            </w:r>
          </w:p>
        </w:tc>
      </w:tr>
      <w:tr w:rsidR="00215E0C" w:rsidRPr="00744BF9" w:rsidTr="00215E0C">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215E0C" w:rsidRPr="00744BF9" w:rsidRDefault="00215E0C" w:rsidP="001C4CC5">
            <w:pPr>
              <w:pStyle w:val="Akapitzlist1"/>
              <w:numPr>
                <w:ilvl w:val="0"/>
                <w:numId w:val="4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15E0C" w:rsidRPr="00744BF9" w:rsidRDefault="00215E0C" w:rsidP="00215E0C">
            <w:pPr>
              <w:spacing w:before="60" w:after="60"/>
              <w:ind w:left="-14" w:right="0" w:hanging="11"/>
            </w:pPr>
            <w:r w:rsidRPr="00744BF9">
              <w:rPr>
                <w:sz w:val="22"/>
              </w:rPr>
              <w:t xml:space="preserve"> - zaplanowane na dzisiaj: wizyty, konsultacje</w:t>
            </w:r>
          </w:p>
        </w:tc>
      </w:tr>
      <w:tr w:rsidR="00215E0C" w:rsidRPr="00744BF9" w:rsidTr="00215E0C">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215E0C" w:rsidRPr="00744BF9" w:rsidRDefault="00215E0C" w:rsidP="001C4CC5">
            <w:pPr>
              <w:pStyle w:val="Akapitzlist1"/>
              <w:numPr>
                <w:ilvl w:val="0"/>
                <w:numId w:val="4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15E0C" w:rsidRPr="00744BF9" w:rsidRDefault="00215E0C" w:rsidP="00215E0C">
            <w:pPr>
              <w:spacing w:before="60" w:after="60"/>
              <w:ind w:left="-14" w:right="0" w:hanging="11"/>
            </w:pPr>
            <w:r w:rsidRPr="00744BF9">
              <w:rPr>
                <w:sz w:val="22"/>
              </w:rPr>
              <w:t xml:space="preserve"> - dokumentacji medycznej pacjentów oddziału, „moich”, umówionych na wizytę, z odbytych wizyt i konsultacji</w:t>
            </w:r>
          </w:p>
        </w:tc>
      </w:tr>
      <w:tr w:rsidR="00215E0C" w:rsidRPr="00744BF9" w:rsidTr="00215E0C">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215E0C" w:rsidRPr="00744BF9" w:rsidRDefault="00215E0C" w:rsidP="001C4CC5">
            <w:pPr>
              <w:pStyle w:val="Akapitzlist1"/>
              <w:numPr>
                <w:ilvl w:val="0"/>
                <w:numId w:val="4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15E0C" w:rsidRPr="00744BF9" w:rsidRDefault="00215E0C" w:rsidP="00215E0C">
            <w:pPr>
              <w:spacing w:before="60" w:after="60"/>
              <w:ind w:left="-14" w:right="0" w:hanging="11"/>
            </w:pPr>
            <w:r w:rsidRPr="00744BF9">
              <w:rPr>
                <w:sz w:val="22"/>
              </w:rPr>
              <w:t xml:space="preserve"> - terminarz użytkownika uwzględniający jego: dyżury, nieobecności, zadania, zaplanowane dla niego lub zrealizowane przez niego: zabiegi, konsultacje, wizyty</w:t>
            </w:r>
          </w:p>
        </w:tc>
      </w:tr>
      <w:tr w:rsidR="00215E0C" w:rsidRPr="00744BF9" w:rsidTr="00215E0C">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215E0C" w:rsidRPr="00744BF9" w:rsidRDefault="00215E0C" w:rsidP="001C4CC5">
            <w:pPr>
              <w:pStyle w:val="Akapitzlist1"/>
              <w:numPr>
                <w:ilvl w:val="0"/>
                <w:numId w:val="4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15E0C" w:rsidRPr="00744BF9" w:rsidRDefault="00215E0C" w:rsidP="00215E0C">
            <w:pPr>
              <w:spacing w:before="60" w:after="60"/>
              <w:ind w:left="-14" w:right="0" w:hanging="11"/>
            </w:pPr>
            <w:r w:rsidRPr="00744BF9">
              <w:rPr>
                <w:sz w:val="22"/>
              </w:rPr>
              <w:t>Powinna istnieć możliwość samodzielnego, przez użytkowników lub administratorów, definiowania pulpitu lub jego modyfikacji</w:t>
            </w:r>
          </w:p>
        </w:tc>
      </w:tr>
    </w:tbl>
    <w:p w:rsidR="00CF3280" w:rsidRDefault="00CF3280">
      <w:pPr>
        <w:spacing w:after="0"/>
        <w:ind w:left="-70" w:right="0" w:hanging="11"/>
        <w:rPr>
          <w:sz w:val="22"/>
        </w:rPr>
      </w:pPr>
    </w:p>
    <w:p w:rsidR="000B59F3" w:rsidRPr="00FD3E15" w:rsidRDefault="000B59F3" w:rsidP="00776EF2">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r w:rsidRPr="00FD3E15">
        <w:rPr>
          <w:rFonts w:ascii="Cambria" w:eastAsia="Calibri" w:hAnsi="Cambria"/>
          <w:bCs/>
          <w:color w:val="4F81BD"/>
          <w:sz w:val="22"/>
          <w:lang w:eastAsia="en-US"/>
        </w:rPr>
        <w:tab/>
      </w:r>
      <w:bookmarkStart w:id="173" w:name="_Toc515309008"/>
      <w:bookmarkStart w:id="174" w:name="_Toc532794415"/>
      <w:r>
        <w:rPr>
          <w:rFonts w:ascii="Cambria" w:eastAsia="Calibri" w:hAnsi="Cambria"/>
          <w:bCs/>
          <w:color w:val="4F81BD"/>
          <w:sz w:val="22"/>
          <w:lang w:eastAsia="en-US"/>
        </w:rPr>
        <w:t>Zarządzanie bezpieczeństwem informacji</w:t>
      </w:r>
      <w:bookmarkEnd w:id="173"/>
      <w:bookmarkEnd w:id="174"/>
    </w:p>
    <w:tbl>
      <w:tblPr>
        <w:tblW w:w="9149" w:type="dxa"/>
        <w:tblInd w:w="60" w:type="dxa"/>
        <w:tblCellMar>
          <w:left w:w="10" w:type="dxa"/>
          <w:right w:w="10" w:type="dxa"/>
        </w:tblCellMar>
        <w:tblLook w:val="04A0"/>
      </w:tblPr>
      <w:tblGrid>
        <w:gridCol w:w="730"/>
        <w:gridCol w:w="8419"/>
      </w:tblGrid>
      <w:tr w:rsidR="000B59F3" w:rsidTr="002E2963">
        <w:tc>
          <w:tcPr>
            <w:tcW w:w="730"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0B59F3" w:rsidRDefault="000B59F3" w:rsidP="002E2963">
            <w:pPr>
              <w:spacing w:before="60" w:after="60"/>
              <w:ind w:left="2" w:right="29" w:hanging="11"/>
              <w:jc w:val="center"/>
            </w:pPr>
            <w:r>
              <w:rPr>
                <w:b/>
                <w:color w:val="FFFFFF"/>
                <w:sz w:val="22"/>
              </w:rPr>
              <w:t>L.p.</w:t>
            </w:r>
          </w:p>
        </w:tc>
        <w:tc>
          <w:tcPr>
            <w:tcW w:w="8419"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0B59F3" w:rsidRDefault="000B59F3" w:rsidP="002E2963">
            <w:pPr>
              <w:spacing w:before="60" w:after="60"/>
              <w:ind w:left="-14" w:right="0" w:hanging="11"/>
              <w:jc w:val="center"/>
            </w:pPr>
            <w:r>
              <w:rPr>
                <w:b/>
                <w:color w:val="FFFFFF"/>
                <w:sz w:val="22"/>
              </w:rPr>
              <w:t>Opis</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Moduł musi zapewniać bezpieczny dostęp do przechowywanych informacji oraz funkcjonalności w oparciu o mechanizmy uwierzytelnienia użytkowników oraz kontroli uprawnień do udostępnianych zasobów.</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pStyle w:val="Akapitzlist1"/>
              <w:spacing w:before="60" w:after="60"/>
              <w:ind w:left="357"/>
              <w:rPr>
                <w:rFonts w:eastAsia="Times New Roman"/>
                <w:color w:val="000000"/>
                <w:sz w:val="22"/>
                <w:szCs w:val="22"/>
                <w:lang w:eastAsia="pl-PL"/>
              </w:rPr>
            </w:pP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rPr>
                <w:b/>
              </w:rPr>
            </w:pPr>
            <w:r w:rsidRPr="00744BF9">
              <w:rPr>
                <w:b/>
                <w:sz w:val="22"/>
              </w:rPr>
              <w:t>Rejestry związane z ochroną danych osobowych</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rPr>
                <w:b/>
              </w:rPr>
            </w:pPr>
            <w:r w:rsidRPr="00744BF9">
              <w:rPr>
                <w:b/>
                <w:sz w:val="22"/>
              </w:rPr>
              <w:t>Rejestr zgód na przetwarzanie danych osobowych (w celach innych niż wynikające z udzielania świadczeń medycznych)</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System musi umożliwiać wyszukanie zgody wg różnych kryteriów tj.:</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-daty</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-statusu</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-osoby</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-typu</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Rejestr sprzeciwów na przetwarzanie danych osobowych (w celach innych niż wynikające z udzielania świadczeń medycznych)</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System musi umożliwiać wyszukanie sprzeciwu wg różnych kryteriów tj.:</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-daty</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-statusu</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-osoby</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lastRenderedPageBreak/>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-typu</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rPr>
                <w:b/>
              </w:rPr>
            </w:pPr>
            <w:r w:rsidRPr="00744BF9">
              <w:rPr>
                <w:b/>
                <w:sz w:val="22"/>
              </w:rPr>
              <w:t>Rejestr udostępnień danych osobowych innym podmiotom</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System musi umożliwiać wyszukanie udostępnienia wg różnych kryteriów, tj.:</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-daty</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-statusu</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-odbiorcy</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rPr>
                <w:b/>
              </w:rPr>
            </w:pPr>
            <w:r w:rsidRPr="00744BF9">
              <w:rPr>
                <w:b/>
                <w:sz w:val="22"/>
              </w:rPr>
              <w:t>Rejestr opiekunów</w:t>
            </w:r>
          </w:p>
        </w:tc>
      </w:tr>
      <w:tr w:rsidR="0014250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26AE1" w:rsidP="00026AE1">
            <w:pPr>
              <w:spacing w:before="60" w:after="60"/>
              <w:ind w:left="-14" w:right="0" w:hanging="11"/>
              <w:rPr>
                <w:color w:val="auto"/>
              </w:rPr>
            </w:pPr>
            <w:r w:rsidRPr="00744BF9">
              <w:rPr>
                <w:color w:val="auto"/>
                <w:sz w:val="22"/>
              </w:rPr>
              <w:t>System musi umożliwiać weryfikację uprawnień wnioskodawcy, tzn. czy wnioskodawca jest  osoba uprawnioną (opiekun prawny lub ustawowy) do składania wniosku o informacje dotyczące przetwarzania danych.</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rPr>
                <w:b/>
              </w:rPr>
            </w:pPr>
            <w:r w:rsidRPr="00744BF9">
              <w:rPr>
                <w:b/>
                <w:sz w:val="22"/>
              </w:rPr>
              <w:t>Rejestr wniosków</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System musi umożliwiać zarejestrowanie wniosku wraz z terminem jego realizacji i danymi kontaktowymi osoby wnioskującej - wg zdefiniowanych statusów typów wniosków, tj. wniosku o:</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-udostępnienie danych osobowych, w tym medycznych,</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 xml:space="preserve">-wstrzymaniu lub ograniczeniu przetwarzania, </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-udzielnie informacji nt. miejsc przetwarzania danych osobowych</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-sprostowanie danych osobowych,</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-bycie zapomnianym,</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-udostępnianie danych do innych systemów.</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System musi umożliwiać edycję wniosku, w tym zmianę terminu realizacji, wraz z możliwością dodania uzasadnienia.</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System musi umożliwiać poinformowanie osoby wnioskującej:</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-o statusie jego wniosku,</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-w przypadku zmiany terminu realizacji – o nowym terminie realizacji i o powodzie przesunięcia terminu.</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System musi umożliwiać realizację wniosku, poprzez:</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-zapisywanie podjętych w związku z wnioskami decyzji o udostępnieniu danych,</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 xml:space="preserve">-wsparcie w przygotowaniu danych do udostępnienia (np. wyświetlenie listy zbiorów danych osobowych, z możliwością </w:t>
            </w:r>
            <w:r w:rsidR="00030889" w:rsidRPr="00744BF9">
              <w:rPr>
                <w:sz w:val="22"/>
              </w:rPr>
              <w:t>odznaczenia, jakie</w:t>
            </w:r>
            <w:r w:rsidRPr="00744BF9">
              <w:rPr>
                <w:sz w:val="22"/>
              </w:rPr>
              <w:t xml:space="preserve"> systemy zostały już obsłużone),</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-wsparcie realizacji wniosku pozostałych typów z możliwością odznaczenia, jakie zbiory danych osobowych zostały już obsłużone.</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System musi umożliwiać zapisywanie realizacji decyzji (np. odnotowanie przekazania kopii danych osobowych drogą mailową itd., odnotowanie zakresu dat przekazanych informacji).</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 xml:space="preserve">System musi umożliwiać wyszukanie wniosków wg różnych kryteriów, np. wg: </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-składającego wniosek,</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-dat wniosków,</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-osoby, której dane dotyczą,</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lastRenderedPageBreak/>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-typów wniosków,</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-statusów wniosków.</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rPr>
                <w:b/>
              </w:rPr>
            </w:pPr>
            <w:r w:rsidRPr="00744BF9">
              <w:rPr>
                <w:b/>
                <w:sz w:val="22"/>
              </w:rPr>
              <w:t xml:space="preserve">Rejestr czynności przetwarzania </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System musi umożliwiać dodanie pozycji wiążącej cel przetwarzania z każdym źródłem danych osobowych przetwarzanych w podmiocie leczniczym, zawierającej dodatkowo informację o:</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-uprawnionych instytucjonalnych odbiorcach danych,</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-okresie przechowywania danych,</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-kategoriach osób, których dane są przetwarzane,</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-zakresach przetwarzanych danych osobowych, w tym czy przetwarzane są dane specjalne (dawniej – wrażliwe),</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-formie przetwarzania,</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-podmiocie przetwarzającym (dane podmiotu, któremu powierzono przetwarzanie danych osobowych).</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 xml:space="preserve">System musi umożliwiać edycję pozycji. </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 xml:space="preserve">System musi umożliwiać wyszukanie pozycji wg:  </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-celu przetwarzania,</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-systemu przetwarzania,</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-zbioru danych osobowych,</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-kategorii osób.</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rPr>
                <w:b/>
              </w:rPr>
            </w:pPr>
            <w:r w:rsidRPr="00744BF9">
              <w:rPr>
                <w:b/>
                <w:sz w:val="22"/>
              </w:rPr>
              <w:t xml:space="preserve">Rejestr naruszeń danych osobowych </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System musi umożliwiać dodanie pozycji opisującej naruszenie ochrony danych osobowych.</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System musi umożliwiać edycję naruszenia ochrony danych osobowych.</w:t>
            </w:r>
          </w:p>
        </w:tc>
      </w:tr>
      <w:tr w:rsidR="0014250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557D0A" w:rsidP="00A339AF">
            <w:pPr>
              <w:spacing w:before="60" w:after="60"/>
              <w:ind w:left="-14" w:right="0" w:hanging="11"/>
              <w:rPr>
                <w:color w:val="auto"/>
              </w:rPr>
            </w:pPr>
            <w:r w:rsidRPr="00744BF9">
              <w:rPr>
                <w:color w:val="auto"/>
                <w:sz w:val="22"/>
              </w:rPr>
              <w:t>System musi umożliwiać rejestrowanie kolejnych kroków podejmowanych przez Administratora Danych Osobowych (ADO), zgodnie z wytycznymi UODO np. środki zastosowane lub proponowane przez administratora wynikające z faktu zaistnienia naruszenia ochrony danych osobowych, w szczególności przygotowanie dokumentu zgłoszenia naruszenia, zgodnie z wytycznymi UODO lub Kodeksu Branżowego.</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System musi umożliwiać wyszukanie naruszenia wg różnych kryteriów np. daty, statusy.</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Ewidencja działań zapobiegawczych (wynikających z oceny ryzyka)</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 xml:space="preserve">System musi umożliwiać wprowadzenie informacji o przyjętych środkach zabezpieczających (na podstawie ocenionego ryzyka). </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System musi umożliwiać wprowadzenie dodatkowych informacji, instrukcji, opisów przyjętych sposobów zabezpieczeń, urządzeń.</w:t>
            </w:r>
          </w:p>
        </w:tc>
      </w:tr>
      <w:tr w:rsidR="000B59F3" w:rsidRPr="00744BF9" w:rsidTr="000B59F3">
        <w:tc>
          <w:tcPr>
            <w:tcW w:w="73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B59F3" w:rsidRPr="00744BF9" w:rsidRDefault="000B59F3" w:rsidP="00C04AE7">
            <w:pPr>
              <w:pStyle w:val="Akapitzlist1"/>
              <w:numPr>
                <w:ilvl w:val="0"/>
                <w:numId w:val="98"/>
              </w:numPr>
              <w:spacing w:before="60" w:after="60"/>
              <w:ind w:left="357" w:hanging="357"/>
              <w:rPr>
                <w:rFonts w:eastAsia="Times New Roman"/>
                <w:color w:val="000000"/>
                <w:sz w:val="22"/>
                <w:szCs w:val="22"/>
                <w:lang w:eastAsia="pl-PL"/>
              </w:rPr>
            </w:pPr>
            <w:r w:rsidRPr="00744BF9">
              <w:rPr>
                <w:rFonts w:eastAsia="Times New Roman"/>
                <w:color w:val="000000"/>
                <w:sz w:val="22"/>
                <w:szCs w:val="22"/>
                <w:lang w:eastAsia="pl-PL"/>
              </w:rPr>
              <w:t> </w:t>
            </w:r>
          </w:p>
        </w:tc>
        <w:tc>
          <w:tcPr>
            <w:tcW w:w="841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B59F3" w:rsidRPr="00744BF9" w:rsidRDefault="000B59F3" w:rsidP="000B59F3">
            <w:pPr>
              <w:spacing w:before="60" w:after="60"/>
              <w:ind w:left="-14" w:right="0" w:hanging="11"/>
            </w:pPr>
            <w:r w:rsidRPr="00744BF9">
              <w:rPr>
                <w:sz w:val="22"/>
              </w:rPr>
              <w:t>System musi umożliwiać ewidencję podjętych działań zapobiegawczych.</w:t>
            </w:r>
          </w:p>
        </w:tc>
      </w:tr>
    </w:tbl>
    <w:p w:rsidR="000B59F3" w:rsidRDefault="000B59F3">
      <w:pPr>
        <w:spacing w:after="160"/>
        <w:ind w:left="0" w:right="0" w:firstLine="0"/>
        <w:jc w:val="left"/>
        <w:rPr>
          <w:sz w:val="22"/>
        </w:rPr>
      </w:pPr>
    </w:p>
    <w:p w:rsidR="00CF3280" w:rsidRDefault="00CF3280">
      <w:pPr>
        <w:spacing w:after="0"/>
        <w:ind w:left="-70" w:right="0" w:hanging="11"/>
        <w:rPr>
          <w:sz w:val="22"/>
        </w:rPr>
      </w:pPr>
    </w:p>
    <w:p w:rsidR="00CF3280" w:rsidRDefault="00CF3280">
      <w:pPr>
        <w:spacing w:after="160"/>
        <w:ind w:left="0" w:right="0" w:firstLine="0"/>
        <w:jc w:val="left"/>
        <w:rPr>
          <w:sz w:val="22"/>
        </w:rPr>
      </w:pPr>
    </w:p>
    <w:p w:rsidR="00DF634C" w:rsidRDefault="00BA5937" w:rsidP="00776EF2">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175" w:name="_Toc498334569"/>
      <w:bookmarkStart w:id="176" w:name="_Toc503180758"/>
      <w:bookmarkStart w:id="177" w:name="_Toc503423880"/>
      <w:r w:rsidRPr="00FD3E15">
        <w:rPr>
          <w:rFonts w:ascii="Cambria" w:eastAsia="Calibri" w:hAnsi="Cambria"/>
          <w:bCs/>
          <w:color w:val="4F81BD"/>
          <w:sz w:val="22"/>
          <w:lang w:eastAsia="en-US"/>
        </w:rPr>
        <w:lastRenderedPageBreak/>
        <w:tab/>
      </w:r>
      <w:bookmarkStart w:id="178" w:name="_Toc532794416"/>
      <w:bookmarkStart w:id="179" w:name="_Toc515309010"/>
      <w:bookmarkStart w:id="180" w:name="_Ref529290490"/>
      <w:bookmarkStart w:id="181" w:name="_Ref529290496"/>
      <w:r w:rsidR="00BB31CE">
        <w:rPr>
          <w:rFonts w:ascii="Cambria" w:eastAsia="Calibri" w:hAnsi="Cambria"/>
          <w:bCs/>
          <w:color w:val="4F81BD"/>
          <w:sz w:val="22"/>
          <w:lang w:eastAsia="en-US"/>
        </w:rPr>
        <w:t>Integracja z systemami posiadanym przez Zamawiającego</w:t>
      </w:r>
      <w:bookmarkEnd w:id="178"/>
    </w:p>
    <w:p w:rsidR="00CF3280" w:rsidRPr="00FD3E15" w:rsidRDefault="00DF634C" w:rsidP="00776EF2">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182" w:name="_Toc532794417"/>
      <w:r>
        <w:rPr>
          <w:rFonts w:ascii="Cambria" w:eastAsia="Calibri" w:hAnsi="Cambria"/>
          <w:bCs/>
          <w:color w:val="4F81BD"/>
          <w:sz w:val="22"/>
          <w:lang w:eastAsia="en-US"/>
        </w:rPr>
        <w:t xml:space="preserve">1. Integracja z system </w:t>
      </w:r>
      <w:r w:rsidR="00BA5937" w:rsidRPr="00FD3E15">
        <w:rPr>
          <w:rFonts w:ascii="Cambria" w:eastAsia="Calibri" w:hAnsi="Cambria"/>
          <w:bCs/>
          <w:color w:val="4F81BD"/>
          <w:sz w:val="22"/>
          <w:lang w:eastAsia="en-US"/>
        </w:rPr>
        <w:t>RIS/PACS</w:t>
      </w:r>
      <w:bookmarkEnd w:id="175"/>
      <w:bookmarkEnd w:id="176"/>
      <w:bookmarkEnd w:id="177"/>
      <w:bookmarkEnd w:id="179"/>
      <w:bookmarkEnd w:id="180"/>
      <w:bookmarkEnd w:id="181"/>
      <w:bookmarkEnd w:id="182"/>
    </w:p>
    <w:tbl>
      <w:tblPr>
        <w:tblW w:w="9144" w:type="dxa"/>
        <w:tblInd w:w="65" w:type="dxa"/>
        <w:tblCellMar>
          <w:left w:w="10" w:type="dxa"/>
          <w:right w:w="10" w:type="dxa"/>
        </w:tblCellMar>
        <w:tblLook w:val="04A0"/>
      </w:tblPr>
      <w:tblGrid>
        <w:gridCol w:w="714"/>
        <w:gridCol w:w="8430"/>
      </w:tblGrid>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Pr="00477373" w:rsidRDefault="00BA5937">
            <w:pPr>
              <w:spacing w:before="60" w:after="60"/>
              <w:ind w:left="2" w:right="29" w:hanging="11"/>
              <w:jc w:val="center"/>
              <w:rPr>
                <w:color w:val="0070C0"/>
              </w:rPr>
            </w:pPr>
            <w:r w:rsidRPr="00477373">
              <w:rPr>
                <w:b/>
                <w:color w:val="0070C0"/>
                <w:sz w:val="22"/>
              </w:rPr>
              <w:t>L.p.</w:t>
            </w:r>
          </w:p>
        </w:tc>
        <w:tc>
          <w:tcPr>
            <w:tcW w:w="8430"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Pr="00477373" w:rsidRDefault="00BA5937">
            <w:pPr>
              <w:spacing w:before="60" w:after="60"/>
              <w:ind w:left="0" w:right="0" w:hanging="11"/>
              <w:jc w:val="center"/>
              <w:rPr>
                <w:color w:val="0070C0"/>
              </w:rPr>
            </w:pPr>
            <w:r w:rsidRPr="00477373">
              <w:rPr>
                <w:b/>
                <w:color w:val="0070C0"/>
                <w:sz w:val="22"/>
              </w:rPr>
              <w:t>Opis</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Integracja z wykorzystaniem standardu HL7</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Segmenty wspólne dla komunikatów wysyłanych przez HIS i RIS</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Segment MSH - nagłówek komunikatu obejmujący:</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Kod systemu nadawcy</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Kod systemu adresata</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data i czas utworzenia komunikatu</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typ komunikatu</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unikatowy identyfikator komunikatu</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tryb interpretacji komunikatu</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wersja standardu HL7</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potwierdzenia: transportowe  i aplikacyjne</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stosowany system kodowania znaków</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język komunikacji</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Dane przesyłane z systemu HIS</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Segment PID - dane demograficzne pacjenta obejmujące:</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PESEL</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Imiona i nazwisko pacjenta, nazwisko rodowe</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identyfikator pacjenta</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data urodzenia</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płeć</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adres</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Segment PV1 - informacje o wizycie lub pobycie pacjenta, obejmujący:</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rodzaj pobytu: pobyt na IP, wizyta ambulatoryjna, hospitalizacja</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jednostka organizacyjna</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rodzaj świadczenia</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identyfikator pobytu, np. nr księgi</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Segment IN1 - informacje o ubezpieczeniu pacjenta obejmujące:</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identyfikator płatnika</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rodzaj skierowania</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Segment ORM^O01 - dane zlecenia obejmujące:</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nr zlecenia</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planowana data wykonania, pilność</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lastRenderedPageBreak/>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datę i czas zlecenia</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dane osoby zlecającej</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identyfikator zlecanego badania</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rozpoznanie ze zlecenia</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komentarz do zlecenia</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dane badania (kod i nazwa badania)</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Anulowanie zlecenia</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Modyfikacja zlecenia</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Dane przesyłane z systemu RIS</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Segment ORU^R01 - wynik obejmujący:</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status wyniku</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dane zlecenia</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kod wykonanego badania</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datę wykonania</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dane personelu wykonującego: lekarz wykonujący, lekarz opisujący, lekarz konsultujący, technik, osoba autoryzująca</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wartość wyniku</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Odnośnik (załączniki)do wyników badań</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Miniatury obrazów</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sz w:val="22"/>
                <w:szCs w:val="22"/>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Wyniki badań dozleconych (dodatkowych)</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dane personalne pacjentów (nazwisko, imię, PESEL, miejsce zamieszkania)</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dane zlecenia (numer zlecenia, techniczny identyfikator zlecenia, jednostka zlecająca, lekarz zlecający)</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 dane badania (kod i nazwa badania)</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Przekazywanie zleceń drogą elektroniczną wraz z danymi skierowania oraz danymi osobowymi pacjenta</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Przesyłanie do systemu HIS informacji o terminie umówienia badania.</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Automatyczne odsyłanie do systemu HIS opisu badania zleconego elektronicznie.</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Możliwość anulowania/odrzucenie zlecenia wysłanego z systemu HIS po stronie RIS.</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Śledzenie statusu realizacji zlecenie po stronie HIS.</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Możliwość przesyłania linków do wyników badań w systemie RIS  (dostęp on-line do wyników wykonanych w systemie RIS)</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Automatyczne uzupełnianie danych rozliczeniowych NFZ w systemie HIS po odesłaniu wyników badania z systemu RIS.</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Automatyczne rozsyłanie komunikatów o zmianie danych osobowych pacjenta w systemie HIS</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Dostęp z systemu RIS do rejestru pacjentów w systemie HIS z celu umówienie na badanie.</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rFonts w:eastAsia="Times New Roman"/>
                <w:sz w:val="22"/>
                <w:szCs w:val="22"/>
                <w:lang w:eastAsia="pl-PL"/>
              </w:rPr>
            </w:pPr>
            <w:r w:rsidRPr="00744BF9">
              <w:rPr>
                <w:rFonts w:eastAsia="Times New Roman"/>
                <w:sz w:val="22"/>
                <w:szCs w:val="22"/>
                <w:lang w:eastAsia="pl-PL"/>
              </w:rPr>
              <w:lastRenderedPageBreak/>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Możliwość dopisanie pacjenta po stronie HIS podczas rejestracji pacjenta w systemie RIS</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Wgląd z systemu RIS do słowników systemów HIS jednostek zlecających, lekarzy kierujących systemu możliwością wprowadzenie, modyfikacji pozycji słownika.</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Możliwość zapisu informacji w systemie HIS o umówionym/wykonanym badaniu w systemie RIS</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Automatyczny zapis zleceń zewnętrznych wprowadzony w systemie RIS do systemu HIS z możliwością ich późniejszego rozliczenie z NFZ.</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Ponadto system RIS ma możliwość przeglądania dodatkowych danych personalnych i pobytu ewidencjonowanych w systemie HIS (w zakresie regulowanym uprawnieniami dostępu do danych).</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Z poziomu RIS dopisanie pacjenta do kolejki oczekujących obsługiwanej w systemie HIS</w:t>
            </w:r>
          </w:p>
        </w:tc>
      </w:tr>
      <w:tr w:rsidR="003C7AF0" w:rsidRPr="003C7AF0" w:rsidTr="00744BF9">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C7AF0" w:rsidRPr="00744BF9" w:rsidRDefault="003C7AF0" w:rsidP="001C4CC5">
            <w:pPr>
              <w:pStyle w:val="Akapitzlist1"/>
              <w:numPr>
                <w:ilvl w:val="0"/>
                <w:numId w:val="49"/>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4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C7AF0" w:rsidRPr="00744BF9" w:rsidRDefault="003C7AF0" w:rsidP="003C7AF0">
            <w:pPr>
              <w:spacing w:before="60" w:after="60"/>
              <w:ind w:left="0" w:right="0" w:hanging="11"/>
              <w:rPr>
                <w:color w:val="auto"/>
              </w:rPr>
            </w:pPr>
            <w:r w:rsidRPr="00744BF9">
              <w:rPr>
                <w:color w:val="auto"/>
                <w:sz w:val="22"/>
              </w:rPr>
              <w:t>Z poziomu RIS usuwanie pacjenta z kolejki oczekujących obsługiwanej w systemie HIS</w:t>
            </w:r>
          </w:p>
        </w:tc>
      </w:tr>
    </w:tbl>
    <w:p w:rsidR="00CF3280" w:rsidRDefault="00CF3280"/>
    <w:p w:rsidR="00DF634C" w:rsidRPr="00E50424" w:rsidRDefault="00DF634C" w:rsidP="00776EF2">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183" w:name="_Toc532794418"/>
      <w:r w:rsidRPr="00E50424">
        <w:rPr>
          <w:rFonts w:ascii="Cambria" w:eastAsia="Calibri" w:hAnsi="Cambria"/>
          <w:bCs/>
          <w:color w:val="4F81BD"/>
          <w:sz w:val="22"/>
          <w:lang w:eastAsia="en-US"/>
        </w:rPr>
        <w:t xml:space="preserve">1. Integracja z system </w:t>
      </w:r>
      <w:r w:rsidR="00E82063">
        <w:rPr>
          <w:rFonts w:ascii="Cambria" w:eastAsia="Calibri" w:hAnsi="Cambria"/>
          <w:bCs/>
          <w:color w:val="4F81BD"/>
          <w:sz w:val="22"/>
          <w:lang w:eastAsia="en-US"/>
        </w:rPr>
        <w:t>Centralnej Sterylizatorni</w:t>
      </w:r>
      <w:bookmarkEnd w:id="183"/>
    </w:p>
    <w:tbl>
      <w:tblPr>
        <w:tblW w:w="9144" w:type="dxa"/>
        <w:tblInd w:w="65" w:type="dxa"/>
        <w:tblCellMar>
          <w:left w:w="10" w:type="dxa"/>
          <w:right w:w="10" w:type="dxa"/>
        </w:tblCellMar>
        <w:tblLook w:val="04A0"/>
      </w:tblPr>
      <w:tblGrid>
        <w:gridCol w:w="1275"/>
        <w:gridCol w:w="7869"/>
      </w:tblGrid>
      <w:tr w:rsidR="00E50424" w:rsidRPr="00E50424" w:rsidTr="00E50424">
        <w:tc>
          <w:tcPr>
            <w:tcW w:w="1275"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E50424" w:rsidRPr="00E50424" w:rsidRDefault="00E50424" w:rsidP="00DD1E41">
            <w:pPr>
              <w:spacing w:before="60" w:after="60"/>
              <w:ind w:left="2" w:right="29" w:hanging="11"/>
              <w:jc w:val="center"/>
              <w:rPr>
                <w:color w:val="0070C0"/>
              </w:rPr>
            </w:pPr>
            <w:r w:rsidRPr="00E50424">
              <w:rPr>
                <w:b/>
                <w:color w:val="0070C0"/>
                <w:sz w:val="22"/>
              </w:rPr>
              <w:t>L.p.</w:t>
            </w:r>
          </w:p>
        </w:tc>
        <w:tc>
          <w:tcPr>
            <w:tcW w:w="7869"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E50424" w:rsidRPr="00E50424" w:rsidRDefault="00E50424" w:rsidP="00DD1E41">
            <w:pPr>
              <w:spacing w:before="60" w:after="60"/>
              <w:ind w:left="0" w:right="0" w:hanging="11"/>
              <w:jc w:val="center"/>
              <w:rPr>
                <w:color w:val="0070C0"/>
              </w:rPr>
            </w:pPr>
            <w:r w:rsidRPr="00E50424">
              <w:rPr>
                <w:b/>
                <w:color w:val="0070C0"/>
                <w:sz w:val="22"/>
              </w:rPr>
              <w:t>Opis</w:t>
            </w:r>
          </w:p>
        </w:tc>
      </w:tr>
      <w:tr w:rsidR="00E50424" w:rsidRPr="00E50424" w:rsidTr="00E50424">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50424" w:rsidRPr="00E50424" w:rsidRDefault="00E50424" w:rsidP="00272728">
            <w:pPr>
              <w:pStyle w:val="Akapitzlist1"/>
              <w:numPr>
                <w:ilvl w:val="0"/>
                <w:numId w:val="224"/>
              </w:numPr>
              <w:spacing w:before="60" w:after="60"/>
              <w:ind w:left="357" w:hanging="357"/>
              <w:rPr>
                <w:sz w:val="22"/>
                <w:szCs w:val="22"/>
              </w:rPr>
            </w:pPr>
            <w:r w:rsidRPr="00E50424">
              <w:rPr>
                <w:rFonts w:eastAsia="Times New Roman"/>
                <w:sz w:val="22"/>
                <w:szCs w:val="22"/>
                <w:lang w:eastAsia="pl-PL"/>
              </w:rPr>
              <w:t> </w:t>
            </w:r>
          </w:p>
        </w:tc>
        <w:tc>
          <w:tcPr>
            <w:tcW w:w="786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50424" w:rsidRPr="00E50424" w:rsidRDefault="00E50424" w:rsidP="00E50424">
            <w:pPr>
              <w:spacing w:before="60" w:after="60"/>
              <w:ind w:left="0" w:right="0" w:hanging="11"/>
              <w:rPr>
                <w:color w:val="auto"/>
              </w:rPr>
            </w:pPr>
            <w:r w:rsidRPr="00E50424">
              <w:rPr>
                <w:color w:val="auto"/>
                <w:sz w:val="22"/>
              </w:rPr>
              <w:t>Przekazywania danych o wyrobach użytych do zabiegu do dokumentacji pacjenta – nr zestawu, nazwa wyrobu, nr wyrobu, data ważności, skład zestawu, cena wyrobu – protokół HL7</w:t>
            </w:r>
          </w:p>
        </w:tc>
      </w:tr>
      <w:tr w:rsidR="00E50424" w:rsidRPr="003C7AF0" w:rsidTr="00E50424">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50424" w:rsidRPr="00E50424" w:rsidRDefault="00E50424" w:rsidP="00272728">
            <w:pPr>
              <w:pStyle w:val="Akapitzlist1"/>
              <w:numPr>
                <w:ilvl w:val="0"/>
                <w:numId w:val="224"/>
              </w:numPr>
              <w:spacing w:before="60" w:after="60"/>
              <w:ind w:left="357" w:hanging="357"/>
              <w:rPr>
                <w:sz w:val="22"/>
                <w:szCs w:val="22"/>
              </w:rPr>
            </w:pPr>
            <w:r w:rsidRPr="00E50424">
              <w:rPr>
                <w:rFonts w:eastAsia="Times New Roman"/>
                <w:sz w:val="22"/>
                <w:szCs w:val="22"/>
                <w:lang w:eastAsia="pl-PL"/>
              </w:rPr>
              <w:t> </w:t>
            </w:r>
          </w:p>
        </w:tc>
        <w:tc>
          <w:tcPr>
            <w:tcW w:w="786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50424" w:rsidRPr="00744BF9" w:rsidRDefault="00E50424" w:rsidP="00DD1E41">
            <w:pPr>
              <w:spacing w:before="60" w:after="60"/>
              <w:ind w:left="0" w:right="0" w:hanging="11"/>
              <w:rPr>
                <w:color w:val="auto"/>
              </w:rPr>
            </w:pPr>
            <w:r w:rsidRPr="00E50424">
              <w:rPr>
                <w:color w:val="auto"/>
                <w:sz w:val="22"/>
              </w:rPr>
              <w:t>Przekazywanie informacji do programu księgowego o obciążeniach dla poszczególnych odbiorców wyrobów</w:t>
            </w:r>
          </w:p>
        </w:tc>
      </w:tr>
    </w:tbl>
    <w:p w:rsidR="00142503" w:rsidRDefault="00142503"/>
    <w:p w:rsidR="00142503" w:rsidRPr="00632D7E" w:rsidRDefault="00142503" w:rsidP="00776EF2">
      <w:pPr>
        <w:pStyle w:val="Nagwek3"/>
        <w:numPr>
          <w:ilvl w:val="2"/>
          <w:numId w:val="101"/>
        </w:numPr>
        <w:suppressAutoHyphens w:val="0"/>
        <w:autoSpaceDN/>
        <w:spacing w:before="200" w:after="0" w:line="276" w:lineRule="auto"/>
        <w:textAlignment w:val="auto"/>
        <w:rPr>
          <w:rFonts w:ascii="Cambria" w:eastAsia="Calibri" w:hAnsi="Cambria"/>
          <w:bCs/>
          <w:color w:val="4F81BD"/>
          <w:sz w:val="26"/>
          <w:szCs w:val="26"/>
          <w:lang w:eastAsia="en-US"/>
        </w:rPr>
      </w:pPr>
      <w:bookmarkStart w:id="184" w:name="_Toc532794419"/>
      <w:r w:rsidRPr="00DF634C">
        <w:rPr>
          <w:rFonts w:ascii="Cambria" w:eastAsia="Calibri" w:hAnsi="Cambria"/>
          <w:bCs/>
          <w:color w:val="4F81BD"/>
          <w:sz w:val="22"/>
          <w:lang w:eastAsia="en-US"/>
        </w:rPr>
        <w:t>System obsługi laboratorium</w:t>
      </w:r>
      <w:bookmarkEnd w:id="184"/>
    </w:p>
    <w:tbl>
      <w:tblPr>
        <w:tblW w:w="9144" w:type="dxa"/>
        <w:tblInd w:w="65" w:type="dxa"/>
        <w:tblLayout w:type="fixed"/>
        <w:tblCellMar>
          <w:left w:w="10" w:type="dxa"/>
          <w:right w:w="10" w:type="dxa"/>
        </w:tblCellMar>
        <w:tblLook w:val="04A0"/>
      </w:tblPr>
      <w:tblGrid>
        <w:gridCol w:w="856"/>
        <w:gridCol w:w="8288"/>
      </w:tblGrid>
      <w:tr w:rsidR="00615EC1" w:rsidRPr="003C7AF0" w:rsidTr="00615EC1">
        <w:tc>
          <w:tcPr>
            <w:tcW w:w="856"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615EC1" w:rsidRPr="00477373" w:rsidRDefault="00615EC1" w:rsidP="003025A9">
            <w:pPr>
              <w:spacing w:before="60" w:after="60"/>
              <w:ind w:left="2" w:right="29" w:hanging="11"/>
              <w:jc w:val="center"/>
              <w:rPr>
                <w:color w:val="0070C0"/>
              </w:rPr>
            </w:pPr>
            <w:r w:rsidRPr="00477373">
              <w:rPr>
                <w:b/>
                <w:color w:val="0070C0"/>
                <w:sz w:val="22"/>
              </w:rPr>
              <w:t>L.p.</w:t>
            </w:r>
          </w:p>
        </w:tc>
        <w:tc>
          <w:tcPr>
            <w:tcW w:w="8288"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615EC1" w:rsidRPr="00477373" w:rsidRDefault="00615EC1" w:rsidP="003025A9">
            <w:pPr>
              <w:spacing w:before="60" w:after="60"/>
              <w:ind w:left="0" w:right="0" w:hanging="11"/>
              <w:jc w:val="center"/>
              <w:rPr>
                <w:color w:val="0070C0"/>
              </w:rPr>
            </w:pPr>
            <w:r w:rsidRPr="00477373">
              <w:rPr>
                <w:b/>
                <w:color w:val="0070C0"/>
                <w:sz w:val="22"/>
              </w:rPr>
              <w:t>Opis</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Zarządzanie zleceniami na badania laboratoryjne i bazą danych pacjentów:</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wyszukiwanie pacjentów w bazie wg różnych kryteriów,</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rejestracja i modyfikacja danych pacjentów,</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BF2DBA">
            <w:pPr>
              <w:spacing w:before="60" w:after="60"/>
              <w:ind w:left="0" w:right="0" w:hanging="11"/>
              <w:rPr>
                <w:color w:val="auto"/>
              </w:rPr>
            </w:pPr>
            <w:r w:rsidRPr="00744BF9">
              <w:rPr>
                <w:color w:val="auto"/>
                <w:sz w:val="22"/>
              </w:rPr>
              <w:t xml:space="preserve"> - przeglądanie historii leczenia pacjentów szpitalnych z uwzględnieniem pobytów pobytu w jednostkach szpitalnych, stwierdzonych rozpoznań chorobowych i zastosowanych antybiotyków.</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Rejestracja zlecenia:</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manualne,</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4703F" w:rsidP="0034703F">
            <w:pPr>
              <w:spacing w:before="60" w:after="60"/>
              <w:ind w:left="0" w:right="0" w:hanging="11"/>
              <w:rPr>
                <w:color w:val="auto"/>
              </w:rPr>
            </w:pPr>
            <w:r>
              <w:rPr>
                <w:color w:val="auto"/>
                <w:sz w:val="22"/>
              </w:rPr>
              <w:t xml:space="preserve"> - z czytnika </w:t>
            </w:r>
            <w:r w:rsidR="00304BA0">
              <w:rPr>
                <w:color w:val="auto"/>
                <w:sz w:val="22"/>
              </w:rPr>
              <w:t>kodów</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Kontrola</w:t>
            </w:r>
            <w:r w:rsidR="003543C6" w:rsidRPr="00744BF9">
              <w:rPr>
                <w:color w:val="auto"/>
                <w:sz w:val="22"/>
              </w:rPr>
              <w:t xml:space="preserve"> kompletności danych zlecenia,</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Nadzór</w:t>
            </w:r>
            <w:r w:rsidR="003543C6" w:rsidRPr="00744BF9">
              <w:rPr>
                <w:color w:val="auto"/>
                <w:sz w:val="22"/>
              </w:rPr>
              <w:t xml:space="preserve"> nad stanem wykonania poszczególnych zleceń,</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Możliwość</w:t>
            </w:r>
            <w:r w:rsidR="003543C6" w:rsidRPr="00744BF9">
              <w:rPr>
                <w:color w:val="auto"/>
                <w:sz w:val="22"/>
              </w:rPr>
              <w:t xml:space="preserve"> przypisania do zlecenia załączników w postaci plików w formacie PDF</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Generacja</w:t>
            </w:r>
            <w:r w:rsidR="003543C6" w:rsidRPr="00744BF9">
              <w:rPr>
                <w:color w:val="auto"/>
                <w:sz w:val="22"/>
              </w:rPr>
              <w:t xml:space="preserve"> listy materiałów do pobrania przez laboratorium,</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Obsługa</w:t>
            </w:r>
            <w:r w:rsidR="003543C6" w:rsidRPr="00744BF9">
              <w:rPr>
                <w:color w:val="auto"/>
                <w:sz w:val="22"/>
              </w:rPr>
              <w:t xml:space="preserve"> zleceń badań wieloparametrowych np. morfologia i badan panelowych (standardowe zestawy badań).</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lastRenderedPageBreak/>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Rejestracja</w:t>
            </w:r>
            <w:r w:rsidR="003543C6" w:rsidRPr="00744BF9">
              <w:rPr>
                <w:color w:val="auto"/>
                <w:sz w:val="22"/>
              </w:rPr>
              <w:t xml:space="preserve"> przyjęcia materiału do laboratorium:</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Identyfikacja</w:t>
            </w:r>
            <w:r w:rsidR="003543C6" w:rsidRPr="00744BF9">
              <w:rPr>
                <w:color w:val="auto"/>
                <w:sz w:val="22"/>
              </w:rPr>
              <w:t xml:space="preserve"> zlecenia na podstawie kodu kreskowego przyjmowanego materiału,</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Integracja</w:t>
            </w:r>
            <w:r w:rsidR="003543C6" w:rsidRPr="00744BF9">
              <w:rPr>
                <w:color w:val="auto"/>
                <w:sz w:val="22"/>
              </w:rPr>
              <w:t xml:space="preserve"> z Punktem Pobrań w zakresie przyjmowania danych o pobraniu materiału (data, godzina, osoba pobierająca, uwagi),</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Rejestracja</w:t>
            </w:r>
            <w:r w:rsidR="003543C6" w:rsidRPr="00744BF9">
              <w:rPr>
                <w:color w:val="auto"/>
                <w:sz w:val="22"/>
              </w:rPr>
              <w:t xml:space="preserve"> daty i godziny pobrania materiału oraz osoby pobierającej dla zleceń rejestrowanych w laboratorium,</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Wspomaganie</w:t>
            </w:r>
            <w:r w:rsidR="003543C6" w:rsidRPr="00744BF9">
              <w:rPr>
                <w:color w:val="auto"/>
                <w:sz w:val="22"/>
              </w:rPr>
              <w:t xml:space="preserve"> rozdziału materiału do poszczególnych pracowni – rozdział na statywy poszczególnych pracowni,</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Możliwość</w:t>
            </w:r>
            <w:r w:rsidR="003543C6" w:rsidRPr="00744BF9">
              <w:rPr>
                <w:color w:val="auto"/>
                <w:sz w:val="22"/>
              </w:rPr>
              <w:t xml:space="preserve"> rejestracji przyjęcia materiału wg zleceń lub wg rodzaju przyjmowanego materiału,</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Możliwość</w:t>
            </w:r>
            <w:r w:rsidR="003543C6" w:rsidRPr="00744BF9">
              <w:rPr>
                <w:color w:val="auto"/>
                <w:sz w:val="22"/>
              </w:rPr>
              <w:t xml:space="preserve"> dodrukowania etykiet kodów kreskowych dla powielanych materiałów,</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Przekazanie</w:t>
            </w:r>
            <w:r w:rsidR="003543C6" w:rsidRPr="00744BF9">
              <w:rPr>
                <w:color w:val="auto"/>
                <w:sz w:val="22"/>
              </w:rPr>
              <w:t xml:space="preserve"> do zleceniodawcy informacji o przyjęciu materiału do laboratorium,</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System</w:t>
            </w:r>
            <w:r w:rsidR="003543C6" w:rsidRPr="00744BF9">
              <w:rPr>
                <w:color w:val="auto"/>
                <w:sz w:val="22"/>
              </w:rPr>
              <w:t xml:space="preserve"> reaguje i zlicza przypadki przekroczenia czasu transportu próbek, w których trzeba wykonać badania z określonymi maksymalnymi czasami transportu. </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Możliwość</w:t>
            </w:r>
            <w:r w:rsidR="003543C6" w:rsidRPr="00744BF9">
              <w:rPr>
                <w:color w:val="auto"/>
                <w:sz w:val="22"/>
              </w:rPr>
              <w:t xml:space="preserve"> nadawania ręcznie lub automatycznie niezależnej numeracji próbek (dla nadawania automatycznego wg zdefiniowanych sekwencji).</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Sygnalizacja</w:t>
            </w:r>
            <w:r w:rsidR="003543C6" w:rsidRPr="00744BF9">
              <w:rPr>
                <w:color w:val="auto"/>
                <w:sz w:val="22"/>
              </w:rPr>
              <w:t xml:space="preserve"> w widocznym miejscu pojawienie się badań dozleconych do materiału już wcześniej przyjętego w laboratorium,</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Ewidencja błędów przedlaboratoryjnych.</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definicja nowych rodzajów błędów wraz z możliwością wskazania czy to jest błąd pobrania, czy wykonany w laboratorium,</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rejestracja błędów podczas przyjęcia materiału lub rejestracji zlecenia,</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zarejestrowany błąd przedlaboratoryjny zawiera rodzaj błędu, podmiot popełniający, próbka lub </w:t>
            </w:r>
            <w:r w:rsidR="00C2734E" w:rsidRPr="00744BF9">
              <w:rPr>
                <w:color w:val="auto"/>
                <w:sz w:val="22"/>
              </w:rPr>
              <w:t>zlecenie, którego</w:t>
            </w:r>
            <w:r w:rsidRPr="00744BF9">
              <w:rPr>
                <w:color w:val="auto"/>
                <w:sz w:val="22"/>
              </w:rPr>
              <w:t xml:space="preserve"> dotyczy, krótką uwagę oraz kto i kiedy zarejestrował błąd,</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statystyka błędów przedlaboratoryjnych,</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możliwy jest wpis </w:t>
            </w:r>
            <w:r w:rsidR="00C2734E" w:rsidRPr="00744BF9">
              <w:rPr>
                <w:color w:val="auto"/>
                <w:sz w:val="22"/>
              </w:rPr>
              <w:t>informacji, kogo</w:t>
            </w:r>
            <w:r w:rsidRPr="00744BF9">
              <w:rPr>
                <w:color w:val="auto"/>
                <w:sz w:val="22"/>
              </w:rPr>
              <w:t xml:space="preserve"> i kiedy powiadomiono o popełnionym błędzie</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Obsługa stanowiska pomiarowego:</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Obsługa</w:t>
            </w:r>
            <w:r w:rsidR="003543C6" w:rsidRPr="00744BF9">
              <w:rPr>
                <w:color w:val="auto"/>
                <w:sz w:val="22"/>
              </w:rPr>
              <w:t xml:space="preserve"> stanowisk manualnych, stanowisk z analizatorami jednokierunkowymi, dwukierunkowymi, odpytującymi, stanowisk serologicznych i bakteriologicznych.</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Identyfikacja</w:t>
            </w:r>
            <w:r w:rsidR="003543C6" w:rsidRPr="00744BF9">
              <w:rPr>
                <w:color w:val="auto"/>
                <w:sz w:val="22"/>
              </w:rPr>
              <w:t xml:space="preserve"> i wyszukiwanie zlecenia i próbki na podstawie kodu kreskowego,</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Możliwość</w:t>
            </w:r>
            <w:r w:rsidR="003543C6" w:rsidRPr="00744BF9">
              <w:rPr>
                <w:color w:val="auto"/>
                <w:sz w:val="22"/>
              </w:rPr>
              <w:t xml:space="preserve"> oznaczenia pozycji próbki na statywach pracowni i wyszukiwanie próbek na statywach,</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W</w:t>
            </w:r>
            <w:r w:rsidR="003543C6" w:rsidRPr="00744BF9">
              <w:rPr>
                <w:color w:val="auto"/>
                <w:sz w:val="22"/>
              </w:rPr>
              <w:t xml:space="preserve"> statywach prezentowanych na ekranie system kolorami rozróżnia próbki, w których wykonano wszystkie badania, od pozostałych.</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Kontrola</w:t>
            </w:r>
            <w:r w:rsidR="003543C6" w:rsidRPr="00744BF9">
              <w:rPr>
                <w:color w:val="auto"/>
                <w:sz w:val="22"/>
              </w:rPr>
              <w:t xml:space="preserve"> kompletności wykonania badań w próbce podczas odstawiania próbki do statywu,</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Przegląd</w:t>
            </w:r>
            <w:r w:rsidR="003543C6" w:rsidRPr="00744BF9">
              <w:rPr>
                <w:color w:val="auto"/>
                <w:sz w:val="22"/>
              </w:rPr>
              <w:t xml:space="preserve"> listy zleceń wg badań do realizacji na danym stanowisku,</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wyświetlanie </w:t>
            </w:r>
            <w:r w:rsidR="00C2734E" w:rsidRPr="00744BF9">
              <w:rPr>
                <w:color w:val="auto"/>
                <w:sz w:val="22"/>
              </w:rPr>
              <w:t>czasu, jaki</w:t>
            </w:r>
            <w:r w:rsidRPr="00744BF9">
              <w:rPr>
                <w:color w:val="auto"/>
                <w:sz w:val="22"/>
              </w:rPr>
              <w:t xml:space="preserve"> oczekuje próbka na rozpoczęcie badania</w:t>
            </w:r>
            <w:r w:rsidR="00C2734E" w:rsidRPr="00744BF9">
              <w:rPr>
                <w:color w:val="auto"/>
                <w:sz w:val="22"/>
              </w:rPr>
              <w:t>, ·sygnalizacja</w:t>
            </w:r>
            <w:r w:rsidRPr="00744BF9">
              <w:rPr>
                <w:color w:val="auto"/>
                <w:sz w:val="22"/>
              </w:rPr>
              <w:t xml:space="preserve"> kolorem próbek oczekujących już zbyt długo (czas ustawiany parametrem na stanowisku),</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Obsługa</w:t>
            </w:r>
            <w:r w:rsidR="003543C6" w:rsidRPr="00744BF9">
              <w:rPr>
                <w:color w:val="auto"/>
                <w:sz w:val="22"/>
              </w:rPr>
              <w:t xml:space="preserve"> stanowisk zapasowych lub równoległych bez konieczności przenoszenia zleceń z jednych stanowisk na drugie, wybór stanowiska równoległego zależy tylko od tego gdzie </w:t>
            </w:r>
            <w:r w:rsidR="003543C6" w:rsidRPr="00744BF9">
              <w:rPr>
                <w:color w:val="auto"/>
                <w:sz w:val="22"/>
              </w:rPr>
              <w:lastRenderedPageBreak/>
              <w:t>zostanie wstawiona próbka,</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lastRenderedPageBreak/>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Pobranie</w:t>
            </w:r>
            <w:r w:rsidR="003543C6" w:rsidRPr="00744BF9">
              <w:rPr>
                <w:color w:val="auto"/>
                <w:sz w:val="22"/>
              </w:rPr>
              <w:t xml:space="preserve"> zleceń (odświeżanie informacji)</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Utworzenie</w:t>
            </w:r>
            <w:r w:rsidR="003543C6" w:rsidRPr="00744BF9">
              <w:rPr>
                <w:color w:val="auto"/>
                <w:sz w:val="22"/>
              </w:rPr>
              <w:t xml:space="preserve"> list roboczych, z możliwością wydruku list roboczych dla stanowisk manualnych,</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Wysłanie</w:t>
            </w:r>
            <w:r w:rsidR="003543C6" w:rsidRPr="00744BF9">
              <w:rPr>
                <w:color w:val="auto"/>
                <w:sz w:val="22"/>
              </w:rPr>
              <w:t xml:space="preserve"> listy roboczej do analizatorów dwukierunkowych,</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Automatyczne</w:t>
            </w:r>
            <w:r w:rsidR="003543C6" w:rsidRPr="00744BF9">
              <w:rPr>
                <w:color w:val="auto"/>
                <w:sz w:val="22"/>
              </w:rPr>
              <w:t xml:space="preserve"> odpowiadanie na zapytania analizatorów odpytujących,</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Możliwość</w:t>
            </w:r>
            <w:r w:rsidR="003543C6" w:rsidRPr="00744BF9">
              <w:rPr>
                <w:color w:val="auto"/>
                <w:sz w:val="22"/>
              </w:rPr>
              <w:t xml:space="preserve"> wstrzymania przesłania do analizatora pewnych rodzajów badań i późniejsze ich uwolnienie (testy odroczone),</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Przyjęcie</w:t>
            </w:r>
            <w:r w:rsidR="003543C6" w:rsidRPr="00744BF9">
              <w:rPr>
                <w:color w:val="auto"/>
                <w:sz w:val="22"/>
              </w:rPr>
              <w:t xml:space="preserve"> i akceptacja wyników z aparatu,</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Automatyczna</w:t>
            </w:r>
            <w:r w:rsidR="003543C6" w:rsidRPr="00744BF9">
              <w:rPr>
                <w:color w:val="auto"/>
                <w:sz w:val="22"/>
              </w:rPr>
              <w:t xml:space="preserve"> blokada przyjęcia z aparatu wyników z przekroczoną kontrolą delta-check lub wartością krytyczną, z późniejszą możliwością odblokowania,</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Wpis</w:t>
            </w:r>
            <w:r w:rsidR="003543C6" w:rsidRPr="00744BF9">
              <w:rPr>
                <w:color w:val="auto"/>
                <w:sz w:val="22"/>
              </w:rPr>
              <w:t xml:space="preserve"> ręczny lub korekta wyników z możliwością dopisania komentarzy,</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Obsługa</w:t>
            </w:r>
            <w:r w:rsidR="003543C6" w:rsidRPr="00744BF9">
              <w:rPr>
                <w:color w:val="auto"/>
                <w:sz w:val="22"/>
              </w:rPr>
              <w:t xml:space="preserve"> powtórek,</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Automatyczny</w:t>
            </w:r>
            <w:r w:rsidR="003543C6" w:rsidRPr="00744BF9">
              <w:rPr>
                <w:color w:val="auto"/>
                <w:sz w:val="22"/>
              </w:rPr>
              <w:t xml:space="preserve"> dobór wartości referencyjnych dla badania w zależności od kryteriów, takich jak:</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wiek,</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płeć,</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zażywane leki,</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postawiona diagnoza,</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tydzień ciąży,</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cykl menstruacyjny.</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Kontrola</w:t>
            </w:r>
            <w:r w:rsidR="003543C6" w:rsidRPr="00744BF9">
              <w:rPr>
                <w:color w:val="auto"/>
                <w:sz w:val="22"/>
              </w:rPr>
              <w:t xml:space="preserve"> delta check,</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Możliwość</w:t>
            </w:r>
            <w:r w:rsidR="003543C6" w:rsidRPr="00744BF9">
              <w:rPr>
                <w:color w:val="auto"/>
                <w:sz w:val="22"/>
              </w:rPr>
              <w:t xml:space="preserve"> medycznej weryfikacji wyników (autoryzacja) bezpośrednio na stanowisku,</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Pr>
                <w:color w:val="auto"/>
                <w:sz w:val="22"/>
              </w:rPr>
              <w:t>B</w:t>
            </w:r>
            <w:r w:rsidR="003543C6" w:rsidRPr="00744BF9">
              <w:rPr>
                <w:color w:val="auto"/>
                <w:sz w:val="22"/>
              </w:rPr>
              <w:t xml:space="preserve">adania bez wyniku muszą być autoryzowane albo anulowane, w przeciwnym wypadku zlecenie jest </w:t>
            </w:r>
            <w:r w:rsidRPr="00744BF9">
              <w:rPr>
                <w:color w:val="auto"/>
                <w:sz w:val="22"/>
              </w:rPr>
              <w:t>uznane, jako</w:t>
            </w:r>
            <w:r w:rsidR="003543C6" w:rsidRPr="00744BF9">
              <w:rPr>
                <w:color w:val="auto"/>
                <w:sz w:val="22"/>
              </w:rPr>
              <w:t xml:space="preserve"> niezakończone,</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Możliwość</w:t>
            </w:r>
            <w:r w:rsidR="003543C6" w:rsidRPr="00744BF9">
              <w:rPr>
                <w:color w:val="auto"/>
                <w:sz w:val="22"/>
              </w:rPr>
              <w:t xml:space="preserve"> rejestracji powiadomień o wartościach krytycznych wyniku pacjenta, system generuje na kilku poziomach szczegółowości statystykę powiadomień o wartościach krytycznych,</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możliwość ręcznej blokady wyniku, aby nie dopuścić do przypadkowego przyjęcia wyników z aparatu lub autoryzacji, system </w:t>
            </w:r>
            <w:r w:rsidR="00C2734E" w:rsidRPr="00744BF9">
              <w:rPr>
                <w:color w:val="auto"/>
                <w:sz w:val="22"/>
              </w:rPr>
              <w:t>rejestruje, kto</w:t>
            </w:r>
            <w:r w:rsidRPr="00744BF9">
              <w:rPr>
                <w:color w:val="auto"/>
                <w:sz w:val="22"/>
              </w:rPr>
              <w:t xml:space="preserve"> i o której godzinie wynik zablokował,</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z poziomu wyniku badania istnieje szybki dostęp do kontroli jakości metody badania poprzez kartę Levey-Jenningsa,</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Wydruki</w:t>
            </w:r>
            <w:r w:rsidR="003543C6" w:rsidRPr="00744BF9">
              <w:rPr>
                <w:color w:val="auto"/>
                <w:sz w:val="22"/>
              </w:rPr>
              <w:t xml:space="preserve"> wyników stanowiska,</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Rejestr</w:t>
            </w:r>
            <w:r w:rsidR="003543C6" w:rsidRPr="00744BF9">
              <w:rPr>
                <w:color w:val="auto"/>
                <w:sz w:val="22"/>
              </w:rPr>
              <w:t xml:space="preserve"> czynności obsługi aparatu,</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Rejestr</w:t>
            </w:r>
            <w:r w:rsidR="003543C6" w:rsidRPr="00744BF9">
              <w:rPr>
                <w:color w:val="auto"/>
                <w:sz w:val="22"/>
              </w:rPr>
              <w:t xml:space="preserve"> odczynników.</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Zarządzanie wynikami:</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Medyczna</w:t>
            </w:r>
            <w:r w:rsidR="003543C6" w:rsidRPr="00744BF9">
              <w:rPr>
                <w:color w:val="auto"/>
                <w:sz w:val="22"/>
              </w:rPr>
              <w:t xml:space="preserve"> weryfikacja wyników,</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lastRenderedPageBreak/>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wydruk autoryzowanych i nie wydrukowanych wyników,</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możliwość zablokowania publikacji wyniku,</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stan wykonania wyników z podziałem na grupy,</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przeglądanie i odpis wyników archiwalnych pacjenta,</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przenoszenie wyników do archiwum,</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przenoszenie wyników do archiwum tylko z wybranych stanowisk,</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możliwość wykorzystania słownika tekstów standardowych do opisów wyników badań,</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możliwość zdefiniowania reguł wyliczających wynik badania z zestawu innych badań oraz zasad automatycznego opisu wyniku poprzez dołączanie zdefiniowanych wcześniej komentarzy,</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możliwość organizacji wyników w odrębne kolejki wyników i kolejki weryfikacji w celu ułatwienia zarządzania potokiem danych i sterowaniem uprawnieniami,</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raporty statystyczne z możliwością prezentacji graficznej:</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statystyka obciążenia stanowisk i aparatów pomiarowych,</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sumaryczne zestawienia wszystkich wykonanych badań na aparatach,</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zestawienia wykonanych badań przez pracownie laboratoryjne, na kilku poziomach szczegółowości,</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zestawienia wykonanych badań dla poszczególnych zleceniodawców, na kilku poziomach szczegółowości,</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statystyczna analiza wyników jednego badania, ze szczególnym uwzględnieniem średniej dziennej wyników i odchylenia standardowego, możliwość ograniczanie zakresu wartości wyników do analizy,</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zestawienie badan wg lekarzy zlecających, wg pacjentów,</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statystyka wykonania badań na ośrodki powstawania kosztów (OPK),</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raport z dyżuru,</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statystyka wartości krytycznych wyników,</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statystyka wykrytych zakażeń</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statystyka oszacowująca zużycie etykiet z kodem paskowym i probówek</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statystyka czasów przygotowania i wykonania badań; czas transportu i czas przedanalityczny,</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prowadzenie Księgi Laboratoryjnej i Ksiąg Pracowni,</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integracja z innymi modułami systemu medycznego:</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współpraca z pozostałymi podsystemami medycznymi w zakresie wzajemnego udostępniania danych zlecenia i danych o jego wykonaniu,</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możliwość współpracy z modułem Punkt Pobrań w szpitalu lub w przychodni</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eksport danych statystycznych oraz ilościowych o wykonanych świadczeniach do pliku tekstowego z możliwością wczytania do modułów Rachunku Kosztów Leczenia.</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W zakresie specyfiki stanowisk Pracowni mikrobiologii:</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lastRenderedPageBreak/>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podział systematyczny według Bergey’a dla wyhodowanych drobnoustrojów,</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tworzenie standardowych zestawów antybiogramów z możliwością uzupełniania na etapie realizacji badania,</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wprowadzanie bionumerów z pasków testów identyfikacyjnych wg słownika testów,</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możliwość podłączenia medycznych aparatów mikrobiologicznych,</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wprowadzanie danych wg słowników mechanizmów oporności,</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oznaczanie drobnoustrojów alarmowych,</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ewidencja poszczególnych etapów realizacji badania mikrobiologicznego,</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ewidencja podłoży hodowlanych i butelek z krwią na posiew,</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możliwość prowadzenie statystyk mikrobiologicznych:</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analiza epidemiologiczna: częstotliwość występowania drobnoustrojów wg klasyfikacji Bergey’a i wg zleceniodawców,</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lekooporność drobnoustrojów wg antybiotyków, wg drobnoustrojów dla wybranych zleceniodawców, badań, antybiogramów, itp.,</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analiza mechanizmów oporności wg zleceniodawców i drobnoustrojów,</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statystyki zużycia podłoży hodowlanych i testów identyfikacyjnych,</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możliwość interpretacji wrażliwości na antybiotyki na podstawie danych opublikowanych przez EUCAST,</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Możliwość prowadzenia kontroli jakości,</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konfiguracja parametrów kontroli jakości:</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definicja materiałów kontrolnych,</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definicja metod pomiarowych z możliwością zebrania ich w panele,</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definicja aparatów, na których odbywają się pomiary,</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definicja komentarzy i metod naprawczych do uzyskanych wyników kontroli,</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definicja wartości statystycznych dla kontrolowanych metod pomiarowych,</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włączanie reguł kontrolnych Westgarda (1_2s, 1_2.5s, 1_3s, 1_3.5s, 2_2s, 2z3_2s, R_4s, 3_1s, 4_1s, 10x(9x,8x), 7T : </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jako ostrzeżenia,</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sygnalizacja znajdowania się metody pomiarowej poza kontrolą.</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analiza i dobór reguł kontroli na podstawie bieżących danych kontroli i wybranych kart OPS,</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wydruk kart OPS.</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przygotowanie metody kontroli</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rejestracja pomiarów wstępnych w celu określenia ram statystycznych metody pomiarowej.</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pomiary w materiale trwałym (Lot),</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pomiary w materiale nietrwałym (materiale biologicznym – dublety),</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wyliczanie wartości średniej (X) i odchylenia standardowego (SD) zarówno dla pomiarów </w:t>
            </w:r>
            <w:r w:rsidRPr="00744BF9">
              <w:rPr>
                <w:color w:val="auto"/>
                <w:sz w:val="22"/>
              </w:rPr>
              <w:lastRenderedPageBreak/>
              <w:t>wstępnych, jak i wartości skumulowanych w trakcie trwania kontroli.</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lastRenderedPageBreak/>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Rejestracja</w:t>
            </w:r>
            <w:r w:rsidR="003543C6" w:rsidRPr="00744BF9">
              <w:rPr>
                <w:color w:val="auto"/>
                <w:sz w:val="22"/>
              </w:rPr>
              <w:t xml:space="preserve"> wyników pomiarów kontrolnych.</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wyniki pomiarów w materiale trwałym,</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wyniki pomiarów w materiale nietrwałym,</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wczytywanie wyników pomiarów kontrolnych bezpośrednio z obszaru aparatu.</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Zebranie</w:t>
            </w:r>
            <w:r w:rsidR="003543C6" w:rsidRPr="00744BF9">
              <w:rPr>
                <w:color w:val="auto"/>
                <w:sz w:val="22"/>
              </w:rPr>
              <w:t xml:space="preserve"> wyników kontroli w postaci kart kontrolnych i analiza wyników.</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karta Levey-Jenningsa z analizą reguł Westgarda,</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karta kontroli odtwarzalności,</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karta kontroli powtarzalności,</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karta kontroli dokładności,</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wydruki kart kontrolnych.</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 - wyniki jakościowe</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sidRPr="00744BF9">
              <w:rPr>
                <w:color w:val="auto"/>
                <w:sz w:val="22"/>
              </w:rPr>
              <w:t>Ocena, jakości</w:t>
            </w:r>
            <w:r w:rsidR="003543C6" w:rsidRPr="00744BF9">
              <w:rPr>
                <w:color w:val="auto"/>
                <w:sz w:val="22"/>
              </w:rPr>
              <w:t xml:space="preserve"> metody</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C2734E" w:rsidP="003543C6">
            <w:pPr>
              <w:spacing w:before="60" w:after="60"/>
              <w:ind w:left="0" w:right="0" w:hanging="11"/>
              <w:rPr>
                <w:color w:val="auto"/>
              </w:rPr>
            </w:pPr>
            <w:r>
              <w:rPr>
                <w:color w:val="auto"/>
                <w:sz w:val="22"/>
              </w:rPr>
              <w:t>E</w:t>
            </w:r>
            <w:r w:rsidR="003543C6" w:rsidRPr="00744BF9">
              <w:rPr>
                <w:color w:val="auto"/>
                <w:sz w:val="22"/>
              </w:rPr>
              <w:t>ksport wyników kontroli jakości do systemów TIQCON, BIORAD, STANDLAB,</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„Równoległe stanowiska pomiarowe”</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a) Możliwość obserwacji i działania na wielu różnych stanowiskach pomiarowych na ekranie jednocześnie. Bez potrzeby wyłączania jednego by przejść do obsługi drugiego. Operator przełącza się między stanowiskami.</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b) Nie ma potrzeby zamykania obsługi stanowisk pomiarowych, aby wykonywać równolegle inne czynności jak rejestracja zlecenia, przyjęcia materiału, wypuszczenie wydruku, itp.</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832380">
            <w:pPr>
              <w:spacing w:before="60" w:after="60"/>
              <w:ind w:left="0" w:right="0" w:hanging="11"/>
              <w:rPr>
                <w:color w:val="auto"/>
              </w:rPr>
            </w:pPr>
            <w:r w:rsidRPr="00744BF9">
              <w:rPr>
                <w:color w:val="auto"/>
                <w:sz w:val="22"/>
              </w:rPr>
              <w:t>„Panelowa budowa stanowiska pomiarowego" Każde stanowisko pomiarowe może pokazywać jednocześnie dwa różne panele. Panele to specjalnie zaprojektowane filtry, tak dobrane, żeby łatwo zorientować użytkownika w etapach wykonania badań.</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Pracownia serologii:</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przyjmowanie zleceń i wykonanie badań: grupa krwi (ABO, Rh), grupa krwi noworodka (ABO, Rh, BTA), przeciwciała odpornościowe, BTA, kwalifikacja do podania immunoglobuliny anty-D, konflikt ABO, próby zgodności krwi.</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prowadzenie ksiąg badań: grup krwi, prób zgodności, przeciwciał, profilaktyki konfliktu, </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współpraca z czytnikami kodów paskowych w zakresie identyfikacji: pacjenta, zlecenia, próbki materiału, numeru donacji.</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współpraca z bankiem krwi, import przydzielonych donacji z banku krwi, podczas importu automatyczne dozlecanie brakujących prób zgodności,</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współpraca z aparatami serologicznymi, wysyłanie zleceń do aparatu, przyjmowanie wyników z aparatu po akceptacji,</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wpis ręczny lub korekta wyników z możliwością dopisania komentarzy, komentarze wpisywane wolnym tekstem lub ze słowników,</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walidacja wpisu grupy krwi i czynnika Rh na podstawie zapisów w danych pacjenta i w porównaniu z wynikiem poprzednim,</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lastRenderedPageBreak/>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prezentacja wyniku grupy krwi, Rh, przeciwciał i fenotypu zapisanych w danych pacjenta, prezentacja poprzedniego wyniku grupy krwi i czynnika Rh z podaniem przedziału czasowego,</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możliwość przeniesienia wyniku grupy krwi, Rh, przeciwciał i fenotypu do danych pacjenta, w bazie laboratoryjnej i szpitalnej,</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autoryzacja wyników badań,</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 xml:space="preserve">wydruk wyników: podgląd przed wydrukiem, pojedyncze wyniki, wydruki seryjne, wydruk odpisów wyników z archiwum, </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wydruk wyników prób zgodności: możliwość wydruku tylko zgodnych prób, możliwość wydruku tylko niedrukowanych prób zgodności,</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możliwość stosowania rozbudowanych, konfigurowalnych przez administratora słowników wyników,</w:t>
            </w:r>
          </w:p>
        </w:tc>
      </w:tr>
      <w:tr w:rsidR="003543C6" w:rsidRPr="00744BF9" w:rsidTr="003543C6">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543C6" w:rsidRPr="00744BF9" w:rsidRDefault="003543C6" w:rsidP="00C04AE7">
            <w:pPr>
              <w:pStyle w:val="Akapitzlist1"/>
              <w:numPr>
                <w:ilvl w:val="0"/>
                <w:numId w:val="104"/>
              </w:numPr>
              <w:spacing w:before="60" w:after="60"/>
              <w:ind w:left="357" w:hanging="357"/>
              <w:rPr>
                <w:rFonts w:eastAsia="Times New Roman"/>
                <w:sz w:val="22"/>
                <w:szCs w:val="22"/>
                <w:lang w:eastAsia="pl-PL"/>
              </w:rPr>
            </w:pPr>
            <w:r w:rsidRPr="00744BF9">
              <w:rPr>
                <w:rFonts w:eastAsia="Times New Roman"/>
                <w:sz w:val="22"/>
                <w:szCs w:val="22"/>
                <w:lang w:eastAsia="pl-PL"/>
              </w:rPr>
              <w:t> </w:t>
            </w:r>
          </w:p>
        </w:tc>
        <w:tc>
          <w:tcPr>
            <w:tcW w:w="828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543C6" w:rsidRPr="00744BF9" w:rsidRDefault="003543C6" w:rsidP="003543C6">
            <w:pPr>
              <w:spacing w:before="60" w:after="60"/>
              <w:ind w:left="0" w:right="0" w:hanging="11"/>
              <w:rPr>
                <w:color w:val="auto"/>
              </w:rPr>
            </w:pPr>
            <w:r w:rsidRPr="00744BF9">
              <w:rPr>
                <w:color w:val="auto"/>
                <w:sz w:val="22"/>
              </w:rPr>
              <w:t>dobór cen dla wykonywanych badań w zależności od zleceniodawców (płatników),</w:t>
            </w:r>
          </w:p>
        </w:tc>
      </w:tr>
    </w:tbl>
    <w:p w:rsidR="00142503" w:rsidRDefault="00142503"/>
    <w:p w:rsidR="00C2734E" w:rsidRDefault="00C2734E"/>
    <w:p w:rsidR="00384542" w:rsidRPr="000906BB" w:rsidRDefault="00384542" w:rsidP="00C2734E">
      <w:pPr>
        <w:spacing w:after="120"/>
        <w:ind w:left="0" w:right="431" w:hanging="11"/>
      </w:pPr>
      <w:r w:rsidRPr="000906BB">
        <w:t>Zamawiający wymaga podłączenia do wdrażanego systemu następujących analizatorów:</w:t>
      </w:r>
    </w:p>
    <w:p w:rsidR="000906BB" w:rsidRPr="002756F1" w:rsidRDefault="000906BB" w:rsidP="000906BB">
      <w:pPr>
        <w:pStyle w:val="Tekstpodstawowywcity"/>
        <w:ind w:left="0"/>
      </w:pPr>
      <w:r w:rsidRPr="002756F1">
        <w:rPr>
          <w:b/>
          <w:bCs/>
        </w:rPr>
        <w:t>I. Pracownia Koagulologii</w:t>
      </w:r>
    </w:p>
    <w:p w:rsidR="000906BB" w:rsidRPr="005F0552" w:rsidRDefault="000906BB" w:rsidP="00272728">
      <w:pPr>
        <w:pStyle w:val="Tekstpodstawowywcity"/>
        <w:widowControl w:val="0"/>
        <w:numPr>
          <w:ilvl w:val="0"/>
          <w:numId w:val="227"/>
        </w:numPr>
        <w:autoSpaceDN/>
        <w:spacing w:after="0"/>
        <w:jc w:val="both"/>
        <w:textAlignment w:val="auto"/>
        <w:rPr>
          <w:lang w:val="fr-FR"/>
        </w:rPr>
      </w:pPr>
      <w:r w:rsidRPr="005F0552">
        <w:rPr>
          <w:lang w:val="fr-FR"/>
        </w:rPr>
        <w:t xml:space="preserve">ACL TOP – Instrumentation Laboratory TOP 300 </w:t>
      </w:r>
      <w:r w:rsidRPr="005F0552">
        <w:rPr>
          <w:lang w:val="fr-FR"/>
        </w:rPr>
        <w:tab/>
        <w:t>- 1 szt.</w:t>
      </w:r>
    </w:p>
    <w:p w:rsidR="000906BB" w:rsidRPr="005F0552" w:rsidRDefault="000906BB" w:rsidP="00272728">
      <w:pPr>
        <w:pStyle w:val="Tekstpodstawowywcity"/>
        <w:widowControl w:val="0"/>
        <w:numPr>
          <w:ilvl w:val="0"/>
          <w:numId w:val="227"/>
        </w:numPr>
        <w:autoSpaceDN/>
        <w:spacing w:after="0"/>
        <w:jc w:val="both"/>
        <w:textAlignment w:val="auto"/>
        <w:rPr>
          <w:lang w:val="fr-FR"/>
        </w:rPr>
      </w:pPr>
      <w:r w:rsidRPr="005F0552">
        <w:rPr>
          <w:lang w:val="fr-FR"/>
        </w:rPr>
        <w:t xml:space="preserve">ACL TOP – Instrumentation Laboratory TOP 500 </w:t>
      </w:r>
      <w:r w:rsidRPr="005F0552">
        <w:rPr>
          <w:lang w:val="fr-FR"/>
        </w:rPr>
        <w:tab/>
        <w:t xml:space="preserve">- 1 szt. </w:t>
      </w:r>
    </w:p>
    <w:p w:rsidR="000906BB" w:rsidRPr="002756F1" w:rsidRDefault="000906BB" w:rsidP="00C2734E">
      <w:pPr>
        <w:pStyle w:val="Tekstpodstawowywcity"/>
        <w:spacing w:before="120"/>
        <w:ind w:left="0"/>
        <w:rPr>
          <w:b/>
          <w:bCs/>
        </w:rPr>
      </w:pPr>
      <w:r w:rsidRPr="002756F1">
        <w:rPr>
          <w:b/>
          <w:bCs/>
        </w:rPr>
        <w:t>II. Pracownia Hematologii</w:t>
      </w:r>
    </w:p>
    <w:p w:rsidR="000906BB" w:rsidRPr="002756F1" w:rsidRDefault="000906BB" w:rsidP="00272728">
      <w:pPr>
        <w:pStyle w:val="Tekstpodstawowywcity"/>
        <w:widowControl w:val="0"/>
        <w:numPr>
          <w:ilvl w:val="0"/>
          <w:numId w:val="227"/>
        </w:numPr>
        <w:autoSpaceDN/>
        <w:spacing w:after="0"/>
        <w:jc w:val="both"/>
        <w:textAlignment w:val="auto"/>
      </w:pPr>
      <w:r w:rsidRPr="002756F1">
        <w:t xml:space="preserve">Analizator hematologiczny Xn1000 </w:t>
      </w:r>
      <w:r>
        <w:tab/>
      </w:r>
      <w:r>
        <w:tab/>
      </w:r>
      <w:r>
        <w:tab/>
      </w:r>
      <w:r w:rsidRPr="002756F1">
        <w:t xml:space="preserve">- 1 szt. </w:t>
      </w:r>
    </w:p>
    <w:p w:rsidR="000906BB" w:rsidRPr="002756F1" w:rsidRDefault="000906BB" w:rsidP="00272728">
      <w:pPr>
        <w:pStyle w:val="Tekstpodstawowywcity"/>
        <w:widowControl w:val="0"/>
        <w:numPr>
          <w:ilvl w:val="0"/>
          <w:numId w:val="227"/>
        </w:numPr>
        <w:autoSpaceDN/>
        <w:spacing w:after="0"/>
        <w:jc w:val="both"/>
        <w:textAlignment w:val="auto"/>
      </w:pPr>
      <w:r w:rsidRPr="002756F1">
        <w:t xml:space="preserve">Analizator hematologiczny Xn550   </w:t>
      </w:r>
      <w:r>
        <w:tab/>
      </w:r>
      <w:r>
        <w:tab/>
      </w:r>
      <w:r>
        <w:tab/>
      </w:r>
      <w:r w:rsidRPr="002756F1">
        <w:t>- 1 szt.</w:t>
      </w:r>
    </w:p>
    <w:p w:rsidR="000906BB" w:rsidRPr="002756F1" w:rsidRDefault="000906BB" w:rsidP="00272728">
      <w:pPr>
        <w:pStyle w:val="Tekstpodstawowywcity"/>
        <w:widowControl w:val="0"/>
        <w:numPr>
          <w:ilvl w:val="0"/>
          <w:numId w:val="227"/>
        </w:numPr>
        <w:autoSpaceDN/>
        <w:spacing w:after="0"/>
        <w:jc w:val="both"/>
        <w:textAlignment w:val="auto"/>
      </w:pPr>
      <w:r w:rsidRPr="002756F1">
        <w:t xml:space="preserve">Skaner do alergologii </w:t>
      </w:r>
      <w:r>
        <w:tab/>
      </w:r>
      <w:r>
        <w:tab/>
      </w:r>
      <w:r>
        <w:tab/>
      </w:r>
      <w:r>
        <w:tab/>
      </w:r>
      <w:r>
        <w:tab/>
      </w:r>
      <w:r w:rsidRPr="002756F1">
        <w:t xml:space="preserve">- 1 szt. </w:t>
      </w:r>
    </w:p>
    <w:p w:rsidR="000906BB" w:rsidRPr="002756F1" w:rsidRDefault="000906BB" w:rsidP="00272728">
      <w:pPr>
        <w:pStyle w:val="Tekstpodstawowywcity"/>
        <w:widowControl w:val="0"/>
        <w:numPr>
          <w:ilvl w:val="0"/>
          <w:numId w:val="227"/>
        </w:numPr>
        <w:autoSpaceDN/>
        <w:spacing w:after="0"/>
        <w:jc w:val="both"/>
        <w:textAlignment w:val="auto"/>
      </w:pPr>
      <w:r>
        <w:t xml:space="preserve">Aparat do OB SRS 20/II  </w:t>
      </w:r>
      <w:r>
        <w:tab/>
      </w:r>
      <w:r>
        <w:tab/>
      </w:r>
      <w:r>
        <w:tab/>
      </w:r>
      <w:r>
        <w:tab/>
        <w:t>- 1 szt.</w:t>
      </w:r>
    </w:p>
    <w:p w:rsidR="000906BB" w:rsidRPr="002756F1" w:rsidRDefault="000906BB" w:rsidP="000906BB">
      <w:pPr>
        <w:pStyle w:val="Tekstpodstawowywcity"/>
      </w:pPr>
    </w:p>
    <w:p w:rsidR="000906BB" w:rsidRPr="00CC063A" w:rsidRDefault="000906BB" w:rsidP="00C2734E">
      <w:pPr>
        <w:pStyle w:val="Tekstpodstawowywcity"/>
        <w:spacing w:before="120"/>
        <w:ind w:left="0"/>
        <w:rPr>
          <w:b/>
          <w:bCs/>
        </w:rPr>
      </w:pPr>
      <w:r w:rsidRPr="002756F1">
        <w:rPr>
          <w:b/>
          <w:bCs/>
        </w:rPr>
        <w:t>III. Pracownia Immunodiagnostyki</w:t>
      </w:r>
    </w:p>
    <w:p w:rsidR="000906BB" w:rsidRPr="002756F1" w:rsidRDefault="000906BB" w:rsidP="00272728">
      <w:pPr>
        <w:pStyle w:val="Tekstpodstawowywcity"/>
        <w:widowControl w:val="0"/>
        <w:numPr>
          <w:ilvl w:val="0"/>
          <w:numId w:val="227"/>
        </w:numPr>
        <w:autoSpaceDN/>
        <w:spacing w:after="0"/>
        <w:jc w:val="both"/>
        <w:textAlignment w:val="auto"/>
      </w:pPr>
      <w:r w:rsidRPr="002756F1">
        <w:t>Analizator im</w:t>
      </w:r>
      <w:r>
        <w:t xml:space="preserve">munochemiczny UnicellDxI 600 </w:t>
      </w:r>
      <w:r>
        <w:tab/>
      </w:r>
      <w:r>
        <w:tab/>
        <w:t xml:space="preserve">- </w:t>
      </w:r>
      <w:r w:rsidRPr="002756F1">
        <w:t xml:space="preserve">1 szt. </w:t>
      </w:r>
    </w:p>
    <w:p w:rsidR="000906BB" w:rsidRPr="002756F1" w:rsidRDefault="000906BB" w:rsidP="00272728">
      <w:pPr>
        <w:pStyle w:val="Tekstpodstawowywcity"/>
        <w:widowControl w:val="0"/>
        <w:numPr>
          <w:ilvl w:val="0"/>
          <w:numId w:val="227"/>
        </w:numPr>
        <w:autoSpaceDN/>
        <w:spacing w:after="0"/>
        <w:jc w:val="both"/>
        <w:textAlignment w:val="auto"/>
      </w:pPr>
      <w:r w:rsidRPr="002756F1">
        <w:t>Analiz</w:t>
      </w:r>
      <w:r>
        <w:t xml:space="preserve">ator immunochemiczny Access 2 </w:t>
      </w:r>
      <w:r>
        <w:tab/>
      </w:r>
      <w:r>
        <w:tab/>
      </w:r>
      <w:r>
        <w:tab/>
        <w:t xml:space="preserve">- </w:t>
      </w:r>
      <w:r w:rsidRPr="002756F1">
        <w:t xml:space="preserve">1 szt. </w:t>
      </w:r>
    </w:p>
    <w:p w:rsidR="000906BB" w:rsidRPr="002756F1" w:rsidRDefault="000906BB" w:rsidP="000906BB">
      <w:pPr>
        <w:rPr>
          <w:b/>
          <w:bCs/>
        </w:rPr>
      </w:pPr>
    </w:p>
    <w:p w:rsidR="000906BB" w:rsidRPr="00CC063A" w:rsidRDefault="000906BB" w:rsidP="000906BB">
      <w:pPr>
        <w:pStyle w:val="Tekstpodstawowywcity"/>
        <w:ind w:left="0"/>
        <w:rPr>
          <w:b/>
          <w:bCs/>
        </w:rPr>
      </w:pPr>
      <w:r w:rsidRPr="002756F1">
        <w:rPr>
          <w:b/>
          <w:bCs/>
        </w:rPr>
        <w:t>IV. Pracownia Białek</w:t>
      </w:r>
    </w:p>
    <w:p w:rsidR="000906BB" w:rsidRPr="002756F1" w:rsidRDefault="000906BB" w:rsidP="00272728">
      <w:pPr>
        <w:pStyle w:val="Tekstpodstawowywcity"/>
        <w:widowControl w:val="0"/>
        <w:numPr>
          <w:ilvl w:val="0"/>
          <w:numId w:val="227"/>
        </w:numPr>
        <w:autoSpaceDN/>
        <w:spacing w:after="0"/>
        <w:jc w:val="both"/>
        <w:textAlignment w:val="auto"/>
        <w:rPr>
          <w:b/>
          <w:bCs/>
        </w:rPr>
      </w:pPr>
      <w:r w:rsidRPr="002756F1">
        <w:t>Analizator do elektroforezy białek Hydrasys 2 scan</w:t>
      </w:r>
      <w:r>
        <w:tab/>
      </w:r>
      <w:r w:rsidRPr="002756F1">
        <w:t xml:space="preserve">-1 szt. </w:t>
      </w:r>
    </w:p>
    <w:p w:rsidR="000906BB" w:rsidRPr="002756F1" w:rsidRDefault="000906BB" w:rsidP="000906BB">
      <w:pPr>
        <w:rPr>
          <w:b/>
          <w:bCs/>
        </w:rPr>
      </w:pPr>
    </w:p>
    <w:p w:rsidR="000906BB" w:rsidRPr="002756F1" w:rsidRDefault="000906BB" w:rsidP="000906BB">
      <w:pPr>
        <w:pStyle w:val="Tekstpodstawowywcity"/>
        <w:ind w:left="0"/>
        <w:rPr>
          <w:b/>
          <w:bCs/>
        </w:rPr>
      </w:pPr>
      <w:r w:rsidRPr="002756F1">
        <w:rPr>
          <w:b/>
          <w:bCs/>
        </w:rPr>
        <w:t>V. Pracownia Analityki Ogólnej</w:t>
      </w:r>
    </w:p>
    <w:p w:rsidR="000906BB" w:rsidRPr="002756F1" w:rsidRDefault="000906BB" w:rsidP="00272728">
      <w:pPr>
        <w:pStyle w:val="Tekstpodstawowywcity"/>
        <w:widowControl w:val="0"/>
        <w:numPr>
          <w:ilvl w:val="0"/>
          <w:numId w:val="227"/>
        </w:numPr>
        <w:autoSpaceDN/>
        <w:spacing w:after="0"/>
        <w:jc w:val="both"/>
        <w:textAlignment w:val="auto"/>
      </w:pPr>
      <w:r w:rsidRPr="002756F1">
        <w:t>Automat do analizy moczu Iris</w:t>
      </w:r>
      <w:r>
        <w:tab/>
      </w:r>
      <w:r>
        <w:tab/>
      </w:r>
      <w:r>
        <w:tab/>
      </w:r>
      <w:r>
        <w:tab/>
      </w:r>
      <w:r w:rsidRPr="002756F1">
        <w:t>- 1 szt.</w:t>
      </w:r>
    </w:p>
    <w:p w:rsidR="000906BB" w:rsidRPr="002756F1" w:rsidRDefault="000906BB" w:rsidP="00272728">
      <w:pPr>
        <w:pStyle w:val="Tekstpodstawowywcity"/>
        <w:widowControl w:val="0"/>
        <w:numPr>
          <w:ilvl w:val="0"/>
          <w:numId w:val="227"/>
        </w:numPr>
        <w:autoSpaceDN/>
        <w:spacing w:after="0"/>
        <w:jc w:val="both"/>
        <w:textAlignment w:val="auto"/>
      </w:pPr>
      <w:r w:rsidRPr="002756F1">
        <w:t xml:space="preserve">Czytnik paskowy do moczu Uryxxon 300 </w:t>
      </w:r>
      <w:r>
        <w:tab/>
      </w:r>
      <w:r>
        <w:tab/>
      </w:r>
      <w:r w:rsidRPr="002756F1">
        <w:t>-1 szt.</w:t>
      </w:r>
    </w:p>
    <w:p w:rsidR="000906BB" w:rsidRPr="002756F1" w:rsidRDefault="000906BB" w:rsidP="000906BB">
      <w:pPr>
        <w:pStyle w:val="Tekstpodstawowywcity"/>
        <w:tabs>
          <w:tab w:val="left" w:pos="5592"/>
        </w:tabs>
      </w:pPr>
    </w:p>
    <w:p w:rsidR="000906BB" w:rsidRPr="002756F1" w:rsidRDefault="000906BB" w:rsidP="000906BB">
      <w:pPr>
        <w:pStyle w:val="Tekstpodstawowywcity"/>
        <w:ind w:left="0"/>
        <w:rPr>
          <w:b/>
          <w:bCs/>
        </w:rPr>
      </w:pPr>
      <w:r w:rsidRPr="002756F1">
        <w:rPr>
          <w:b/>
          <w:bCs/>
        </w:rPr>
        <w:t>VI. Pracownia Biochemii</w:t>
      </w:r>
    </w:p>
    <w:p w:rsidR="000906BB" w:rsidRPr="002756F1" w:rsidRDefault="000906BB" w:rsidP="00272728">
      <w:pPr>
        <w:pStyle w:val="Tekstpodstawowywcity"/>
        <w:widowControl w:val="0"/>
        <w:numPr>
          <w:ilvl w:val="0"/>
          <w:numId w:val="227"/>
        </w:numPr>
        <w:autoSpaceDN/>
        <w:spacing w:after="0"/>
        <w:jc w:val="both"/>
        <w:textAlignment w:val="auto"/>
      </w:pPr>
      <w:r w:rsidRPr="002756F1">
        <w:t xml:space="preserve">Analizator biochemiczny AU 480 </w:t>
      </w:r>
      <w:r>
        <w:tab/>
      </w:r>
      <w:r>
        <w:tab/>
      </w:r>
      <w:r>
        <w:tab/>
      </w:r>
      <w:r w:rsidRPr="002756F1">
        <w:t>- 2 szt.</w:t>
      </w:r>
      <w:r w:rsidRPr="002756F1">
        <w:tab/>
      </w:r>
    </w:p>
    <w:p w:rsidR="000906BB" w:rsidRPr="002756F1" w:rsidRDefault="000906BB" w:rsidP="00272728">
      <w:pPr>
        <w:pStyle w:val="Tekstpodstawowywcity"/>
        <w:widowControl w:val="0"/>
        <w:numPr>
          <w:ilvl w:val="0"/>
          <w:numId w:val="227"/>
        </w:numPr>
        <w:autoSpaceDN/>
        <w:spacing w:after="0"/>
        <w:jc w:val="both"/>
        <w:textAlignment w:val="auto"/>
      </w:pPr>
      <w:r>
        <w:t xml:space="preserve">Gazometr Simens </w:t>
      </w:r>
      <w:r>
        <w:tab/>
      </w:r>
      <w:r>
        <w:tab/>
      </w:r>
      <w:r>
        <w:tab/>
      </w:r>
      <w:r>
        <w:tab/>
      </w:r>
      <w:r>
        <w:tab/>
        <w:t xml:space="preserve">- </w:t>
      </w:r>
      <w:r w:rsidRPr="002756F1">
        <w:t xml:space="preserve">1 szt. </w:t>
      </w:r>
      <w:r w:rsidRPr="002756F1">
        <w:tab/>
      </w:r>
    </w:p>
    <w:p w:rsidR="000906BB" w:rsidRPr="002756F1" w:rsidRDefault="000906BB" w:rsidP="00272728">
      <w:pPr>
        <w:pStyle w:val="Tekstpodstawowywcity"/>
        <w:widowControl w:val="0"/>
        <w:numPr>
          <w:ilvl w:val="0"/>
          <w:numId w:val="227"/>
        </w:numPr>
        <w:autoSpaceDN/>
        <w:spacing w:after="0"/>
        <w:jc w:val="both"/>
        <w:textAlignment w:val="auto"/>
      </w:pPr>
      <w:r>
        <w:t xml:space="preserve">Gazometr Easy Stat II </w:t>
      </w:r>
      <w:r>
        <w:tab/>
      </w:r>
      <w:r>
        <w:tab/>
      </w:r>
      <w:r>
        <w:tab/>
      </w:r>
      <w:r>
        <w:tab/>
      </w:r>
      <w:r>
        <w:tab/>
        <w:t xml:space="preserve">- </w:t>
      </w:r>
      <w:r w:rsidRPr="002756F1">
        <w:t>1 szt</w:t>
      </w:r>
      <w:r>
        <w:t>.</w:t>
      </w:r>
      <w:r w:rsidRPr="002756F1">
        <w:t xml:space="preserve"> + 4 szt. na oddziałach</w:t>
      </w:r>
    </w:p>
    <w:p w:rsidR="000906BB" w:rsidRPr="002756F1" w:rsidRDefault="000906BB" w:rsidP="000906BB">
      <w:pPr>
        <w:pStyle w:val="Tekstpodstawowy"/>
        <w:rPr>
          <w:b w:val="0"/>
        </w:rPr>
      </w:pPr>
    </w:p>
    <w:p w:rsidR="000906BB" w:rsidRPr="00CC063A" w:rsidRDefault="000906BB" w:rsidP="000906BB">
      <w:pPr>
        <w:pStyle w:val="Tekstpodstawowywcity"/>
        <w:ind w:left="0"/>
        <w:rPr>
          <w:b/>
          <w:bCs/>
        </w:rPr>
      </w:pPr>
      <w:r w:rsidRPr="00CC063A">
        <w:rPr>
          <w:b/>
          <w:bCs/>
        </w:rPr>
        <w:lastRenderedPageBreak/>
        <w:t>VII. Pracownia Bakteriologii i Wirusologii</w:t>
      </w:r>
    </w:p>
    <w:p w:rsidR="000906BB" w:rsidRPr="002756F1" w:rsidRDefault="000906BB" w:rsidP="00272728">
      <w:pPr>
        <w:pStyle w:val="Tekstpodstawowywcity"/>
        <w:widowControl w:val="0"/>
        <w:numPr>
          <w:ilvl w:val="0"/>
          <w:numId w:val="227"/>
        </w:numPr>
        <w:autoSpaceDN/>
        <w:spacing w:after="0"/>
        <w:jc w:val="both"/>
        <w:textAlignment w:val="auto"/>
      </w:pPr>
      <w:r w:rsidRPr="002756F1">
        <w:t>Aparat do identyfikacji bakterii Vitek</w:t>
      </w:r>
      <w:r>
        <w:tab/>
      </w:r>
      <w:r>
        <w:tab/>
      </w:r>
      <w:r>
        <w:tab/>
      </w:r>
      <w:r w:rsidRPr="002756F1">
        <w:t xml:space="preserve">- 1 szt. </w:t>
      </w:r>
    </w:p>
    <w:p w:rsidR="000906BB" w:rsidRPr="002756F1" w:rsidRDefault="000906BB" w:rsidP="00272728">
      <w:pPr>
        <w:pStyle w:val="Tekstpodstawowywcity"/>
        <w:widowControl w:val="0"/>
        <w:numPr>
          <w:ilvl w:val="0"/>
          <w:numId w:val="227"/>
        </w:numPr>
        <w:autoSpaceDN/>
        <w:spacing w:after="0"/>
        <w:jc w:val="both"/>
        <w:textAlignment w:val="auto"/>
      </w:pPr>
      <w:r w:rsidRPr="002756F1">
        <w:t xml:space="preserve">Aparat do posiewów krwi Bact Alert </w:t>
      </w:r>
      <w:r>
        <w:tab/>
      </w:r>
      <w:r>
        <w:tab/>
      </w:r>
      <w:r>
        <w:tab/>
      </w:r>
      <w:r w:rsidRPr="002756F1">
        <w:t>- 1 szt</w:t>
      </w:r>
      <w:r>
        <w:t>.</w:t>
      </w:r>
    </w:p>
    <w:p w:rsidR="000906BB" w:rsidRPr="002756F1" w:rsidRDefault="000906BB" w:rsidP="00272728">
      <w:pPr>
        <w:pStyle w:val="Tekstpodstawowywcity"/>
        <w:widowControl w:val="0"/>
        <w:numPr>
          <w:ilvl w:val="0"/>
          <w:numId w:val="227"/>
        </w:numPr>
        <w:autoSpaceDN/>
        <w:spacing w:after="0"/>
        <w:jc w:val="both"/>
        <w:textAlignment w:val="auto"/>
      </w:pPr>
      <w:r w:rsidRPr="002756F1">
        <w:t xml:space="preserve">Aparat do immunochemii (Cobas e411 lub Architect) </w:t>
      </w:r>
      <w:r>
        <w:tab/>
      </w:r>
      <w:r w:rsidRPr="002756F1">
        <w:t>-1 szt.</w:t>
      </w:r>
    </w:p>
    <w:p w:rsidR="000906BB" w:rsidRPr="005F0552" w:rsidRDefault="000906BB" w:rsidP="00272728">
      <w:pPr>
        <w:pStyle w:val="Tekstpodstawowywcity"/>
        <w:widowControl w:val="0"/>
        <w:numPr>
          <w:ilvl w:val="0"/>
          <w:numId w:val="227"/>
        </w:numPr>
        <w:autoSpaceDN/>
        <w:spacing w:after="0"/>
        <w:jc w:val="both"/>
        <w:textAlignment w:val="auto"/>
        <w:rPr>
          <w:lang w:val="fr-FR"/>
        </w:rPr>
      </w:pPr>
      <w:r w:rsidRPr="005F0552">
        <w:rPr>
          <w:lang w:val="fr-FR"/>
        </w:rPr>
        <w:t>Scaner do Western-blotRecomScan</w:t>
      </w:r>
      <w:r w:rsidRPr="005F0552">
        <w:rPr>
          <w:lang w:val="fr-FR"/>
        </w:rPr>
        <w:tab/>
      </w:r>
      <w:r w:rsidRPr="005F0552">
        <w:rPr>
          <w:lang w:val="fr-FR"/>
        </w:rPr>
        <w:tab/>
      </w:r>
      <w:r w:rsidRPr="005F0552">
        <w:rPr>
          <w:lang w:val="fr-FR"/>
        </w:rPr>
        <w:tab/>
        <w:t>-1 szt.</w:t>
      </w:r>
    </w:p>
    <w:p w:rsidR="000906BB" w:rsidRPr="005F0552" w:rsidRDefault="000906BB" w:rsidP="000906BB">
      <w:pPr>
        <w:rPr>
          <w:b/>
          <w:bCs/>
          <w:lang w:val="fr-FR"/>
        </w:rPr>
      </w:pPr>
    </w:p>
    <w:p w:rsidR="000906BB" w:rsidRPr="002756F1" w:rsidRDefault="00113579" w:rsidP="000906BB">
      <w:pPr>
        <w:pStyle w:val="Tekstpodstawowywcity"/>
        <w:ind w:left="0"/>
      </w:pPr>
      <w:r>
        <w:rPr>
          <w:b/>
          <w:bCs/>
        </w:rPr>
        <w:t>VIII</w:t>
      </w:r>
      <w:r w:rsidR="000906BB" w:rsidRPr="002756F1">
        <w:rPr>
          <w:b/>
          <w:bCs/>
        </w:rPr>
        <w:t>. Pracownia przygotowania materiału – sorter próbek</w:t>
      </w:r>
    </w:p>
    <w:p w:rsidR="000906BB" w:rsidRPr="009B3EDB" w:rsidRDefault="000906BB" w:rsidP="00272728">
      <w:pPr>
        <w:pStyle w:val="Tekstpodstawowywcity"/>
        <w:widowControl w:val="0"/>
        <w:numPr>
          <w:ilvl w:val="0"/>
          <w:numId w:val="227"/>
        </w:numPr>
        <w:autoSpaceDN/>
        <w:spacing w:after="0"/>
        <w:jc w:val="both"/>
        <w:textAlignment w:val="auto"/>
      </w:pPr>
      <w:r w:rsidRPr="009B3EDB">
        <w:t xml:space="preserve">Sorter próbek AutoMate 1200 </w:t>
      </w:r>
      <w:r>
        <w:tab/>
      </w:r>
      <w:r>
        <w:tab/>
      </w:r>
      <w:r>
        <w:tab/>
      </w:r>
      <w:r>
        <w:tab/>
      </w:r>
      <w:r w:rsidRPr="009B3EDB">
        <w:t xml:space="preserve">- 1 szt.  </w:t>
      </w:r>
    </w:p>
    <w:p w:rsidR="00384542" w:rsidRDefault="00384542"/>
    <w:p w:rsidR="00384542" w:rsidRDefault="00384542"/>
    <w:p w:rsidR="0066379A" w:rsidRDefault="0066379A" w:rsidP="0066379A">
      <w:pPr>
        <w:pStyle w:val="Nagwek3"/>
        <w:numPr>
          <w:ilvl w:val="2"/>
          <w:numId w:val="101"/>
        </w:numPr>
        <w:suppressAutoHyphens w:val="0"/>
        <w:autoSpaceDN/>
        <w:spacing w:before="200" w:after="0" w:line="276" w:lineRule="auto"/>
        <w:textAlignment w:val="auto"/>
        <w:rPr>
          <w:rFonts w:ascii="Cambria" w:eastAsia="Calibri" w:hAnsi="Cambria"/>
          <w:color w:val="4F81BD"/>
        </w:rPr>
      </w:pPr>
      <w:bookmarkStart w:id="185" w:name="_Toc532794420"/>
      <w:bookmarkStart w:id="186" w:name="_Hlk531948787"/>
      <w:r>
        <w:rPr>
          <w:rFonts w:ascii="Cambria" w:eastAsia="Calibri" w:hAnsi="Cambria"/>
          <w:color w:val="4F81BD"/>
        </w:rPr>
        <w:t>Infokiosk do wydawania wyników badań laboratoryjnych</w:t>
      </w:r>
      <w:bookmarkEnd w:id="185"/>
    </w:p>
    <w:p w:rsidR="000533D7" w:rsidRPr="000533D7" w:rsidRDefault="000533D7" w:rsidP="000533D7">
      <w:pPr>
        <w:rPr>
          <w:rFonts w:eastAsia="Calibri"/>
        </w:rPr>
      </w:pPr>
    </w:p>
    <w:p w:rsidR="0066379A" w:rsidRDefault="0066379A" w:rsidP="000533D7">
      <w:pPr>
        <w:ind w:left="142" w:right="145" w:firstLine="0"/>
      </w:pPr>
      <w:bookmarkStart w:id="187" w:name="_Hlk532581164"/>
      <w:r>
        <w:t>Zamawiający udostępni dwa fizyczne Infokioski. Wykonawca zobowiązany jest do dostarczenia oprogramowania Infokiosków o funkcjonalności podanej poniżej</w:t>
      </w:r>
    </w:p>
    <w:bookmarkEnd w:id="187"/>
    <w:p w:rsidR="000533D7" w:rsidRPr="006E1F51" w:rsidRDefault="000533D7" w:rsidP="000533D7">
      <w:pPr>
        <w:ind w:left="142" w:right="145" w:firstLine="0"/>
      </w:pPr>
    </w:p>
    <w:tbl>
      <w:tblPr>
        <w:tblW w:w="9144" w:type="dxa"/>
        <w:tblInd w:w="65" w:type="dxa"/>
        <w:tblCellMar>
          <w:left w:w="10" w:type="dxa"/>
          <w:right w:w="10" w:type="dxa"/>
        </w:tblCellMar>
        <w:tblLook w:val="04A0"/>
      </w:tblPr>
      <w:tblGrid>
        <w:gridCol w:w="730"/>
        <w:gridCol w:w="8414"/>
      </w:tblGrid>
      <w:tr w:rsidR="0066379A" w:rsidRPr="00A91AC4" w:rsidTr="00A034FC">
        <w:tc>
          <w:tcPr>
            <w:tcW w:w="730"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66379A" w:rsidRPr="00A91AC4" w:rsidRDefault="0066379A" w:rsidP="00A034FC">
            <w:pPr>
              <w:spacing w:before="60" w:after="60"/>
              <w:ind w:left="2" w:right="29" w:hanging="11"/>
              <w:jc w:val="center"/>
            </w:pPr>
            <w:r w:rsidRPr="00A91AC4">
              <w:rPr>
                <w:b/>
                <w:color w:val="FFFFFF"/>
              </w:rPr>
              <w:t>L.p.</w:t>
            </w:r>
          </w:p>
        </w:tc>
        <w:tc>
          <w:tcPr>
            <w:tcW w:w="8414"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66379A" w:rsidRPr="00A91AC4" w:rsidRDefault="0066379A" w:rsidP="00D62684">
            <w:pPr>
              <w:spacing w:before="60" w:after="60"/>
              <w:ind w:left="0" w:right="0" w:hanging="11"/>
            </w:pPr>
            <w:r w:rsidRPr="00A91AC4">
              <w:rPr>
                <w:sz w:val="22"/>
              </w:rPr>
              <w:t>Opis</w:t>
            </w:r>
          </w:p>
        </w:tc>
      </w:tr>
      <w:tr w:rsidR="0066379A" w:rsidRPr="00A91AC4" w:rsidTr="00A034FC">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6379A" w:rsidRPr="00A91AC4" w:rsidRDefault="0066379A" w:rsidP="0066379A">
            <w:pPr>
              <w:pStyle w:val="Akapitzlist1"/>
              <w:numPr>
                <w:ilvl w:val="0"/>
                <w:numId w:val="63"/>
              </w:numPr>
              <w:spacing w:before="60" w:after="60"/>
              <w:ind w:left="357" w:hanging="357"/>
              <w:rPr>
                <w:rFonts w:ascii="Arial" w:hAnsi="Arial" w:cs="Arial"/>
                <w:sz w:val="20"/>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66379A" w:rsidRPr="00A91AC4" w:rsidRDefault="0066379A" w:rsidP="00D62684">
            <w:pPr>
              <w:spacing w:before="60" w:after="60"/>
              <w:ind w:left="0" w:right="0" w:hanging="11"/>
            </w:pPr>
            <w:r w:rsidRPr="00A91AC4">
              <w:rPr>
                <w:sz w:val="22"/>
              </w:rPr>
              <w:t>System musi umożliwiać pacjentom dostęp do wyników własnych badań</w:t>
            </w:r>
          </w:p>
        </w:tc>
      </w:tr>
      <w:tr w:rsidR="0066379A" w:rsidRPr="00A91AC4" w:rsidTr="00A034FC">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6379A" w:rsidRPr="00A91AC4" w:rsidRDefault="0066379A" w:rsidP="0066379A">
            <w:pPr>
              <w:pStyle w:val="Akapitzlist1"/>
              <w:numPr>
                <w:ilvl w:val="0"/>
                <w:numId w:val="63"/>
              </w:numPr>
              <w:spacing w:before="60" w:after="60"/>
              <w:ind w:left="357" w:hanging="357"/>
              <w:rPr>
                <w:rFonts w:ascii="Arial" w:hAnsi="Arial" w:cs="Arial"/>
                <w:sz w:val="20"/>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66379A" w:rsidRPr="00A91AC4" w:rsidRDefault="00A91AC4" w:rsidP="00D62684">
            <w:pPr>
              <w:spacing w:before="60" w:after="60"/>
              <w:ind w:left="0" w:right="0" w:hanging="11"/>
            </w:pPr>
            <w:r w:rsidRPr="00A91AC4">
              <w:rPr>
                <w:sz w:val="22"/>
              </w:rPr>
              <w:t>Dostęp do wyników odbywa się po podaniu numeru PESEL i identyfikatora zlecenia.</w:t>
            </w:r>
          </w:p>
        </w:tc>
      </w:tr>
      <w:tr w:rsidR="0066379A" w:rsidRPr="00A91AC4" w:rsidTr="00A034FC">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6379A" w:rsidRPr="00A91AC4" w:rsidRDefault="0066379A" w:rsidP="0066379A">
            <w:pPr>
              <w:pStyle w:val="Akapitzlist1"/>
              <w:numPr>
                <w:ilvl w:val="0"/>
                <w:numId w:val="63"/>
              </w:numPr>
              <w:spacing w:before="60" w:after="60"/>
              <w:ind w:left="357" w:hanging="357"/>
              <w:rPr>
                <w:rFonts w:ascii="Arial" w:hAnsi="Arial" w:cs="Arial"/>
                <w:sz w:val="20"/>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66379A" w:rsidRPr="00A91AC4" w:rsidRDefault="0066379A" w:rsidP="00D62684">
            <w:pPr>
              <w:spacing w:before="60" w:after="60"/>
              <w:ind w:left="0" w:right="0" w:hanging="11"/>
            </w:pPr>
            <w:r w:rsidRPr="00A91AC4">
              <w:rPr>
                <w:sz w:val="22"/>
              </w:rPr>
              <w:t>Nr identyfikacyjny traci ważność po ustalonej, w konfiguracji, liczbie dni.</w:t>
            </w:r>
          </w:p>
        </w:tc>
      </w:tr>
      <w:tr w:rsidR="0066379A" w:rsidTr="00A034FC">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6379A" w:rsidRPr="00A91AC4" w:rsidRDefault="0066379A" w:rsidP="0066379A">
            <w:pPr>
              <w:pStyle w:val="Akapitzlist1"/>
              <w:numPr>
                <w:ilvl w:val="0"/>
                <w:numId w:val="63"/>
              </w:numPr>
              <w:spacing w:before="60" w:after="60"/>
              <w:ind w:left="357" w:hanging="357"/>
              <w:rPr>
                <w:rFonts w:ascii="Arial" w:hAnsi="Arial" w:cs="Arial"/>
                <w:sz w:val="20"/>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66379A" w:rsidRPr="00A91AC4" w:rsidRDefault="00A91AC4" w:rsidP="00D62684">
            <w:pPr>
              <w:spacing w:before="60" w:after="60"/>
              <w:ind w:left="0" w:right="0" w:hanging="11"/>
            </w:pPr>
            <w:r w:rsidRPr="00A91AC4">
              <w:rPr>
                <w:sz w:val="22"/>
              </w:rPr>
              <w:t>System musi drukować dokumenty z wynikami badań z danego zlecenia podpisane elektronicznie podpisem kwalifikowanym,</w:t>
            </w:r>
          </w:p>
        </w:tc>
      </w:tr>
      <w:bookmarkEnd w:id="186"/>
    </w:tbl>
    <w:p w:rsidR="00C2734E" w:rsidRDefault="00C2734E"/>
    <w:p w:rsidR="00C2734E" w:rsidRDefault="00C2734E">
      <w:pPr>
        <w:suppressAutoHyphens w:val="0"/>
        <w:spacing w:after="160"/>
        <w:ind w:left="0" w:right="0" w:firstLine="0"/>
        <w:jc w:val="left"/>
      </w:pPr>
      <w:r>
        <w:br w:type="page"/>
      </w:r>
    </w:p>
    <w:p w:rsidR="00CF3280" w:rsidRPr="004B51D3" w:rsidRDefault="00BA5937" w:rsidP="00205589">
      <w:pPr>
        <w:pStyle w:val="Nagwek2"/>
        <w:numPr>
          <w:ilvl w:val="1"/>
          <w:numId w:val="101"/>
        </w:numPr>
        <w:suppressAutoHyphens w:val="0"/>
        <w:autoSpaceDN/>
        <w:spacing w:before="200" w:after="0" w:line="276" w:lineRule="auto"/>
        <w:textAlignment w:val="auto"/>
        <w:rPr>
          <w:rFonts w:ascii="Cambria" w:eastAsia="Calibri" w:hAnsi="Cambria"/>
          <w:bCs/>
          <w:color w:val="4F81BD"/>
          <w:sz w:val="26"/>
          <w:szCs w:val="26"/>
          <w:lang w:eastAsia="en-US"/>
        </w:rPr>
      </w:pPr>
      <w:bookmarkStart w:id="188" w:name="_Toc498334570"/>
      <w:bookmarkStart w:id="189" w:name="_Toc503180759"/>
      <w:bookmarkStart w:id="190" w:name="_Toc503423881"/>
      <w:bookmarkStart w:id="191" w:name="_Toc504138657"/>
      <w:bookmarkStart w:id="192" w:name="_Toc504483271"/>
      <w:bookmarkStart w:id="193" w:name="_Toc515309011"/>
      <w:bookmarkStart w:id="194" w:name="_Toc532794421"/>
      <w:r w:rsidRPr="004B51D3">
        <w:rPr>
          <w:rFonts w:ascii="Cambria" w:eastAsia="Calibri" w:hAnsi="Cambria"/>
          <w:bCs/>
          <w:color w:val="4F81BD"/>
          <w:sz w:val="26"/>
          <w:szCs w:val="26"/>
          <w:lang w:eastAsia="en-US"/>
        </w:rPr>
        <w:lastRenderedPageBreak/>
        <w:t xml:space="preserve">Wymagania funkcjonalne </w:t>
      </w:r>
      <w:r w:rsidR="00340F36" w:rsidRPr="004B51D3">
        <w:rPr>
          <w:rFonts w:ascii="Cambria" w:eastAsia="Calibri" w:hAnsi="Cambria"/>
          <w:bCs/>
          <w:color w:val="4F81BD"/>
          <w:sz w:val="26"/>
          <w:szCs w:val="26"/>
          <w:lang w:eastAsia="en-US"/>
        </w:rPr>
        <w:t>obligatoryjne - część</w:t>
      </w:r>
      <w:r w:rsidRPr="004B51D3">
        <w:rPr>
          <w:rFonts w:ascii="Cambria" w:eastAsia="Calibri" w:hAnsi="Cambria"/>
          <w:bCs/>
          <w:color w:val="4F81BD"/>
          <w:sz w:val="26"/>
          <w:szCs w:val="26"/>
          <w:lang w:eastAsia="en-US"/>
        </w:rPr>
        <w:t xml:space="preserve"> administracyjna</w:t>
      </w:r>
      <w:bookmarkEnd w:id="188"/>
      <w:bookmarkEnd w:id="189"/>
      <w:bookmarkEnd w:id="190"/>
      <w:bookmarkEnd w:id="191"/>
      <w:bookmarkEnd w:id="192"/>
      <w:bookmarkEnd w:id="193"/>
      <w:bookmarkEnd w:id="194"/>
    </w:p>
    <w:p w:rsidR="004C5982" w:rsidRPr="00BA1D43" w:rsidRDefault="004C5982" w:rsidP="00205589">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195" w:name="_Toc498334571"/>
      <w:bookmarkStart w:id="196" w:name="_Toc503180760"/>
      <w:bookmarkStart w:id="197" w:name="_Toc503423882"/>
      <w:bookmarkStart w:id="198" w:name="_Toc498334592"/>
      <w:bookmarkStart w:id="199" w:name="_Toc503180777"/>
      <w:bookmarkStart w:id="200" w:name="_Toc503423899"/>
      <w:bookmarkStart w:id="201" w:name="_Toc504138658"/>
      <w:bookmarkStart w:id="202" w:name="_Toc504483272"/>
      <w:r w:rsidRPr="00BA1D43">
        <w:rPr>
          <w:rFonts w:ascii="Cambria" w:eastAsia="Calibri" w:hAnsi="Cambria"/>
          <w:bCs/>
          <w:color w:val="4F81BD"/>
          <w:sz w:val="22"/>
          <w:lang w:eastAsia="en-US"/>
        </w:rPr>
        <w:tab/>
      </w:r>
      <w:bookmarkStart w:id="203" w:name="_Toc515309012"/>
      <w:bookmarkStart w:id="204" w:name="_Toc529383877"/>
      <w:bookmarkStart w:id="205" w:name="_Toc532794422"/>
      <w:r w:rsidRPr="00BA1D43">
        <w:rPr>
          <w:rFonts w:ascii="Cambria" w:eastAsia="Calibri" w:hAnsi="Cambria"/>
          <w:bCs/>
          <w:color w:val="4F81BD"/>
          <w:sz w:val="22"/>
          <w:lang w:eastAsia="en-US"/>
        </w:rPr>
        <w:t>Finanse - księgowość</w:t>
      </w:r>
      <w:bookmarkEnd w:id="195"/>
      <w:bookmarkEnd w:id="196"/>
      <w:bookmarkEnd w:id="197"/>
      <w:bookmarkEnd w:id="203"/>
      <w:bookmarkEnd w:id="204"/>
      <w:bookmarkEnd w:id="205"/>
    </w:p>
    <w:tbl>
      <w:tblPr>
        <w:tblW w:w="9144" w:type="dxa"/>
        <w:tblInd w:w="65" w:type="dxa"/>
        <w:tblCellMar>
          <w:left w:w="10" w:type="dxa"/>
          <w:right w:w="10" w:type="dxa"/>
        </w:tblCellMar>
        <w:tblLook w:val="04A0"/>
      </w:tblPr>
      <w:tblGrid>
        <w:gridCol w:w="718"/>
        <w:gridCol w:w="8426"/>
      </w:tblGrid>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426"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0" w:right="0" w:hanging="11"/>
              <w:jc w:val="center"/>
            </w:pPr>
            <w:r>
              <w:rPr>
                <w:b/>
                <w:color w:val="FFFFFF"/>
                <w:sz w:val="22"/>
              </w:rPr>
              <w:t>Opis</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Prowadzenie księgi głównej (konta syntetyczne), ksiąg pomocniczych (konta analityczne) i ewidencji pozabilansowej (konta pozabilansowe):</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określenia sposobu budowy kodów kont analitycznych (budowy segmentów kont) dla poszczególnych kont syntetycznych,</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określenia liczby i długości segmentów kont analitycznych,</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ręcznego odkodowania segmentów kont analitycznych,</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automatycznego odkodowania segmentów kont analitycznych na podstawie zdefiniowanego przez użytkownika zestawu grup analitycznych: katalogu kontrahentów, katalogu pracowników, katalogu ośrodków powstawania kosztów, katalogu źródeł finansowania działalności (typów płatników), stawek VAT, grup analitycznych do dowolnego wykorzystania (dostępnych jest 5 takich grup)</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Bieżąca informacja o obrotach i stanie konta, z możliwością uwzględnienia obrotów niezaksięgowanych,</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Automatyczne przenoszenie i aktualizacja bilansu otwarcia kont księgi głównej nowego roku obrotowego na podstawie bilansu zamknięcia poprzedniego roku, </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Możliwość definiowania grup kont dla potrzeb sprawozdawczości, </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wprowadzania planów kont, grup kont Księgi głównej dla celów budżetowania,</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Miesięczne prowadzenie dziennika obrotów z możliwością prowadzenia dzienników cząstkowych (rejestrów dokumentów):</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wprowadzania dokumentów z ręcznym określeniem sposobu dekretacji,</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wprowadzania dokumentów z automatycznym określeniem sposobu dekretacji, poprzez zdefiniowane przez użytkownika schematy księgowania dokumentów dla określonych kategorii operacji gospodarczych,</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Kontrola kompletności wprowadzonych dokumentów zgodnie z zasadą podwójnego zapisu,</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Mechanizmy ułatwiające wprowadzanie dokumentów:</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-tworzenie pozycji dokumentu na podstawie pozycji wcześniej wprowadzonej,</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-tworzenie dekretów na podstawie zaewidencjonowanych rozrachunków (rozliczenie rozrachunków),</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-automatyczne przeksięgowanie obrotów wybranych kont, </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-automatyczne rozksięgowanie kosztów na konta ośrodków powstawania kosztów zgodnie z określonym kluczem rozdziału,</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-automatyczne przeksięgowanie kosztów z kont układu kalkulacyjnego na konta sprzedaży zgodnie ze zdefiniowanym sposobem rozdziału kosztów,</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-wspomaganie tworzenia dokumentów związanych z międzyokresowymi rozliczeniami kosztów.</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Możliwość wykorzystania dodatkowych słowników niestanowiących analityki kont przy dekretacji dokumentów (np. do ewidencji kosztów wg samochodów służbowych, urządzeń </w:t>
            </w:r>
            <w:r w:rsidRPr="00744BF9">
              <w:rPr>
                <w:sz w:val="22"/>
              </w:rPr>
              <w:lastRenderedPageBreak/>
              <w:t>medycznych),</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Księgowanie dokumentów wprowadzonych (zadekretowanych). </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Program uwzględnia zapisy ustawy z dnia 29 września 1994 r. o rachunkowości</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Ustalanie planu kont odrębnego dla każdego roku obrotowego wg uznania użytkownika</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Definiowanie planu kont zgodnie z własnymi potrzebami oraz możliwość modyfikacji, rozbudowy i usuwania nieczynnych kont w dowolnym momencie pracy z systemem</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Tworzenie odrębnej ewidencji księgowej za pomocą definiowalnych atrybutów.</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sporządzania raportów obejmujących dane z kilku kont księgowych na podstawie zdefiniowanych kluczy za dowolny okres</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księgowania na kontach zespołu „5” i automatycznego zapisu na odpowiadających kontach zespołu „4”</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Bieżące sprawdzanie poprawności wprowadzanych dokumentów – kontrola poprawności wprowadzonych dekretów przed ich ostatecznym zatwierdzeniem poprzez kontrolę bilansowania pozycji i zgodności kont przeciwstawnych</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całkowitego usunięcia błędnie wprowadzonego dokumentu przed ostatecznym zaksięgowaniem</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wyszukiwania (w celach raportowych) dokumentów według wybranych kryteriów, takich jak: zakres dat, typ dokumentu, numer konta na wybranym poziomie analityki, identyfikatora, kwoty, numeru kontrahenta, nazwy kontrahenta, numer NIP</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Mechanizmy ochrony zapewniające rejestracje i kontrolę pracy osób obsługujących system oraz kontrolę wprowadzonych dokumentów</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automatycznego rozliczania kont rozliczenia zakupu. Powiazanie PZ z Fakturą.</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Automatyczne tworzenie rocznych sprawozdań finansowych – bilans, rachunek zysków i strat, zmiany w kapitale funduszu własnym, rachunek przepływów pieniężnych</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wprowadzania ręcznego wybranej pozycji bilansu, rachunku zysków i strat, zmian w kapitale funduszu własnym, rachunku przepływów pieniężnych</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uproszonej obsługi kasowej:</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Wyodrębnienie dziennika cząstkowego do prowadzenia obsługi kasowej,</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Ewidencja operacji kasowych (dekretacja operacji kasowych),</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Wydruk raportu kasowego.</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Gromadzenie informacji o stanie rozrachunków z kontrahentami i ich obsługa:</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Mechanizm transakcji (szczegółowej identyfikacji rozrachunków z kontrahentem),</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Gromadzenie informacji identyfikacyjnych kontrahentów (kartoteka kontrahentów),</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Możliwość syntetycznej informacji o stanie transakcji z kontrahentem (kartoteka kontrahenta), </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analitycznej informacji o stanie transakcji z kontrahentem (zapisy szczegółowe kartoteki kontrahenta),</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przeglądu stanu i historii poszczególnych transakcji z kontrahentem,</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wydruku dokumentu potwierdzenia sald dla kontrahenta,</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Możliwość naliczenia odsetek i wydruku dokumentu noty odsetkowej dla wybranych należności od kontrahenta (w szczególności wszystkich), </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automatycznego generowania dokumentu naliczenia odsetek,</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Możliwość wydruku dokumentu wezwania do zapłaty, </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Możliwość rejestracji cesji </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przeksięgowania wierzytelności z kontrahenta na kontrahenta,</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zmiany terminu płatności transakcji.</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Gromadzenie informacji o stanie rozrachunków z pracownikami i ich obsługa:</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Mechanizm szczegółowej identyfikacji rozrachunków z pracownikami,</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Gromadzenie informacji identyfikacyjnych pracowników (kartoteka pracowników),</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syntetycznej informacji o stanie rozrachunków z pracownikiem (kartoteka pracownika),</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analitycznej informacji o stanie rozrachunków z pracownikiem (zapisy szczegółowe kartoteki pracownika),</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przeglądu stanu i historii poszczególnych rozrachunków z pracownikiem,</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naliczenia odsetek i wydruku noty odsetkowej,</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zmiany terminu płatności rozrachunku.</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Ewidencja informacji kosztowych dla potrzeb rachunku kosztów w układzie rodzajowym i kalkulacyjnym:</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Gromadzenie informacji o schemacie organizacyjnym zakładu – ośrodkach powstawania kosztów (katalog Ośrodków Powstawania Kosztów),</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ewidencji kosztów na kontach księgi głównej i ksiąg pomocniczych w układzie rodzajowym,</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ewidencji kosztów na kontach księgi głównej i ksiąg pomocniczych w układzie kalkulacyjnym,</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uszczegółowienia ewidencji kosztów bez konieczności rozbudowy planu kont (prowadzenie kartotek kosztów szczegółowych dla kont układu kalkulacyjnego),</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bieżącej i okresowej informacji o poziomie kosztów poszczególnych OPK (kartoteka OPK),</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bieżącej i okresowej informacji o poziomie kosztów dowolnej grupy ośrodków powstawania kosztów (możliwość tworzenia grup OPK).</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Emisja zestawień i sprawozdań określonych w ustawie o rachunkowości oraz zestawień i sprawozdań dla potrzeb Zamawiającego:</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Wydruk dziennika obrotów lub dzienników cząstkowych,</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Wydruk księgi głównej (zestawienie stanu kont),</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Wydruk zestawienia obrotów i sald księgi głównej,</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Wydruk zestawienia obrotów i sald ksiąg pomocniczych,</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Możliwość wydruku sprawozdań rocznych: </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-bilansu,</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-sprawozdania z przepływu środków pieniężnych, </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-rachunku zysków i strat (metodą kalkulacyjną i porównawczą),</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-zestawienie zmian w kapitale (funduszu) własnym,</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tworzenia z poziomu aplikacji FK pism według szablonów zdefiniowanych w MS Office lub Open Office bazujących na informacjach zawartych w księdze głównej oraz rozrachunkach kontrahenta</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Tworzenie bieżących i okresowych zestawień definiowanych dla potrzeb użytkownika z możliwością zapisu w formacie .xls i .csv.</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automatycznego tworzenia i wydruku potwierdzeń sald dla wybranych przez użytkownika kontrahentów.</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automatycznego tworzenia not odsetkowych dla wszystkich kontrahentów</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naliczenia odsetek i wydruku dokumentu noty odsetkowej dla wybranych należności od kontrahenta</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wystawienia noty odsetkowej z automatycznym zapisem na kontach księgowych.</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rejestracji, przypisania naliczonych odsetek dla każdej transakcji.</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Wydruk raportu należności i raportu zobowiązań z podziałem na strukturę wiekową rozrachunków</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tworzenia i wydruku raportu zestawień zapłaty w zadanym okresie dla kontrahenta lub wszystkich kontrahentów</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xml:space="preserve">Możliwość generowania zestawień zbiorczych jak i analitycznych rozliczeń z kontrahentem lub kontrahentami zawierających zapisy </w:t>
            </w:r>
            <w:r w:rsidR="00C2734E" w:rsidRPr="00C2734E">
              <w:rPr>
                <w:color w:val="auto"/>
                <w:sz w:val="22"/>
              </w:rPr>
              <w:t xml:space="preserve">rozliczone, </w:t>
            </w:r>
            <w:r w:rsidRPr="00C2734E">
              <w:rPr>
                <w:color w:val="auto"/>
                <w:sz w:val="22"/>
              </w:rPr>
              <w:t>nierozliczone z wielu lub jednego konta księgowego posortowane po różnych elementach zestawień</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Automatyczne tworzenie sprawozdań RB – Z, Rb – N, Rb – UZ, Rb- UN lub możliwość definiowania tych sprawozdań przez użytkownika</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Obsługa rejestrów i deklaracji VAT:</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określenia dzienników cząstkowych (rejestrów dokumentów) dla dokumentów VAT zakupu i sprzedaży,</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określenia sposobu dekretacji dla poszczególnych stawek VAT w rejestrze VAT,</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Definicja pól deklaracji VAT (dla zakupu i sprzedaży),</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Dekretacja zakupów i sprzedaży VAT z określeniem pól deklaracji VAT dla poszczególnych zapisów, z możliwością określenia miesiąca rozliczenia VAT,</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określenia procentowej struktury sprzedaży VAT pozwalającej na wyznaczenie wysokości VAT z zakupów z podziałem na VAT do odliczenia i nie podlegający odliczeniu</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Wydruk rejestru zakupów VAT,</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Wydruk rejestru sprzedaży VAT,</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Wydruk danych do deklaracji (zestawienia) VAT dla sprzedaży,</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Wydruk danych do deklaracji (zestawienia) VAT dla zakupów.</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Obsługa bankowa:</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emisji (wydruku) przelewów w formie papierowej:</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wyboru przed wydrukiem konta bankowego zleceniodawcy (możliwość obsługi wielu kont Zamawiającego,</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wydruku przelewów zbiorczych dla kontrahenta/pracownika.</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emisji (eksportu) przelewów w formie elektronicznej poprzez system bankowości elektronicznej:</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elastycznego definiowania elektronicznego formatu przelewu,</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określenia formatu przelewu dla kont użytkownika,</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wyboru przed eksportem konta bankowego zleceniodawcy (możliwość obsługi wielu kont zakładu).</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ręcznego wprowadzania dokumentów wyciągów bankowych do dziennika FK,</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importu wyciągów bankowych w formie elektronicznej poprzez system bankowości elektronicznej,</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ręcznego lub automatycznego (poprzez import wyciągów w formie elektronicznej) potwierdzania przelewów,</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tworzenia zestawień wykonanych przelewów dla kontrahentów i pracowników.</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definiowania kont bankowych szpitala</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przypisania kont bankowych dla typów faktur zakupowych</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przypisania kont bankowych dla typów faktur sprzedażowych</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przypisania jednemu kontrahentowi kilku rachunków bankowych</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Generowanie przelewów w formie pliku z możliwością wyboru dowolnego rachunku bankowego zleceniodawcy i kontrahenta,</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generowania przelewów elektronicznych, również z uwzględnieniem mechanizmu podzielonej płatności w formacie zgodnym z programem bankowym</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Generowanie dowolnych przelewów dla istniejących w bazie kontrahentów (np. odsetki)</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Kontrola zbioru wygenerowanych przelewów w dowolnym momencie z uwzględnieniem ogólnej ich wartości przed wysłaniem do systemu bankowego</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grupowania przelewów</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automatycznego zaksięgowania wyciągu bankowego z programu bankowego,</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wprowadzania ręcznych zapisów w importowanym wyciągu</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Automatyczne rozliczenie zapłaconych faktur</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tworzenia archiwum zrealizowanych przelewów przez 5 lat</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wyszukiwania zrealizowanego przelewu wg daty, kontrahenta, tytułu itp.</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Integracja z innymi modułami systemu, realizującymi funkcjonalność następujących zakresów (na poziomie dekretów do księgi głównej): </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Fakturowanie,</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Obsługa kasy gotówkowej,</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Obsługa magazynu materiałów,</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Obsługa magazynu leków.</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Obsługa środków trwałych,</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Obsługa wynagrodzeń.</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Zapewnienie komunikacji w zakresie JPK, w szczególności:</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 przygotowanie i wysłanie komunikatu JPK_KR</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 przygotowanie i wysłanie komunikatu JPK_WB</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 przygotowanie i wysłanie komunikatu JPK_VAT</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 odbiór potwierdzenia odbioru (UPO)</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Z uwzględnieniem aktualnych przepisów ustawy o podatku od towarów i usług</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Z uwzględnieniem Dyrektywy Parlamentu Europejskiego i Rady 2014/55/UE z dnia 16 kwietnia 2014 r. w sprawie fakturowania elektronicznego w zamówieniach publicznych</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Wystawianie faktur wg dowolnych rejestrów w wersji papierowej oraz zapewnienie zgodności w zakresie e-faktury, której wejście w życie planowane jest na 18 kwietnia 2019r.</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Wystawianie następujących rodzajów dokumentów:</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faktur VAT,</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faktur VAT uproszczonych,</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faktur VAT z zastosowaniem mechanizmu „odwrotnego obciążenia”,</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faktur VAT z zastosowaniem „metody kasowej”,</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faktur VAT zgodnie z art. 17 ust.1 pkt 7 w przypadku dostawy towarów, dla których podatnikiem jest nabywca,</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faktur VAT do paragonów,</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oraz innych przewidzianych ustawą</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Wystawianie faktur wewnętrznych/not księgowych dla potrzeb rozliczeń podatku VAT:</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faktur wewnętrznych dla wewnątrzwspólnotowego nabycia towarów,</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faktur wewnętrznych dla importu towarów,</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faktur wewnętrznych dla korekty VAT odliczonego z tytułu zmiany przeznaczenia materiałów lub towarów oraz faktur niezapłaconych zgadnie z art. 89 ust. 1 oraz ust.4 ustawy o podatku od towarów i usług,</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Automatyczne wystawianie faktur dla Narodowego Funduszu Zdrowia na podstawie pobranych szablonów,</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Automatyczne wykazywanie faktur w module należności (bez faktur wewnętrznych)</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Definiowanie schematów księgowania dla faktur oraz możliwość przypisania konkretnego schematu księgowania do dokumentu faktury. Eksport faktur i ich dekretacja zgodnie z przypisanym schematem księgowania.</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Sporządzanie korekt do faktur zarówno w zakresie danych liczbowych jak i danych identyfikacyjnych nabywcy (np. nr NIP, nazwa), terminu płatności, konta bankowego, daty sprzedaży itd.</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xml:space="preserve">Archiwizacja zmian danych identyfikacyjnych kontrahenta według daty jej obowiązywania </w:t>
            </w:r>
            <w:r w:rsidRPr="00C2734E">
              <w:rPr>
                <w:color w:val="auto"/>
                <w:sz w:val="22"/>
              </w:rPr>
              <w:lastRenderedPageBreak/>
              <w:t>(adres, nazwa itd.)</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tworzenia kilku rejestrów zakupu i sprzedaży wg typów faktur</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wczytania danych do deklaracji VAT dla zakupu i sprzedaży</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automatycznego generowania faktur/not wewnętrznych do WNT, odwrotnego obciążenia oraz innych dokumentów</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automatycznego wczytania danych z faktur/not wewnętrznych do rejestru zakupu lub sprzedaży VAT,</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wygenerowania zestawienia faktur zakupu niezapłaconych w ciągu 150 dni od dnia upływu terminu płatności, a od których odliczono VAT</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wygenerowania zestawienia zapłat faktur zakupu niezapłaconych w ciągu 150 dni od dnia upływu terminu płatności, a o które skorygowano podatek VAT</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wygenerowania zestawienia faktur sprzedaży niezapłaconych w ciągu 150 dni od dnia upływu terminu płatności</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wygenerowania zestawienia zapłat faktur sprzedaży niezapłaconych w ciągu 150 dni od dnia upływu terminu płatności, a o które skorygowano podatek VAT</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Automatyczna generacja deklaracji VAT-7, miesięcznej UE, VAT - 27 na podstawie zapisów w rejestrach VAT zakupu oraz sprzedaży</w:t>
            </w:r>
          </w:p>
        </w:tc>
      </w:tr>
      <w:tr w:rsidR="004C5982"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sporządzania rocznej korekty proporcji odliczonego podatku VAT naliczonego wg proporcji</w:t>
            </w:r>
          </w:p>
        </w:tc>
      </w:tr>
      <w:tr w:rsidR="00BD6054" w:rsidTr="00E57763">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054" w:rsidRPr="00744BF9" w:rsidRDefault="00BD6054" w:rsidP="00E57763">
            <w:pPr>
              <w:pStyle w:val="Akapitzlist1"/>
              <w:numPr>
                <w:ilvl w:val="0"/>
                <w:numId w:val="50"/>
              </w:numPr>
              <w:spacing w:before="60" w:after="60"/>
              <w:ind w:left="357" w:hanging="357"/>
              <w:rPr>
                <w:rFonts w:eastAsia="Times New Roman"/>
                <w:color w:val="000000"/>
                <w:sz w:val="22"/>
                <w:szCs w:val="22"/>
                <w:lang w:eastAsia="pl-PL"/>
              </w:rPr>
            </w:pP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D6054" w:rsidRPr="00C2734E" w:rsidRDefault="00BD6054" w:rsidP="00BD6054">
            <w:pPr>
              <w:spacing w:before="60" w:after="60"/>
              <w:ind w:left="0" w:right="0" w:hanging="11"/>
              <w:rPr>
                <w:color w:val="auto"/>
              </w:rPr>
            </w:pPr>
            <w:r w:rsidRPr="00C2734E">
              <w:rPr>
                <w:color w:val="auto"/>
                <w:sz w:val="22"/>
              </w:rPr>
              <w:t xml:space="preserve">Generowanie miesięcznego raportu obejmującego zapłacone faktury VAT – metoda kasowa w celu poprawnego ujęcia w rejestrze zakupu VAT  </w:t>
            </w:r>
          </w:p>
        </w:tc>
      </w:tr>
    </w:tbl>
    <w:p w:rsidR="004C5982" w:rsidRDefault="004C5982" w:rsidP="004C5982">
      <w:pPr>
        <w:spacing w:after="0"/>
        <w:ind w:left="-70" w:right="0" w:hanging="11"/>
        <w:rPr>
          <w:sz w:val="22"/>
        </w:rPr>
      </w:pPr>
    </w:p>
    <w:p w:rsidR="004C5982" w:rsidRDefault="004C5982" w:rsidP="004C5982">
      <w:pPr>
        <w:spacing w:after="160"/>
        <w:ind w:left="0" w:right="0" w:firstLine="0"/>
        <w:jc w:val="left"/>
        <w:rPr>
          <w:sz w:val="22"/>
        </w:rPr>
      </w:pPr>
    </w:p>
    <w:p w:rsidR="004C5982" w:rsidRPr="00094CE9" w:rsidRDefault="004C5982" w:rsidP="00205589">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206" w:name="_Toc498334572"/>
      <w:bookmarkStart w:id="207" w:name="_Toc503180761"/>
      <w:bookmarkStart w:id="208" w:name="_Toc503423883"/>
      <w:r w:rsidRPr="00094CE9">
        <w:rPr>
          <w:rFonts w:ascii="Cambria" w:eastAsia="Calibri" w:hAnsi="Cambria"/>
          <w:bCs/>
          <w:color w:val="4F81BD"/>
          <w:sz w:val="22"/>
          <w:lang w:eastAsia="en-US"/>
        </w:rPr>
        <w:tab/>
      </w:r>
      <w:bookmarkStart w:id="209" w:name="_Toc515309013"/>
      <w:bookmarkStart w:id="210" w:name="_Toc529383878"/>
      <w:bookmarkStart w:id="211" w:name="_Toc532794423"/>
      <w:r w:rsidRPr="00094CE9">
        <w:rPr>
          <w:rFonts w:ascii="Cambria" w:eastAsia="Calibri" w:hAnsi="Cambria"/>
          <w:bCs/>
          <w:color w:val="4F81BD"/>
          <w:sz w:val="22"/>
          <w:lang w:eastAsia="en-US"/>
        </w:rPr>
        <w:t>Rejestr sprzedaży</w:t>
      </w:r>
      <w:bookmarkEnd w:id="206"/>
      <w:bookmarkEnd w:id="207"/>
      <w:bookmarkEnd w:id="208"/>
      <w:bookmarkEnd w:id="209"/>
      <w:bookmarkEnd w:id="210"/>
      <w:bookmarkEnd w:id="211"/>
    </w:p>
    <w:tbl>
      <w:tblPr>
        <w:tblW w:w="9144" w:type="dxa"/>
        <w:tblInd w:w="65" w:type="dxa"/>
        <w:tblCellMar>
          <w:left w:w="10" w:type="dxa"/>
          <w:right w:w="10" w:type="dxa"/>
        </w:tblCellMar>
        <w:tblLook w:val="04A0"/>
      </w:tblPr>
      <w:tblGrid>
        <w:gridCol w:w="672"/>
        <w:gridCol w:w="8472"/>
      </w:tblGrid>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472"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0" w:right="0" w:hanging="11"/>
              <w:jc w:val="center"/>
            </w:pPr>
            <w:r>
              <w:rPr>
                <w:b/>
                <w:color w:val="FFFFFF"/>
                <w:sz w:val="22"/>
              </w:rPr>
              <w:t>Opis</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1"/>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obsługi wielu rejestrów sprzedaży (Centralny Rejestr Sprzedaży),</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1"/>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Dostęp do wszystkich rejestrów sprzedaży w placówkach medycznych Zamawiającego,</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1"/>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pracy rejestru sprzedaży w kontekście placówki medycznej Zamawiającego (na wydruku umieszczane powinny być oprócz danych Zamawiającego także dane placówki medycznej wystawiającej fakturę),</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1"/>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Dostęp do katalogu kontrahentów i pracowników zintegrowanego z systemem Finansowo-Księgowym, </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1"/>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Dostęp do skorowidza pacjentów zintegrowanego z aplikacjami medycznymi (Recepcja, Gabinet),</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1"/>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Prowadzenie katalogów (cenników) sprzedawanych składników:</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1"/>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-materiałów przeznaczonych do odsprzedaży,</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1"/>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-świadczonych usług. </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1"/>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Definicja rejestrów sprzedaży i ich powiązanie z rejestrami systemu FK,</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1"/>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Określenie sposobu numeracji dokumentów sprzedaży (roczna lub miesięczna), w przypadku numeracji miesięcznej możliwość równoczesnej pracy w wiecej niż jednym miesiącu </w:t>
            </w:r>
            <w:r w:rsidRPr="00744BF9">
              <w:rPr>
                <w:sz w:val="22"/>
              </w:rPr>
              <w:lastRenderedPageBreak/>
              <w:t>rozrachunkowym</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1"/>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Wprowadzanie dokumentów sprzedaży z możliwością obsługi VAT:</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1"/>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-określenie formy płatności,</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1"/>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-określenie typu wystawianego dokumentu (faktura, faktura korygująca),</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1"/>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-określenie nabywcy (płatnika), </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1"/>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-określenie odbiorcy,</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1"/>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-określenie zawartości faktury – wybór z cennika sprzedawanych składników,</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1"/>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-automatyczne generowanie faktur w oparciu o dane o wykonanych usługach medycznych z aplikacji medycznych (np. Recepcja, Gabinet, Pracownia) – dla każdej zrealizowanej odpłatnie usługi medycznej, </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1"/>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-określenie rozdziału stosunku wpływów ze sprzedaży na ośrodki powstawania kosztów.</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1"/>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Wydruk dokumentu sprzedaży zgodnie z określonym typem wystawianego dokumentu (faktura, faktura korygująca, paragon zafiskalizowany, paragon niezafiskalizowany),</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1"/>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współpracy z drukarkami fiskalnymi,</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1"/>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współpracy z modułem realizującym funkcjonalność z zakresu Finanse – Księgowość na poziomie dekretów do Księgi głównej,</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1"/>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wydruku zestawień na podstawie dokumentów sprzedaży:</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1"/>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-rejestru sprzedaży,</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1"/>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-zestawienia dokumentów sprzedaży,</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1"/>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-zestawienia w podziale na sprzedane usługi, </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1"/>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-zestawienia przychodów wg ośrodków powstawania kosztów i wg usług,</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1"/>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-zestawienia według nabywców.</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1"/>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Wystawianie faktur wewnątrzwspólnotowych.</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1"/>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 zapewnienie komunikacji w zakresie JPK, w szczególności:</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1"/>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 przygotowanie i wysłanie komunikatu JPK_FA</w:t>
            </w:r>
          </w:p>
        </w:tc>
      </w:tr>
      <w:tr w:rsidR="004C5982" w:rsidTr="00E57763">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1"/>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 odbiór potwierdzenia odbioru (UPO)</w:t>
            </w:r>
          </w:p>
        </w:tc>
      </w:tr>
      <w:tr w:rsidR="006F549A" w:rsidTr="00D412C1">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F549A" w:rsidRPr="000D4586" w:rsidRDefault="006F549A" w:rsidP="006F549A">
            <w:pPr>
              <w:pStyle w:val="Akapitzlist1"/>
              <w:numPr>
                <w:ilvl w:val="0"/>
                <w:numId w:val="51"/>
              </w:numPr>
              <w:spacing w:before="60" w:after="60"/>
              <w:ind w:left="357" w:hanging="357"/>
              <w:rPr>
                <w:rFonts w:eastAsia="Times New Roman"/>
                <w:color w:val="000000"/>
                <w:sz w:val="22"/>
                <w:szCs w:val="22"/>
                <w:lang w:eastAsia="pl-PL"/>
              </w:rPr>
            </w:pPr>
          </w:p>
        </w:tc>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F549A" w:rsidRPr="000D4586" w:rsidRDefault="006F549A" w:rsidP="00D412C1">
            <w:pPr>
              <w:spacing w:before="60" w:after="60"/>
              <w:ind w:left="0" w:right="0" w:hanging="11"/>
            </w:pPr>
            <w:r w:rsidRPr="00C2734E">
              <w:rPr>
                <w:color w:val="auto"/>
              </w:rPr>
              <w:t>Zapewnienie wykazywania w pliku JPK VAT faktur sprzedaży wystawionych do paragonów dla podmiotów gospodarczych</w:t>
            </w:r>
          </w:p>
        </w:tc>
      </w:tr>
    </w:tbl>
    <w:p w:rsidR="004C5982" w:rsidRDefault="004C5982" w:rsidP="004C5982">
      <w:pPr>
        <w:spacing w:after="160"/>
        <w:ind w:left="0" w:right="0" w:firstLine="0"/>
        <w:jc w:val="left"/>
        <w:rPr>
          <w:sz w:val="22"/>
        </w:rPr>
      </w:pPr>
    </w:p>
    <w:p w:rsidR="004C5982" w:rsidRDefault="004C5982" w:rsidP="004C5982">
      <w:pPr>
        <w:spacing w:after="160"/>
        <w:ind w:left="0" w:right="0" w:firstLine="0"/>
        <w:jc w:val="left"/>
        <w:rPr>
          <w:sz w:val="22"/>
        </w:rPr>
      </w:pPr>
    </w:p>
    <w:p w:rsidR="004C5982" w:rsidRPr="004128AD" w:rsidRDefault="004C5982" w:rsidP="00205589">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212" w:name="_Toc498334573"/>
      <w:bookmarkStart w:id="213" w:name="_Toc503180762"/>
      <w:bookmarkStart w:id="214" w:name="_Toc503423884"/>
      <w:r w:rsidRPr="004128AD">
        <w:rPr>
          <w:rFonts w:ascii="Cambria" w:eastAsia="Calibri" w:hAnsi="Cambria"/>
          <w:bCs/>
          <w:color w:val="4F81BD"/>
          <w:sz w:val="22"/>
          <w:lang w:eastAsia="en-US"/>
        </w:rPr>
        <w:tab/>
      </w:r>
      <w:bookmarkStart w:id="215" w:name="_Toc515309014"/>
      <w:bookmarkStart w:id="216" w:name="_Toc529383879"/>
      <w:bookmarkStart w:id="217" w:name="_Toc532794424"/>
      <w:r w:rsidRPr="004128AD">
        <w:rPr>
          <w:rFonts w:ascii="Cambria" w:eastAsia="Calibri" w:hAnsi="Cambria"/>
          <w:bCs/>
          <w:color w:val="4F81BD"/>
          <w:sz w:val="22"/>
          <w:lang w:eastAsia="en-US"/>
        </w:rPr>
        <w:t>Rejestr zakupu (podawczy)</w:t>
      </w:r>
      <w:bookmarkEnd w:id="212"/>
      <w:bookmarkEnd w:id="213"/>
      <w:bookmarkEnd w:id="214"/>
      <w:bookmarkEnd w:id="215"/>
      <w:bookmarkEnd w:id="216"/>
      <w:bookmarkEnd w:id="217"/>
    </w:p>
    <w:tbl>
      <w:tblPr>
        <w:tblW w:w="9144" w:type="dxa"/>
        <w:tblInd w:w="65" w:type="dxa"/>
        <w:tblCellMar>
          <w:left w:w="10" w:type="dxa"/>
          <w:right w:w="10" w:type="dxa"/>
        </w:tblCellMar>
        <w:tblLook w:val="04A0"/>
      </w:tblPr>
      <w:tblGrid>
        <w:gridCol w:w="735"/>
        <w:gridCol w:w="8409"/>
      </w:tblGrid>
      <w:tr w:rsidR="004C5982" w:rsidTr="00E57763">
        <w:tc>
          <w:tcPr>
            <w:tcW w:w="735"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409"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4" w:right="0" w:hanging="11"/>
              <w:jc w:val="center"/>
            </w:pPr>
            <w:r>
              <w:rPr>
                <w:b/>
                <w:color w:val="FFFFFF"/>
                <w:sz w:val="22"/>
              </w:rPr>
              <w:t>Opis</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2"/>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możliwość obsługi wielu rejestrów zakupu (Centralny Rejestr Zakupów),</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2"/>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 xml:space="preserve">dostęp do katalogu kontrahentów i pracowników zintegrowanego z systemem Finansowo-Księgowym, </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2"/>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definicja rejestrów zakupu i ich powiązanie z rejestrami systemu FK,</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2"/>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określenie sposobu numeracji dokumentów zakupu</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2"/>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wprowadzanie dokumentów zakupu z możliwością obsługi VAT:</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2"/>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określenie formy płatności,</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2"/>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-określenie typu wystawianego dokumentu (faktura, faktura korygująca),</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2"/>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określenie rozdziału stosunku wpływów z zakupów na ośrodki powstawania kosztów.</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2"/>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możliwość współpracy z modułem realizującym funkcjonalność z zakresu Finanse – Księgowość na poziomie dekretów do Księgi głównej,</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2"/>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możliwość wydruku zestawień na podstawie dokumentów zakupu:</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2"/>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-rejestru zakupu</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2"/>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-zestawienia dokumentów zakupu,</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2"/>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możliwość śledzenia historii wypożyczeń faktur zakupowych w ramach jednostki</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2"/>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możliwość określenia osób/jednostek odpowiedzialnych za wypożyczone dokumenty</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2"/>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autoryzacja hasłem wypożyczenia dokumentu przez osobę/jednostkę wypożyczającą</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2"/>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raporty średniego czasu wypożyczenia dokumentów z podziałem na osoby/jednostki odpowiedzialne</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2"/>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raporty czasu wypożyczenia dokumentów z dokładnością do pojedynczych faktur zakupowych z podziałem na osoby/jednostki odpowiedzialne</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2"/>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 xml:space="preserve"> - zapewnienie komunikacji w zakresie JPK, w szczególności:</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2"/>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 xml:space="preserve"> * przygotowanie i wysłanie komunikatu JPK_FA</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2"/>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24" w:right="0" w:hanging="11"/>
              <w:rPr>
                <w:color w:val="auto"/>
              </w:rPr>
            </w:pPr>
            <w:r w:rsidRPr="00C2734E">
              <w:rPr>
                <w:color w:val="auto"/>
                <w:sz w:val="22"/>
              </w:rPr>
              <w:t xml:space="preserve"> * odbiór potwierdzenia odbioru (UPO)</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2"/>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24" w:right="0" w:hanging="11"/>
              <w:rPr>
                <w:color w:val="auto"/>
              </w:rPr>
            </w:pPr>
            <w:r w:rsidRPr="00C2734E">
              <w:rPr>
                <w:color w:val="auto"/>
                <w:sz w:val="22"/>
              </w:rPr>
              <w:t>możliwość kontroli wydanych faktur wg dat wystawienia oraz dat sprzedaży,</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2"/>
              </w:numPr>
              <w:spacing w:before="60" w:after="60"/>
              <w:ind w:left="357" w:hanging="357"/>
              <w:rPr>
                <w:rFonts w:eastAsia="Times New Roman"/>
                <w:color w:val="000000"/>
                <w:sz w:val="22"/>
                <w:szCs w:val="22"/>
                <w:lang w:eastAsia="pl-PL"/>
              </w:rPr>
            </w:pPr>
          </w:p>
        </w:tc>
        <w:tc>
          <w:tcPr>
            <w:tcW w:w="8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24" w:right="0" w:hanging="11"/>
              <w:rPr>
                <w:color w:val="auto"/>
              </w:rPr>
            </w:pPr>
            <w:r w:rsidRPr="00C2734E">
              <w:rPr>
                <w:color w:val="auto"/>
                <w:sz w:val="22"/>
              </w:rPr>
              <w:t>typy faktur wprowadzanych muszą być zbieżne z rejestrami VAT</w:t>
            </w:r>
          </w:p>
        </w:tc>
      </w:tr>
    </w:tbl>
    <w:p w:rsidR="004C5982" w:rsidRDefault="004C5982" w:rsidP="004C5982">
      <w:pPr>
        <w:spacing w:after="0"/>
        <w:ind w:left="-70" w:right="0" w:hanging="11"/>
        <w:rPr>
          <w:sz w:val="22"/>
        </w:rPr>
      </w:pPr>
    </w:p>
    <w:p w:rsidR="004C5982" w:rsidRPr="004128AD" w:rsidRDefault="004C5982" w:rsidP="00205589">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218" w:name="_Toc498334574"/>
      <w:r w:rsidRPr="004128AD">
        <w:rPr>
          <w:rFonts w:ascii="Cambria" w:eastAsia="Calibri" w:hAnsi="Cambria"/>
          <w:bCs/>
          <w:color w:val="4F81BD"/>
          <w:sz w:val="22"/>
          <w:lang w:eastAsia="en-US"/>
        </w:rPr>
        <w:tab/>
      </w:r>
      <w:bookmarkStart w:id="219" w:name="_Toc515309015"/>
      <w:bookmarkStart w:id="220" w:name="_Toc529383880"/>
      <w:bookmarkStart w:id="221" w:name="_Toc532794425"/>
      <w:r w:rsidRPr="004128AD">
        <w:rPr>
          <w:rFonts w:ascii="Cambria" w:eastAsia="Calibri" w:hAnsi="Cambria"/>
          <w:bCs/>
          <w:color w:val="4F81BD"/>
          <w:sz w:val="22"/>
          <w:lang w:eastAsia="en-US"/>
        </w:rPr>
        <w:t>Kasa</w:t>
      </w:r>
      <w:bookmarkEnd w:id="218"/>
      <w:bookmarkEnd w:id="219"/>
      <w:bookmarkEnd w:id="220"/>
      <w:bookmarkEnd w:id="221"/>
    </w:p>
    <w:tbl>
      <w:tblPr>
        <w:tblW w:w="9144" w:type="dxa"/>
        <w:tblInd w:w="65" w:type="dxa"/>
        <w:tblCellMar>
          <w:left w:w="10" w:type="dxa"/>
          <w:right w:w="10" w:type="dxa"/>
        </w:tblCellMar>
        <w:tblLook w:val="04A0"/>
      </w:tblPr>
      <w:tblGrid>
        <w:gridCol w:w="730"/>
        <w:gridCol w:w="8414"/>
      </w:tblGrid>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4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0" w:right="0" w:hanging="11"/>
              <w:jc w:val="center"/>
            </w:pPr>
            <w:r>
              <w:rPr>
                <w:b/>
                <w:color w:val="FFFFFF"/>
                <w:sz w:val="22"/>
              </w:rPr>
              <w:t>Opis</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3"/>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obsługi wielu stanowisk kasowych (Centralny Rejestr Kasowy),</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3"/>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dedykowania stanowisk kasowych do placówek medycznych Zamawiającego,</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3"/>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pracy kasy w kontekście placówki medycznej Zamawiającego (na wydruku umieszczane powinny być oprócz danych Zamawiającego także dane placówki medycznej wystawiającej dokument kasowy),</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3"/>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dostęp do raportów kasowych wszystkich stanowisk,</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3"/>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dostęp do katalogu kontrahentów i pracowników zintegrowanego z systemem Finansowo-Księgowym, </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3"/>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dostęp do skorowidza pacjentów zintegrowanego z aplikacjami medycznymi (Recepcja, Gabinet, Pracownia), </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3"/>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wprowadzanie dokumentów kasowych dla stanowisk:</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3"/>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 automatyczne tworzenie raportu kasowego – praca w kontekście raportu kasowego, </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3"/>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 automatyczne generowanie operacji kasowych na stanowiskach dedykowanych dla placówki medycznej w oparciu o wystawiane w niej automatycznie faktury (dla każdej </w:t>
            </w:r>
            <w:r>
              <w:rPr>
                <w:sz w:val="22"/>
              </w:rPr>
              <w:lastRenderedPageBreak/>
              <w:t xml:space="preserve">zrealizowanej odpłatnie usługi medycznej) – integracja z fakturowaniem na poziomie placówki </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3"/>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operacje otwarcia/zamknięcia raportu kasowego,</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3"/>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obsługa operacji gotówkowych</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3"/>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obsługi operacji bezgotówkowych (np. karty płatnicze),</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3"/>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obsługi operacji walutowych,</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3"/>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wprowadzanie dokumentów poprzez schematy księgowań (automatyczne określenie sposobu dekretacji FK),</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3"/>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wydruk dokumentów kasowych.</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3"/>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dodania dodatkowych dekretów uzupełniających w raporcie kasowym przed jego zamknięciem</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3"/>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wydruk raportu kasowego,</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3"/>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bieżące i wsteczne zestawienia stanu kasy na podstawie: </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3"/>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bieżących obrotów,</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3"/>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raportów kasowych.</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3"/>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możliwość zapisu wartościowego operacji kasowych na kontach księgi głównej i ksiąg pomocniczych w module realizującym funkcjonalność w zakresie Finanse – Księgowość zgodnie z określonym sposobem dekretacji. </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3"/>
              </w:numPr>
              <w:spacing w:before="60" w:after="60"/>
              <w:ind w:left="357" w:hanging="357"/>
              <w:rPr>
                <w:rFonts w:eastAsia="Times New Roman"/>
                <w:color w:val="000000"/>
                <w:sz w:val="22"/>
                <w:szCs w:val="22"/>
                <w:lang w:eastAsia="pl-P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Obsługa drukarek fiskalnych</w:t>
            </w:r>
          </w:p>
        </w:tc>
      </w:tr>
    </w:tbl>
    <w:p w:rsidR="004C5982" w:rsidRDefault="004C5982" w:rsidP="004C5982">
      <w:pPr>
        <w:spacing w:after="0"/>
        <w:ind w:left="-70" w:right="0" w:hanging="11"/>
        <w:rPr>
          <w:sz w:val="22"/>
        </w:rPr>
      </w:pPr>
    </w:p>
    <w:p w:rsidR="004C5982" w:rsidRPr="008D6023" w:rsidRDefault="004C5982" w:rsidP="00205589">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222" w:name="_Toc498334575"/>
      <w:bookmarkStart w:id="223" w:name="_Toc503180763"/>
      <w:bookmarkStart w:id="224" w:name="_Toc503423885"/>
      <w:r w:rsidRPr="008D6023">
        <w:rPr>
          <w:rFonts w:ascii="Cambria" w:eastAsia="Calibri" w:hAnsi="Cambria"/>
          <w:bCs/>
          <w:color w:val="4F81BD"/>
          <w:sz w:val="22"/>
          <w:lang w:eastAsia="en-US"/>
        </w:rPr>
        <w:tab/>
      </w:r>
      <w:bookmarkStart w:id="225" w:name="_Toc515309016"/>
      <w:bookmarkStart w:id="226" w:name="_Toc529383881"/>
      <w:bookmarkStart w:id="227" w:name="_Toc532794426"/>
      <w:r w:rsidRPr="008D6023">
        <w:rPr>
          <w:rFonts w:ascii="Cambria" w:eastAsia="Calibri" w:hAnsi="Cambria"/>
          <w:bCs/>
          <w:color w:val="4F81BD"/>
          <w:sz w:val="22"/>
          <w:lang w:eastAsia="en-US"/>
        </w:rPr>
        <w:t>Windykacja</w:t>
      </w:r>
      <w:bookmarkEnd w:id="222"/>
      <w:bookmarkEnd w:id="223"/>
      <w:bookmarkEnd w:id="224"/>
      <w:bookmarkEnd w:id="225"/>
      <w:bookmarkEnd w:id="226"/>
      <w:bookmarkEnd w:id="227"/>
    </w:p>
    <w:tbl>
      <w:tblPr>
        <w:tblW w:w="9144" w:type="dxa"/>
        <w:tblInd w:w="65" w:type="dxa"/>
        <w:tblCellMar>
          <w:left w:w="10" w:type="dxa"/>
          <w:right w:w="10" w:type="dxa"/>
        </w:tblCellMar>
        <w:tblLook w:val="04A0"/>
      </w:tblPr>
      <w:tblGrid>
        <w:gridCol w:w="734"/>
        <w:gridCol w:w="8410"/>
      </w:tblGrid>
      <w:tr w:rsidR="004C5982" w:rsidTr="00E57763">
        <w:tc>
          <w:tcPr>
            <w:tcW w:w="73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410"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0" w:right="0" w:hanging="11"/>
              <w:jc w:val="center"/>
            </w:pPr>
            <w:r>
              <w:rPr>
                <w:b/>
                <w:color w:val="FFFFFF"/>
                <w:sz w:val="22"/>
              </w:rPr>
              <w:t>Opis</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4"/>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prowadzenia rejestru kontaktów windykatorskich z wyszukiwaniem wg:</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4"/>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 symbolu faktury, której kontakt dotyczy, </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4"/>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 daty kontaktu, </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4"/>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 kwalifikacji sprawy, </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4"/>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 planowanej daty następnego kontaktu, </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4"/>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 rodzaju kontaktu (nota odsetkowa, wezwanie do zapłaty, potwierdzenie sald, zmiana terminu płatności, inne definiowane przez użytkownika): </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4"/>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możliwość automatycznego, ale potwierdzonego przez użytkownika, wpisu odpowiedniego rodzaju kontaktu do rejestru kontaktów windykatorskich w przypadku wygenerowania pisma noty odsetkowej, pisma wezwania do zapłaty, pisma potwierdzenia sald, </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4"/>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automatycznego generowania scenariuszy spłaty należności wraz z należnymi odsetkami przy określonych warunkach porozumienia świadczeniodawcy z płatnikiem: ilość rat, terminy rat, kwoty rat</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4"/>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możliwość oceny płatników przez sporządzanie odpowiednich raportów prezentujących odchylenia faktycznych terminów płatności w stosunku do terminów wymagalnych, </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4"/>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możliwość wiekowania należności wymagalnych wg zadanych przedziałów czasowych wymagalności, </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4"/>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możliwość przypisania wskaźników procentowych do zadanych przedziałów czasowych wymagalności służących do naliczania rezerw na należności wymagalne, w celu późniejszej prawidłowej prezentacji należności w bilansie, </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4"/>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możliwość sporządzania wykazów obrazujących zbiorcze naliczanie rezerw dla wybranych należności wymagalnych wg przypisanych do przedziałów czasowych wskaźników procentowych, </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4"/>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definiowania wzorców dekretowania dla:</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4"/>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dokumentów naliczania rezerw,</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4"/>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 dokumentów rozwiązania rezerw. </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4"/>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możliwość automatycznego tworzenia dokumentu księgowego w dzienniku FK z naliczonymi rezerwami, zadekretowanymi wg zdefiniowanego wzorca, </w:t>
            </w:r>
          </w:p>
        </w:tc>
      </w:tr>
      <w:tr w:rsidR="004C5982" w:rsidTr="00E57763">
        <w:tc>
          <w:tcPr>
            <w:tcW w:w="73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4"/>
              </w:numPr>
              <w:spacing w:before="60" w:after="60"/>
              <w:ind w:left="357" w:hanging="357"/>
              <w:rPr>
                <w:rFonts w:eastAsia="Times New Roman"/>
                <w:color w:val="000000"/>
                <w:sz w:val="22"/>
                <w:szCs w:val="22"/>
                <w:lang w:eastAsia="pl-PL"/>
              </w:rPr>
            </w:pPr>
          </w:p>
        </w:tc>
        <w:tc>
          <w:tcPr>
            <w:tcW w:w="8410"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możliwość automatycznego tworzenia dokumentu księgowego w dzienniku FK z rozwiązania rezerw w przypadku ich spłaty, zadekretowanymi wg zdefiniowanego wzorca. </w:t>
            </w:r>
          </w:p>
        </w:tc>
      </w:tr>
      <w:tr w:rsidR="004C5982" w:rsidTr="00E57763">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4"/>
              </w:numPr>
              <w:spacing w:before="60" w:after="60"/>
              <w:ind w:left="357" w:hanging="357"/>
              <w:rPr>
                <w:rFonts w:eastAsia="Times New Roman"/>
                <w:color w:val="000000"/>
                <w:sz w:val="22"/>
                <w:szCs w:val="22"/>
                <w:lang w:eastAsia="pl-PL"/>
              </w:rPr>
            </w:pPr>
          </w:p>
        </w:tc>
        <w:tc>
          <w:tcPr>
            <w:tcW w:w="841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generowania raportu o przeterminowanych należnościach na bieżący dzień</w:t>
            </w:r>
          </w:p>
        </w:tc>
      </w:tr>
      <w:tr w:rsidR="004C5982" w:rsidTr="00E57763">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4"/>
              </w:numPr>
              <w:spacing w:before="60" w:after="60"/>
              <w:ind w:left="357" w:hanging="357"/>
              <w:rPr>
                <w:rFonts w:eastAsia="Times New Roman"/>
                <w:color w:val="000000"/>
                <w:sz w:val="22"/>
                <w:szCs w:val="22"/>
                <w:lang w:eastAsia="pl-PL"/>
              </w:rPr>
            </w:pPr>
          </w:p>
        </w:tc>
        <w:tc>
          <w:tcPr>
            <w:tcW w:w="841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wydruku dokumentu wezwania do zapłaty, ostatecznego wezwania do zapłaty, przedsądowego wezwania do zapłaty w wersji papierowej.</w:t>
            </w:r>
          </w:p>
        </w:tc>
      </w:tr>
    </w:tbl>
    <w:p w:rsidR="004C5982" w:rsidRDefault="004C5982" w:rsidP="004C5982">
      <w:pPr>
        <w:spacing w:after="0"/>
        <w:ind w:left="-70" w:right="0" w:hanging="11"/>
        <w:rPr>
          <w:sz w:val="22"/>
        </w:rPr>
      </w:pPr>
    </w:p>
    <w:p w:rsidR="004C5982" w:rsidRDefault="004C5982" w:rsidP="004C5982">
      <w:pPr>
        <w:spacing w:after="160"/>
        <w:ind w:left="0" w:right="0" w:firstLine="0"/>
        <w:jc w:val="left"/>
      </w:pPr>
      <w:bookmarkStart w:id="228" w:name="_Toc498334576"/>
    </w:p>
    <w:p w:rsidR="004C5982" w:rsidRPr="008D6023" w:rsidRDefault="004C5982" w:rsidP="00205589">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r w:rsidRPr="008D6023">
        <w:rPr>
          <w:rFonts w:ascii="Cambria" w:eastAsia="Calibri" w:hAnsi="Cambria"/>
          <w:bCs/>
          <w:color w:val="4F81BD"/>
          <w:sz w:val="22"/>
          <w:lang w:eastAsia="en-US"/>
        </w:rPr>
        <w:tab/>
      </w:r>
      <w:bookmarkStart w:id="229" w:name="_Toc515309017"/>
      <w:bookmarkStart w:id="230" w:name="_Toc529383882"/>
      <w:bookmarkStart w:id="231" w:name="_Toc532794427"/>
      <w:r w:rsidRPr="008D6023">
        <w:rPr>
          <w:rFonts w:ascii="Cambria" w:eastAsia="Calibri" w:hAnsi="Cambria"/>
          <w:bCs/>
          <w:color w:val="4F81BD"/>
          <w:sz w:val="22"/>
          <w:lang w:eastAsia="en-US"/>
        </w:rPr>
        <w:t>Wycena kosztów normatywnych świadczeń</w:t>
      </w:r>
      <w:bookmarkEnd w:id="228"/>
      <w:bookmarkEnd w:id="229"/>
      <w:bookmarkEnd w:id="230"/>
      <w:bookmarkEnd w:id="231"/>
    </w:p>
    <w:tbl>
      <w:tblPr>
        <w:tblW w:w="9144" w:type="dxa"/>
        <w:tblInd w:w="65" w:type="dxa"/>
        <w:tblCellMar>
          <w:left w:w="10" w:type="dxa"/>
          <w:right w:w="10" w:type="dxa"/>
        </w:tblCellMar>
        <w:tblLook w:val="04A0"/>
      </w:tblPr>
      <w:tblGrid>
        <w:gridCol w:w="681"/>
        <w:gridCol w:w="8463"/>
      </w:tblGrid>
      <w:tr w:rsidR="004C5982" w:rsidTr="00E57763">
        <w:tc>
          <w:tcPr>
            <w:tcW w:w="681"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463"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30" w:right="0" w:hanging="11"/>
              <w:jc w:val="center"/>
            </w:pPr>
            <w:r>
              <w:rPr>
                <w:b/>
                <w:color w:val="FFFFFF"/>
                <w:sz w:val="22"/>
              </w:rPr>
              <w:t>Opis</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5"/>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możliwość opisania normatywnych nakładów osobowych i materiałowych niezbędnych do wykonania świadczenia lub grupy JGP :</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5"/>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 określenie nakładów materiałowych potrzebnych do wykonania świadczenia lub grupy JGP na podstawie zdefiniowanego słownika materiałów i słownika leków z możliwością systemowej integracji w tym zakresie ze słownikami użytkowanymi przez moduły realizujące funkcjonalność w zakresie obsługi magazynu materiałów i obsługi magazynu leków,</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5"/>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 określenie nakładów osobowych personelu uczestniczącego w wykonaniu świadczenia,</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5"/>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 określenie ilości lub czasu pracy urządzenia użytego do wykonania świadczenia oraz jednostkowego kosztu pracy (dane pobierane z modułu środki trwałe i wyliczane na podstawie amortyzacji) lub wpisanie wartości kosztów w podziale na koszty rodzajowe ręcznie</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5"/>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 możliwość wykorzystania do opisu świadczenia – świadczeń prostych wcześniej opisanych</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5"/>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 możliwość wykorzystania do opisu JGP – świadczeń wcześniej opisanych, z określeniem miejsca wykonania</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5"/>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 określenie średniej ilości osobodni w ramach JGP dla oddziału rozliczającego dane JGP lub innego oddziału</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5"/>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 możliwość wydruku przygotowanych opisów świadczeń,</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5"/>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 możliwość automatycznego stworzenia opisu świadczenia dla ośrodka na podstawie wzorca przygotowanego dla całego zakładu.</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5"/>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możliwość opisywania tych samych świadczeń w sposób różny dla każdego ośrodka wykonującego,</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5"/>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możliwość aktualizacji kosztów nakładów materiałowych w trybie miesięcznym poprzez:</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5"/>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 aktualizację „ręczną”,</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5"/>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 automatyczne przepisanie kosztów materiałów i leków z poprzedniego miesiąca,</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5"/>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 integrację w zakresie średnich cen dostaw materiałów i leków z modułami realizującymi funkcjonalność w zakresie obsługi magazynu materiałów i obsługi magazynu leków,</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5"/>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uaktualnienie kosztów nakładów osobowych personelu,</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5"/>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wyliczenie aktualnych sumarycznych kosztów normatywnych,</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5"/>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wydruk wyliczonych kosztów normatywnych.</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5"/>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raporty kontroli celowości wydania materiałów z magazynu materiałów do miejsc udzielania świadczeń (w ramach systemowej integracji z modułem realizującym funkcjonalność obsługi magazynu i ewidencją udzielonych świadczeń w miejscach udzielania,</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5"/>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analizy porównawcze kosztów zaksięgowanych w kartotece ośrodka powstawania kosztów FK z kosztami wynikającymi z normatywu i zaewidencjonowanej ilości wykonań.</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5"/>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możliwość określenia kosztu osobodnia do wyliczenia kosztu JGP poprzez</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5"/>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 aktualizację „ręczną”,</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5"/>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 automatyczne przepisanie kosztów osobodnia z poprzedniego miesiąca,</w:t>
            </w:r>
          </w:p>
        </w:tc>
      </w:tr>
      <w:tr w:rsidR="004C5982" w:rsidTr="00E57763">
        <w:tc>
          <w:tcPr>
            <w:tcW w:w="68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5"/>
              </w:numPr>
              <w:spacing w:before="60" w:after="60"/>
              <w:ind w:left="357" w:hanging="357"/>
              <w:rPr>
                <w:rFonts w:eastAsia="Times New Roman"/>
                <w:color w:val="000000"/>
                <w:sz w:val="22"/>
                <w:szCs w:val="22"/>
                <w:lang w:eastAsia="pl-PL"/>
              </w:rPr>
            </w:pPr>
          </w:p>
        </w:tc>
        <w:tc>
          <w:tcPr>
            <w:tcW w:w="8463"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30" w:right="0" w:hanging="11"/>
            </w:pPr>
            <w:r>
              <w:rPr>
                <w:sz w:val="22"/>
              </w:rPr>
              <w:t>- obliczenie kosztu osobodnia z na podstawie kosztów rzeczywistych (do wyboru koszty bezpośrednie, całkowite, wytworzenia, sprzedaży) z wybranych miesięcy, z wyłączeniem wybranych kosztów szczegółowych, wg określonego klucza podziału</w:t>
            </w:r>
          </w:p>
        </w:tc>
      </w:tr>
    </w:tbl>
    <w:p w:rsidR="004C5982" w:rsidRDefault="004C5982" w:rsidP="004C5982">
      <w:pPr>
        <w:pStyle w:val="Bezodstpw"/>
        <w:rPr>
          <w:rFonts w:eastAsia="Calibri"/>
          <w:lang w:eastAsia="en-US"/>
        </w:rPr>
      </w:pPr>
      <w:bookmarkStart w:id="232" w:name="_Toc498334577"/>
      <w:bookmarkStart w:id="233" w:name="_Toc503180764"/>
      <w:bookmarkStart w:id="234" w:name="_Toc503423886"/>
      <w:r w:rsidRPr="008D6023">
        <w:rPr>
          <w:rFonts w:eastAsia="Calibri"/>
          <w:lang w:eastAsia="en-US"/>
        </w:rPr>
        <w:tab/>
      </w:r>
    </w:p>
    <w:p w:rsidR="004C5982" w:rsidRPr="008D6023" w:rsidRDefault="004C5982" w:rsidP="00205589">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235" w:name="_Toc515309018"/>
      <w:bookmarkStart w:id="236" w:name="_Toc529383883"/>
      <w:bookmarkStart w:id="237" w:name="_Toc532794428"/>
      <w:r w:rsidRPr="008D6023">
        <w:rPr>
          <w:rFonts w:ascii="Cambria" w:eastAsia="Calibri" w:hAnsi="Cambria"/>
          <w:bCs/>
          <w:color w:val="4F81BD"/>
          <w:sz w:val="22"/>
          <w:lang w:eastAsia="en-US"/>
        </w:rPr>
        <w:t>Koszty</w:t>
      </w:r>
      <w:bookmarkEnd w:id="232"/>
      <w:bookmarkEnd w:id="233"/>
      <w:bookmarkEnd w:id="234"/>
      <w:bookmarkEnd w:id="235"/>
      <w:bookmarkEnd w:id="236"/>
      <w:bookmarkEnd w:id="237"/>
    </w:p>
    <w:tbl>
      <w:tblPr>
        <w:tblW w:w="9144" w:type="dxa"/>
        <w:tblInd w:w="65" w:type="dxa"/>
        <w:tblCellMar>
          <w:left w:w="10" w:type="dxa"/>
          <w:right w:w="10" w:type="dxa"/>
        </w:tblCellMar>
        <w:tblLook w:val="04A0"/>
      </w:tblPr>
      <w:tblGrid>
        <w:gridCol w:w="735"/>
        <w:gridCol w:w="8409"/>
      </w:tblGrid>
      <w:tr w:rsidR="004C5982" w:rsidTr="00E57763">
        <w:tc>
          <w:tcPr>
            <w:tcW w:w="735"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409"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4" w:right="0" w:hanging="11"/>
              <w:jc w:val="center"/>
            </w:pPr>
            <w:r>
              <w:rPr>
                <w:b/>
                <w:color w:val="FFFFFF"/>
                <w:sz w:val="22"/>
              </w:rPr>
              <w:t>Opis</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6"/>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określanie struktury ośrodków powstawania kosztów (OPK) i prowadzenie cenników wewnętrznych świadczeń:</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6"/>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możliwość wprowadzania struktury ośrodków powstawania kosztów w przekroju rodzajów działalności,</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6"/>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możliwość zdefiniowania katalogu wykonywanych świadczeń i integracja z aplikacjami medycznymi w zakresie ewidencji wykonania:</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6"/>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-na podstawie klasyfikacji procedur medycznych ICD-9,</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6"/>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-na podstawie klasyfikacji badań laboratoryjnych,</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6"/>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-innych zdefiniowanych przez użytkownika klasyfikacji.</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6"/>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możliwość przypisania do ośrodka listy wykonywanych świadczeń,</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6"/>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możliwość wprowadzenia cen wewnętrznych do rozliczeń wzajemnych pomiędzy jednostkami organizacyjnymi udzielającymi świadczeń,</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6"/>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wycena rzeczywistych kosztów świadczeń:</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6"/>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możliwość bieżącej i okresowej informacji o poziomie kosztów bezpośrednich poszczególnych OPK na podstawie zapisów księgowych realizowanych przez Finanse – Księgowość,</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6"/>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 xml:space="preserve">możliwość bieżącej i okresowej informacji o poziomie kosztów dowolnej grupy ośrodków </w:t>
            </w:r>
            <w:r w:rsidRPr="00744BF9">
              <w:rPr>
                <w:sz w:val="22"/>
              </w:rPr>
              <w:lastRenderedPageBreak/>
              <w:t xml:space="preserve">powstawania kosztów (możliwość tworzenia grupy OPK), na podstawie zapisów księgowych, </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6"/>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przygotowanie rozliczenia kosztów działalności pomocniczej, zleceń wewnętrznych i zarządu poprzez :</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6"/>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-określenie OPK biorących udział w rozdziale kosztów poprzez określenie statusów ośrodków w danych identyfikacyjnych OPK,</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6"/>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-określenie rodzajów kluczy rozdziału kosztów dla OPK,</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6"/>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-automatyczne pobieranie wartości kluczy z miesięcy poprzednich lub z aktualnych zapisów księgowych realizowanych przez Finanse – Księgowość (np. koszty leków, koszty osobowe),</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6"/>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-ręczną modyfikację wartości kluczy (w tym wielkości wykonanych zadań),</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6"/>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 xml:space="preserve">-określenie planu rozdziału dla każdego ośrodka (określenie ośrodków, na które będą rozliczone koszty ośrodka). </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6"/>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 xml:space="preserve">możliwość podawania informacji o wykonaniu świadczeń przez ośrodki realizujące procedury medyczne: </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6"/>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-możliwość ręcznego wypełnienia informacji o ilości wykonanych świadczeń,</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6"/>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-możliwość automatycznego pobierania informacji o ilości wykonanych świadczeń z aplikacji medycznych (Ruch Chorych, Gabinet, Laboratorium, Pracownia itp.).</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6"/>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rozliczenie kosztów:</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6"/>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-rozliczenie kosztów ośrodków działalności pomocniczej,</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6"/>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 xml:space="preserve">-rozliczenie kosztów ośrodków proceduralnych w części dotyczącej zleceń wewnętrznych, </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6"/>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-rozliczenie kosztów działalności ośrodków zarządu.</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6"/>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możliwość wprowadzania statystyki wykonanych nośników kosztów innych niż procedury medyczne: osobodni, leczonych, łóżek, itp</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6"/>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 xml:space="preserve">wycena, sprawozdania i analizy kosztowe OPK i nośników: </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6"/>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-analiza kosztów bezpośrednich w rozbiciu na koszty rodzajowe,</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6"/>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-analiza kosztów pośrednich w rozbiciu na koszty rodzajowe,</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6"/>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-analiza kosztów całkowitych (bezpośrednich + pośrednich) w rozbiciu na koszty rodzajowe,</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6"/>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-analiza kosztów wytworzenia (całkowitych + zleceń wewnętrznych) w rozbiciu na koszty rodzajowe,</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6"/>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-analiza kosztów sprzedaży (wytworzenia + zarządu) w rozbiciu na koszty rodzajowe,</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6"/>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-analiza kosztów jednostkowych nośników kosztów dla OPK,</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6"/>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-analiza źródeł pochodzenia kosztów pośrednich,</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6"/>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-analiza rozpływu kosztów dla ośrodka na różnych etapach procesu rozdziału kosztów,</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6"/>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-analiza kosztów świadczeń wykonywanych w ośrodkach,</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6"/>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-analiza uśredniona kosztów świadczeń wykonywanych w jednostce Zamawiającego,</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6"/>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-możliwość wydruku karty kosztów dla ośrodków,</w:t>
            </w:r>
          </w:p>
        </w:tc>
      </w:tr>
      <w:tr w:rsidR="004C5982"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6"/>
              </w:numPr>
              <w:spacing w:before="60" w:after="60"/>
              <w:ind w:left="357" w:hanging="357"/>
              <w:rPr>
                <w:rFonts w:eastAsia="Times New Roman"/>
                <w:color w:val="000000"/>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4" w:right="0" w:hanging="11"/>
            </w:pPr>
            <w:r w:rsidRPr="00744BF9">
              <w:rPr>
                <w:sz w:val="22"/>
              </w:rPr>
              <w:t xml:space="preserve">-możliwość elastycznego definiowania przez użytkownika zestawień dotyczących zbiorczych informacji na temat rozliczonych kosztów dla ośrodka. </w:t>
            </w:r>
          </w:p>
        </w:tc>
      </w:tr>
    </w:tbl>
    <w:p w:rsidR="004C5982" w:rsidRDefault="004C5982" w:rsidP="004C5982">
      <w:pPr>
        <w:tabs>
          <w:tab w:val="left" w:pos="0"/>
        </w:tabs>
        <w:spacing w:before="60" w:after="60"/>
        <w:ind w:left="0" w:right="6" w:firstLine="0"/>
        <w:rPr>
          <w:sz w:val="22"/>
        </w:rPr>
      </w:pPr>
    </w:p>
    <w:p w:rsidR="004C5982" w:rsidRDefault="004C5982" w:rsidP="004C5982">
      <w:pPr>
        <w:spacing w:after="160"/>
        <w:ind w:left="0" w:right="0" w:firstLine="0"/>
        <w:jc w:val="left"/>
        <w:rPr>
          <w:sz w:val="22"/>
        </w:rPr>
      </w:pPr>
    </w:p>
    <w:p w:rsidR="004C5982" w:rsidRPr="008D6023" w:rsidRDefault="004C5982" w:rsidP="00205589">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238" w:name="_Toc498334578"/>
      <w:bookmarkStart w:id="239" w:name="_Toc503180765"/>
      <w:bookmarkStart w:id="240" w:name="_Toc503423887"/>
      <w:bookmarkStart w:id="241" w:name="_Toc515309019"/>
      <w:bookmarkStart w:id="242" w:name="_Toc529383884"/>
      <w:bookmarkStart w:id="243" w:name="_Toc532794429"/>
      <w:r w:rsidRPr="008D6023">
        <w:rPr>
          <w:rFonts w:ascii="Cambria" w:eastAsia="Calibri" w:hAnsi="Cambria"/>
          <w:bCs/>
          <w:color w:val="4F81BD"/>
          <w:sz w:val="22"/>
          <w:lang w:eastAsia="en-US"/>
        </w:rPr>
        <w:t>Kalkulacja kosztów leczenia</w:t>
      </w:r>
      <w:bookmarkEnd w:id="238"/>
      <w:bookmarkEnd w:id="239"/>
      <w:bookmarkEnd w:id="240"/>
      <w:bookmarkEnd w:id="241"/>
      <w:bookmarkEnd w:id="242"/>
      <w:bookmarkEnd w:id="243"/>
    </w:p>
    <w:tbl>
      <w:tblPr>
        <w:tblW w:w="9144" w:type="dxa"/>
        <w:tblInd w:w="65" w:type="dxa"/>
        <w:tblCellMar>
          <w:left w:w="10" w:type="dxa"/>
          <w:right w:w="10" w:type="dxa"/>
        </w:tblCellMar>
        <w:tblLook w:val="04A0"/>
      </w:tblPr>
      <w:tblGrid>
        <w:gridCol w:w="726"/>
        <w:gridCol w:w="8418"/>
      </w:tblGrid>
      <w:tr w:rsidR="004C5982" w:rsidTr="00E57763">
        <w:tc>
          <w:tcPr>
            <w:tcW w:w="726"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418"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0" w:right="0" w:hanging="11"/>
              <w:jc w:val="center"/>
            </w:pPr>
            <w:r>
              <w:rPr>
                <w:b/>
                <w:color w:val="FFFFFF"/>
                <w:sz w:val="22"/>
              </w:rPr>
              <w:t>Opis</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7"/>
              </w:numPr>
              <w:spacing w:before="60" w:after="60"/>
              <w:ind w:left="357" w:hanging="357"/>
              <w:rPr>
                <w:rFonts w:ascii="Arial" w:hAnsi="Arial" w:cs="Arial"/>
                <w:sz w:val="20"/>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kalkulacja indywidualnych kosztów leczenia pacjenta:</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7"/>
              </w:numPr>
              <w:spacing w:before="60" w:after="60"/>
              <w:ind w:left="357" w:hanging="357"/>
              <w:rPr>
                <w:rFonts w:ascii="Arial" w:hAnsi="Arial" w:cs="Arial"/>
                <w:sz w:val="20"/>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automatycznego pobierania danych o pacjencie w zakresie zrealizowanych mu świadczeń z aplikacji medycznych (Przychodnia, Ruch Chorych i Apteczka oddziałowa):</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7"/>
              </w:numPr>
              <w:spacing w:before="60" w:after="60"/>
              <w:ind w:left="357" w:hanging="357"/>
              <w:rPr>
                <w:rFonts w:ascii="Arial" w:hAnsi="Arial" w:cs="Arial"/>
                <w:sz w:val="20"/>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osobodni,</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7"/>
              </w:numPr>
              <w:spacing w:before="60" w:after="60"/>
              <w:ind w:left="357" w:hanging="357"/>
              <w:rPr>
                <w:rFonts w:ascii="Arial" w:hAnsi="Arial" w:cs="Arial"/>
                <w:sz w:val="20"/>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procedury,</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7"/>
              </w:numPr>
              <w:spacing w:before="60" w:after="60"/>
              <w:ind w:left="357" w:hanging="357"/>
              <w:rPr>
                <w:rFonts w:ascii="Arial" w:hAnsi="Arial" w:cs="Arial"/>
                <w:sz w:val="20"/>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badania,</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7"/>
              </w:numPr>
              <w:spacing w:before="60" w:after="60"/>
              <w:ind w:left="357" w:hanging="357"/>
              <w:rPr>
                <w:rFonts w:ascii="Arial" w:hAnsi="Arial" w:cs="Arial"/>
                <w:sz w:val="20"/>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leki.</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7"/>
              </w:numPr>
              <w:spacing w:before="60" w:after="60"/>
              <w:ind w:left="357" w:hanging="357"/>
              <w:rPr>
                <w:rFonts w:ascii="Arial" w:hAnsi="Arial" w:cs="Arial"/>
                <w:sz w:val="20"/>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wydruku kosztowej karty pacjenta dającej możliwość wyceny pobytu pacjenta (wydruk jako załącznik może być podstawą wystawienia faktury za pobyt pacjenta nieubezpieczonego) z wyszczególnieniem kosztów świadczeń i leków istotnych kosztowo oraz włączeniem kosztów pozostałych świadczeń do kosztów ogólnych pobytu:</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7"/>
              </w:numPr>
              <w:spacing w:before="60" w:after="60"/>
              <w:ind w:left="357" w:hanging="357"/>
              <w:rPr>
                <w:rFonts w:ascii="Arial" w:hAnsi="Arial" w:cs="Arial"/>
                <w:sz w:val="20"/>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 w zakresie kosztów leków – na poziomie cen leków z konkretnej dostawy, w ramach której zrealizowano podania dla pacjenta (integracja z modułami Apteka, Apteczka oddziałowa), </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7"/>
              </w:numPr>
              <w:spacing w:before="60" w:after="60"/>
              <w:ind w:left="357" w:hanging="357"/>
              <w:rPr>
                <w:rFonts w:ascii="Arial" w:hAnsi="Arial" w:cs="Arial"/>
                <w:sz w:val="20"/>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 w zakresie rzeczywistych kosztów świadczeń (z ostatniego miesiąca, dla którego taka wycena istnieje – integracja z modułem Koszty) </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7"/>
              </w:numPr>
              <w:spacing w:before="60" w:after="60"/>
              <w:ind w:left="357" w:hanging="357"/>
              <w:rPr>
                <w:rFonts w:ascii="Arial" w:hAnsi="Arial" w:cs="Arial"/>
                <w:sz w:val="20"/>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grupowania kosztowych kart pacjentów wg zdefiniowanych kryteriów i prowadzenia analiz ekonomicznych (np. wg jednostek chorobowych, produktów rozliczeniowych).</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7"/>
              </w:numPr>
              <w:spacing w:before="60" w:after="60"/>
              <w:ind w:left="357" w:hanging="357"/>
              <w:rPr>
                <w:rFonts w:ascii="Arial" w:hAnsi="Arial" w:cs="Arial"/>
                <w:sz w:val="20"/>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 Możliwość definiowania wskaźników kosztowo-przychodowych w oparciu o predefiniowane funkcje dla:</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7"/>
              </w:numPr>
              <w:spacing w:before="60" w:after="60"/>
              <w:ind w:left="357" w:hanging="357"/>
              <w:rPr>
                <w:rFonts w:ascii="Arial" w:hAnsi="Arial" w:cs="Arial"/>
                <w:sz w:val="20"/>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pacjentów,</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7"/>
              </w:numPr>
              <w:spacing w:before="60" w:after="60"/>
              <w:ind w:left="357" w:hanging="357"/>
              <w:rPr>
                <w:rFonts w:ascii="Arial" w:hAnsi="Arial" w:cs="Arial"/>
                <w:sz w:val="20"/>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ośrodków powstawania kosztów,</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7"/>
              </w:numPr>
              <w:spacing w:before="60" w:after="60"/>
              <w:ind w:left="357" w:hanging="357"/>
              <w:rPr>
                <w:rFonts w:ascii="Arial" w:hAnsi="Arial" w:cs="Arial"/>
                <w:sz w:val="20"/>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jednostek chorobowych,</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7"/>
              </w:numPr>
              <w:spacing w:before="60" w:after="60"/>
              <w:ind w:left="357" w:hanging="357"/>
              <w:rPr>
                <w:rFonts w:ascii="Arial" w:hAnsi="Arial" w:cs="Arial"/>
                <w:sz w:val="20"/>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produktów kontraktowych.</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7"/>
              </w:numPr>
              <w:spacing w:before="60" w:after="60"/>
              <w:ind w:left="357" w:hanging="357"/>
              <w:rPr>
                <w:rFonts w:ascii="Arial" w:hAnsi="Arial" w:cs="Arial"/>
                <w:sz w:val="20"/>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zestawienia przychodów i kosztów hospitalizacji na poziomie:</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7"/>
              </w:numPr>
              <w:spacing w:before="60" w:after="60"/>
              <w:ind w:left="357" w:hanging="357"/>
              <w:rPr>
                <w:rFonts w:ascii="Arial" w:hAnsi="Arial" w:cs="Arial"/>
                <w:sz w:val="20"/>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pojedynczego pacjenta,</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7"/>
              </w:numPr>
              <w:spacing w:before="60" w:after="60"/>
              <w:ind w:left="357" w:hanging="357"/>
              <w:rPr>
                <w:rFonts w:ascii="Arial" w:hAnsi="Arial" w:cs="Arial"/>
                <w:sz w:val="20"/>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kodu JGP,</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7"/>
              </w:numPr>
              <w:spacing w:before="60" w:after="60"/>
              <w:ind w:left="357" w:hanging="357"/>
              <w:rPr>
                <w:rFonts w:ascii="Arial" w:hAnsi="Arial" w:cs="Arial"/>
                <w:sz w:val="20"/>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produktu jednostkowego,</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7"/>
              </w:numPr>
              <w:spacing w:before="60" w:after="60"/>
              <w:ind w:left="357" w:hanging="357"/>
              <w:rPr>
                <w:rFonts w:ascii="Arial" w:hAnsi="Arial" w:cs="Arial"/>
                <w:sz w:val="20"/>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produktu kontraktowego,</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7"/>
              </w:numPr>
              <w:spacing w:before="60" w:after="60"/>
              <w:ind w:left="357" w:hanging="357"/>
              <w:rPr>
                <w:rFonts w:ascii="Arial" w:hAnsi="Arial" w:cs="Arial"/>
                <w:sz w:val="20"/>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rozpoznania głównego.</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7"/>
              </w:numPr>
              <w:spacing w:before="60" w:after="60"/>
              <w:ind w:left="357" w:hanging="357"/>
              <w:rPr>
                <w:rFonts w:ascii="Arial" w:hAnsi="Arial" w:cs="Arial"/>
                <w:sz w:val="20"/>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zestawienia statystyk kosztów pobytów z podziałem na lekarzy prowadzących.</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7"/>
              </w:numPr>
              <w:spacing w:before="60" w:after="60"/>
              <w:ind w:left="357" w:hanging="357"/>
              <w:rPr>
                <w:rFonts w:ascii="Arial" w:hAnsi="Arial" w:cs="Arial"/>
                <w:sz w:val="20"/>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szacunkowej kalkulacji dotychczasowych kosztów pacjenta w trakcie trwania hospitalizacji w oparciu o dane historyczne lub zdefiniowane cenniki (w przypadku braku danych historycznych).</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7"/>
              </w:numPr>
              <w:spacing w:before="60" w:after="60"/>
              <w:ind w:left="357" w:hanging="357"/>
              <w:rPr>
                <w:rFonts w:ascii="Arial" w:hAnsi="Arial" w:cs="Arial"/>
                <w:sz w:val="20"/>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prezentacji kosztów zleceń do jednostek zewnętrznych wg przyjętych cen umownych z daną jednostką</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57"/>
              </w:numPr>
              <w:spacing w:before="60" w:after="60"/>
              <w:ind w:left="357" w:hanging="357"/>
              <w:rPr>
                <w:rFonts w:ascii="Arial" w:hAnsi="Arial" w:cs="Arial"/>
                <w:sz w:val="20"/>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porównania liczby osobodni wynikającej z danych zaewidencjonowanych w systemie medycznym z liczbą osobni przesłaną do modułu KKL z modułu Rachunek Kosztów.</w:t>
            </w:r>
          </w:p>
        </w:tc>
      </w:tr>
    </w:tbl>
    <w:p w:rsidR="004C5982" w:rsidRDefault="004C5982" w:rsidP="004C5982">
      <w:pPr>
        <w:spacing w:after="0"/>
        <w:ind w:left="-70" w:right="0" w:hanging="11"/>
        <w:rPr>
          <w:sz w:val="22"/>
        </w:rPr>
      </w:pPr>
    </w:p>
    <w:p w:rsidR="004C5982" w:rsidRDefault="004C5982" w:rsidP="004C5982">
      <w:pPr>
        <w:spacing w:after="160"/>
        <w:ind w:left="0" w:right="0" w:firstLine="0"/>
        <w:jc w:val="left"/>
        <w:rPr>
          <w:sz w:val="22"/>
        </w:rPr>
      </w:pPr>
    </w:p>
    <w:p w:rsidR="004C5982" w:rsidRPr="008D6023" w:rsidRDefault="004C5982" w:rsidP="00205589">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244" w:name="_Toc498334579"/>
      <w:bookmarkStart w:id="245" w:name="_Toc503180766"/>
      <w:bookmarkStart w:id="246" w:name="_Toc503423888"/>
      <w:bookmarkStart w:id="247" w:name="_Toc515309020"/>
      <w:bookmarkStart w:id="248" w:name="_Toc529383885"/>
      <w:bookmarkStart w:id="249" w:name="_Toc532794430"/>
      <w:r w:rsidRPr="008D6023">
        <w:rPr>
          <w:rFonts w:ascii="Cambria" w:eastAsia="Calibri" w:hAnsi="Cambria"/>
          <w:bCs/>
          <w:color w:val="4F81BD"/>
          <w:sz w:val="22"/>
          <w:lang w:eastAsia="en-US"/>
        </w:rPr>
        <w:t>Budżetowanie</w:t>
      </w:r>
      <w:bookmarkEnd w:id="244"/>
      <w:bookmarkEnd w:id="245"/>
      <w:bookmarkEnd w:id="246"/>
      <w:bookmarkEnd w:id="247"/>
      <w:bookmarkEnd w:id="248"/>
      <w:bookmarkEnd w:id="249"/>
    </w:p>
    <w:tbl>
      <w:tblPr>
        <w:tblW w:w="9144" w:type="dxa"/>
        <w:tblInd w:w="65" w:type="dxa"/>
        <w:tblCellMar>
          <w:left w:w="10" w:type="dxa"/>
          <w:right w:w="10" w:type="dxa"/>
        </w:tblCellMar>
        <w:tblLook w:val="04A0"/>
      </w:tblPr>
      <w:tblGrid>
        <w:gridCol w:w="727"/>
        <w:gridCol w:w="8417"/>
      </w:tblGrid>
      <w:tr w:rsidR="004C5982" w:rsidTr="00E57763">
        <w:tc>
          <w:tcPr>
            <w:tcW w:w="727"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417"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16" w:right="0" w:hanging="11"/>
              <w:jc w:val="center"/>
            </w:pPr>
            <w:r>
              <w:rPr>
                <w:b/>
                <w:color w:val="FFFFFF"/>
                <w:sz w:val="22"/>
              </w:rPr>
              <w:t>Opis</w:t>
            </w:r>
          </w:p>
        </w:tc>
      </w:tr>
      <w:tr w:rsidR="004C5982" w:rsidRPr="00744BF9"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8"/>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Wprowadzanie budżetów:</w:t>
            </w:r>
          </w:p>
        </w:tc>
      </w:tr>
      <w:tr w:rsidR="004C5982" w:rsidRPr="00744BF9"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8"/>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Możliwość podziału ośrodków powstawania kosztów na:</w:t>
            </w:r>
          </w:p>
        </w:tc>
      </w:tr>
      <w:tr w:rsidR="004C5982" w:rsidRPr="00744BF9"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8"/>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-ośrodki podlegające analizom rentowności poprzez określenie zysku/straty w standardzie rachunkowości zarządczej (porównanie kosztów i przychodów ze sprzedaży wewnętrznej i zewnętrznej),</w:t>
            </w:r>
          </w:p>
        </w:tc>
      </w:tr>
      <w:tr w:rsidR="004C5982" w:rsidRPr="00744BF9"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8"/>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 xml:space="preserve">-ośrodki nie podlegające analizom rentowności – nie rozliczane na poziomie zysku/straty – przekazujące swoje koszty ośrodkom </w:t>
            </w:r>
            <w:r w:rsidR="00C2734E" w:rsidRPr="00744BF9">
              <w:rPr>
                <w:sz w:val="22"/>
              </w:rPr>
              <w:t>opisanym, powyżej jako</w:t>
            </w:r>
            <w:r w:rsidRPr="00744BF9">
              <w:rPr>
                <w:sz w:val="22"/>
              </w:rPr>
              <w:t xml:space="preserve"> tzw. koszty pośrednie.</w:t>
            </w:r>
          </w:p>
        </w:tc>
      </w:tr>
      <w:tr w:rsidR="004C5982" w:rsidRPr="00744BF9"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8"/>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16" w:right="0" w:hanging="11"/>
            </w:pPr>
            <w:r w:rsidRPr="00744BF9">
              <w:rPr>
                <w:sz w:val="22"/>
              </w:rPr>
              <w:t>Możliwość</w:t>
            </w:r>
            <w:r w:rsidR="004C5982" w:rsidRPr="00744BF9">
              <w:rPr>
                <w:sz w:val="22"/>
              </w:rPr>
              <w:t xml:space="preserve"> wykorzystania cenników wewnętrznych </w:t>
            </w:r>
            <w:r w:rsidRPr="00744BF9">
              <w:rPr>
                <w:sz w:val="22"/>
              </w:rPr>
              <w:t>świadczeń, jako</w:t>
            </w:r>
            <w:r w:rsidR="004C5982" w:rsidRPr="00744BF9">
              <w:rPr>
                <w:sz w:val="22"/>
              </w:rPr>
              <w:t xml:space="preserve"> podstawy rozliczeń wzajemnych (sprzedaży wewnętrznej/zakupów wewnętrznych) dla ośrodków podlegających analizom rentowności,</w:t>
            </w:r>
          </w:p>
        </w:tc>
      </w:tr>
      <w:tr w:rsidR="004C5982" w:rsidRPr="00744BF9"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8"/>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 xml:space="preserve">Możliwość pobierania automatycznie wygenerowanych cen wewnętrznych na podstawie rzeczywistych historycznych kosztów świadczeń w wybranych miesiącach, </w:t>
            </w:r>
          </w:p>
        </w:tc>
      </w:tr>
      <w:tr w:rsidR="004C5982" w:rsidRPr="00744BF9"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8"/>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Możliwość wprowadzania budżetów kosztowych z podziałem na:</w:t>
            </w:r>
          </w:p>
        </w:tc>
      </w:tr>
      <w:tr w:rsidR="004C5982" w:rsidRPr="00744BF9"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8"/>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 xml:space="preserve">-koszty bezpośrednie ośrodka w podziale na rodzaje kosztów, </w:t>
            </w:r>
          </w:p>
        </w:tc>
      </w:tr>
      <w:tr w:rsidR="004C5982" w:rsidRPr="00744BF9"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8"/>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-koszty zakupionych świadczeń wewnętrznych,</w:t>
            </w:r>
          </w:p>
        </w:tc>
      </w:tr>
      <w:tr w:rsidR="004C5982" w:rsidRPr="00744BF9"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8"/>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 xml:space="preserve">-koszty pośrednie przeniesione z ośrodków nie podlegających budżetowaniu, w tym koszty zarządu. </w:t>
            </w:r>
          </w:p>
        </w:tc>
      </w:tr>
      <w:tr w:rsidR="004C5982" w:rsidRPr="00744BF9"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8"/>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Możliwość wprowadzania budżetów przychodowych z podziałem na:</w:t>
            </w:r>
          </w:p>
        </w:tc>
      </w:tr>
      <w:tr w:rsidR="004C5982" w:rsidRPr="00744BF9"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8"/>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-przychody z tytułu sprzedanych świadczeń wewnętrznych,</w:t>
            </w:r>
          </w:p>
        </w:tc>
      </w:tr>
      <w:tr w:rsidR="004C5982" w:rsidRPr="00744BF9"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8"/>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-przychody z tytułu sprzedanych usług zewnętrznych.</w:t>
            </w:r>
          </w:p>
        </w:tc>
      </w:tr>
      <w:tr w:rsidR="004C5982" w:rsidRPr="00744BF9"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8"/>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Możliwość budżetowana zysku/straty (różnica budżetów przychodowych i kosztowych),</w:t>
            </w:r>
          </w:p>
        </w:tc>
      </w:tr>
      <w:tr w:rsidR="004C5982" w:rsidRPr="00744BF9"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8"/>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Możliwość generowania kart rentowności dla ośrodków podlegających analizom rentowności z podziałem na:</w:t>
            </w:r>
          </w:p>
        </w:tc>
      </w:tr>
      <w:tr w:rsidR="004C5982" w:rsidRPr="00744BF9"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8"/>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 xml:space="preserve">-wykonane koszty bezpośrednie ośrodka w podziale na rodzaje kosztów, </w:t>
            </w:r>
          </w:p>
        </w:tc>
      </w:tr>
      <w:tr w:rsidR="004C5982" w:rsidRPr="00744BF9"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8"/>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-wykonane koszty zakupionych świadczeń wewnętrznych,</w:t>
            </w:r>
          </w:p>
        </w:tc>
      </w:tr>
      <w:tr w:rsidR="004C5982" w:rsidRPr="00744BF9"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8"/>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-koszty pośrednie przeniesione z ośrodków nie podlegających budżetowaniu, w tym koszty zarządu,</w:t>
            </w:r>
          </w:p>
        </w:tc>
      </w:tr>
      <w:tr w:rsidR="004C5982" w:rsidRPr="00744BF9"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8"/>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-wykonane przychody z tytułu sprzedanych świadczeń wewnętrznych,</w:t>
            </w:r>
          </w:p>
        </w:tc>
      </w:tr>
      <w:tr w:rsidR="004C5982" w:rsidRPr="00744BF9"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8"/>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-wykonane przychody z tytułu sprzedanych usług zewnętrznych.</w:t>
            </w:r>
          </w:p>
        </w:tc>
      </w:tr>
      <w:tr w:rsidR="004C5982" w:rsidRPr="00744BF9"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8"/>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-zysk/strata (różnica przychodów i kosztów</w:t>
            </w:r>
          </w:p>
        </w:tc>
      </w:tr>
      <w:tr w:rsidR="004C5982" w:rsidRPr="00744BF9"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8"/>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Automatyczne generowanie budżetów:</w:t>
            </w:r>
          </w:p>
        </w:tc>
      </w:tr>
      <w:tr w:rsidR="004C5982" w:rsidRPr="00744BF9"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8"/>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-na podstawie poprzedniego miesiąca,</w:t>
            </w:r>
          </w:p>
        </w:tc>
      </w:tr>
      <w:tr w:rsidR="004C5982" w:rsidRPr="00744BF9"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8"/>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 xml:space="preserve">-poprzez rozdzielenie kwoty zbiorczej na wskazane miesiące. </w:t>
            </w:r>
          </w:p>
        </w:tc>
      </w:tr>
      <w:tr w:rsidR="004C5982" w:rsidRPr="00744BF9"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8"/>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 xml:space="preserve">Możliwość generowania raportów monitorujących procentowe wykonanie budżetu przychodów i kosztów, </w:t>
            </w:r>
          </w:p>
        </w:tc>
      </w:tr>
      <w:tr w:rsidR="004C5982" w:rsidRPr="00744BF9"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8"/>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 xml:space="preserve">Możliwość generowania procentowej realizacji budżetu w układzie kart rentowności, </w:t>
            </w:r>
          </w:p>
        </w:tc>
      </w:tr>
      <w:tr w:rsidR="004C5982" w:rsidRPr="00744BF9"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8"/>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Możliwość generowania raportów wartościowych odchyleń wykonania od planu w układzie kart rentowności,</w:t>
            </w:r>
          </w:p>
        </w:tc>
      </w:tr>
      <w:tr w:rsidR="004C5982" w:rsidRPr="00744BF9"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8"/>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Możliwość weryfikacji poprawności zestawienia wyników dla wszystkich ośrodków poprzez:</w:t>
            </w:r>
          </w:p>
        </w:tc>
      </w:tr>
      <w:tr w:rsidR="004C5982" w:rsidRPr="00744BF9"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8"/>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-sprawdzenie ustalenia właściwego poziomu cen wewnętrznych z punktu widzenia całości jednostki Zamawiającego,</w:t>
            </w:r>
          </w:p>
        </w:tc>
      </w:tr>
      <w:tr w:rsidR="004C5982" w:rsidRPr="00744BF9"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8"/>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 xml:space="preserve">-porównanie z tradycyjnym modelem rozliczenia kosztów realizowanym w zakresie Rachunek kosztów leczenia, </w:t>
            </w:r>
          </w:p>
        </w:tc>
      </w:tr>
      <w:tr w:rsidR="004C5982" w:rsidRPr="00744BF9"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8"/>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Możliwość automatycznego wielowymiarowego agregowania budżetów i ich realizacji w jednostkach organizacyjnych wg:</w:t>
            </w:r>
          </w:p>
        </w:tc>
      </w:tr>
      <w:tr w:rsidR="004C5982" w:rsidRPr="00744BF9"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8"/>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 xml:space="preserve">-rodzajów działalności, </w:t>
            </w:r>
          </w:p>
        </w:tc>
      </w:tr>
      <w:tr w:rsidR="004C5982" w:rsidRPr="00744BF9"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8"/>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 xml:space="preserve">-grup ośrodków powstawania kosztów, </w:t>
            </w:r>
          </w:p>
        </w:tc>
      </w:tr>
      <w:tr w:rsidR="004C5982" w:rsidRPr="00744BF9"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8"/>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-placówek,</w:t>
            </w:r>
          </w:p>
        </w:tc>
      </w:tr>
      <w:tr w:rsidR="004C5982" w:rsidRPr="00744BF9"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8"/>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-rodzajów kosztów.</w:t>
            </w:r>
          </w:p>
        </w:tc>
      </w:tr>
      <w:tr w:rsidR="004C5982" w:rsidRPr="00744BF9"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8"/>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16" w:right="0" w:hanging="11"/>
            </w:pPr>
            <w:r w:rsidRPr="00744BF9">
              <w:rPr>
                <w:sz w:val="22"/>
              </w:rPr>
              <w:t>Możliwość transmisji danych raportowych do arkusza kalkulacyjnego Excel.</w:t>
            </w:r>
          </w:p>
        </w:tc>
      </w:tr>
    </w:tbl>
    <w:p w:rsidR="004C5982" w:rsidRDefault="004C5982" w:rsidP="004C5982">
      <w:pPr>
        <w:spacing w:after="0"/>
        <w:ind w:left="-70" w:right="0" w:hanging="11"/>
      </w:pPr>
    </w:p>
    <w:p w:rsidR="004C5982" w:rsidRDefault="004C5982" w:rsidP="004C5982">
      <w:pPr>
        <w:spacing w:after="160"/>
        <w:ind w:left="0" w:right="0" w:firstLine="0"/>
        <w:jc w:val="left"/>
      </w:pPr>
      <w:bookmarkStart w:id="250" w:name="_Toc498334580"/>
    </w:p>
    <w:p w:rsidR="004C5982" w:rsidRPr="008D6023" w:rsidRDefault="004C5982" w:rsidP="00205589">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r w:rsidRPr="008D6023">
        <w:rPr>
          <w:rFonts w:ascii="Cambria" w:eastAsia="Calibri" w:hAnsi="Cambria"/>
          <w:bCs/>
          <w:color w:val="4F81BD"/>
          <w:sz w:val="22"/>
          <w:lang w:eastAsia="en-US"/>
        </w:rPr>
        <w:tab/>
      </w:r>
      <w:bookmarkStart w:id="251" w:name="_Toc515309021"/>
      <w:bookmarkStart w:id="252" w:name="_Toc529383886"/>
      <w:bookmarkStart w:id="253" w:name="_Toc532794431"/>
      <w:r w:rsidRPr="008D6023">
        <w:rPr>
          <w:rFonts w:ascii="Cambria" w:eastAsia="Calibri" w:hAnsi="Cambria"/>
          <w:bCs/>
          <w:color w:val="4F81BD"/>
          <w:sz w:val="22"/>
          <w:lang w:eastAsia="en-US"/>
        </w:rPr>
        <w:t>Gospodarka materiałowa</w:t>
      </w:r>
      <w:bookmarkEnd w:id="250"/>
      <w:bookmarkEnd w:id="251"/>
      <w:bookmarkEnd w:id="252"/>
      <w:bookmarkEnd w:id="253"/>
    </w:p>
    <w:tbl>
      <w:tblPr>
        <w:tblW w:w="9144" w:type="dxa"/>
        <w:tblInd w:w="65" w:type="dxa"/>
        <w:tblCellMar>
          <w:left w:w="10" w:type="dxa"/>
          <w:right w:w="10" w:type="dxa"/>
        </w:tblCellMar>
        <w:tblLook w:val="04A0"/>
      </w:tblPr>
      <w:tblGrid>
        <w:gridCol w:w="726"/>
        <w:gridCol w:w="8418"/>
      </w:tblGrid>
      <w:tr w:rsidR="004C5982" w:rsidTr="00E57763">
        <w:tc>
          <w:tcPr>
            <w:tcW w:w="726"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418"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0" w:right="0" w:hanging="11"/>
              <w:jc w:val="center"/>
            </w:pPr>
            <w:r>
              <w:rPr>
                <w:b/>
                <w:color w:val="FFFFFF"/>
                <w:sz w:val="22"/>
              </w:rPr>
              <w:t>Opis</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Obsługa magazynu materiałów:</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obsługi wielu magazynów,</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określenia asortymentu materiałów ewidencjonowanych w poszczególnych magazynach.</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Elastyczne tworzenie indeksu materiałowego:</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-dowolna budowa kodu indeksu materiałowego (ograniczenie jedynie na długość kodu),</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przyporządkowania kodów klasyfikacyjnych (PKWiU) do materiału.</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Obsługa kilku metod wyceny rozchodów materiałów:</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-ceny rzeczywiste – FIFO,</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-ceny rzeczywiste – LIFO,</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-ceny rzeczywiste - szczegółowa identyfikacja (wybór z konkretnej dostawy),</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-ceny ewidencyjne – średnia ważona.</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Ewidencja obrotu materiałowego w cyklu miesięcznym (prowadzenie dzienników wprowadzonych dokumentów):</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-rejestracja bilansu otwarcia dla magazynów – ilościowo-wartościowego stanu zapasów materiałowych na dzień rozpoczęcia pracy,</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-korekty bilansu otwarcia – możliwość automatycznej korekty rozchodów dokonanych z bilansu otwarcia,</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-ewidencja przychodów materiałów – różne typy przyjęcia (osobne typy dokumentów) np. związanych z różnymi typami działalności,</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-korekty przychodów (ilościowe i wartościowe) – możliwość automatycznej korekty rozchodów dokonanych na podstawie skorygowanych dostaw,</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-ewidencja rozchodów materiałów zgodnie z przyjętym sposobem wyceny - różne typy rozchodów (osobne typy dokumentów) np. związanych z różnymi typami działalności; kontrola limitów kwotowych dla wydawanych materiałów zgodnie z limitem przypisanym do odbiorcy</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powiązania dokumentów rozchodu materiałów z ośrodkami powstawania kosztów dla celów rachunku kosztów,</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-rozbicie pojedynczych pozycji rozchodu dla celów rachunku kosztów poprzez zastosowanie mechanizmu tzw. „relewów” (wydania z magazynu żywności),</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-wydruk dokumentu przekazania towaru (PT) na podstawie dokumentu rozchodu wewnętrznego.</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-dokument korekty rozchodów, </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-ewidencja rozchodów zewnętrznych – możliwość ewidencjonowania różnych typów rozchodów (osobne typy dokumentów) np. ze względu na przyczynę przekazania materiałów,</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-ewidencja zwrotów od odbiorcy,</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-ewidencja przesunięć międzymagazynowych materiałów,</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-wydruki dokumentów związanych z obrotem materiałowym.</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color w:val="auto"/>
                <w:sz w:val="22"/>
              </w:rPr>
              <w:t>Wspieranie</w:t>
            </w:r>
            <w:r w:rsidR="004C5982" w:rsidRPr="00744BF9">
              <w:rPr>
                <w:color w:val="auto"/>
                <w:sz w:val="22"/>
              </w:rPr>
              <w:t xml:space="preserve"> obsługi inwentaryzacji stanów magazynowych:</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-przygotowanie i wydruk arkuszy spisu z natury,</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prowadzenia rzeczywistych wartości stanów magazynowych na podstawie spisu z natury i ich porównanie z wartościami księgowymi,</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rozliczenia różnic inwentaryzacyjnych – dokument niedoborów,</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rozliczenia różnic inwentaryzacyjnych – dokument nadwyżek.</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color w:val="auto"/>
                <w:sz w:val="22"/>
              </w:rPr>
              <w:t>Bieżąca</w:t>
            </w:r>
            <w:r w:rsidR="004C5982" w:rsidRPr="00744BF9">
              <w:rPr>
                <w:color w:val="auto"/>
                <w:sz w:val="22"/>
              </w:rPr>
              <w:t xml:space="preserve"> informacja o stanach magazynowych:</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-podgląd i wydruk historii obrotu materiałowego dla poszczególnych asortymentów materiałów,</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-podgląd i wydruk stanów magazynowych dla wybranych lub wszystkich magazynów,</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-kontrola przekroczenia stanów minimalnych i maksymalnych.</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color w:val="auto"/>
                <w:sz w:val="22"/>
              </w:rPr>
              <w:t>Wykazy</w:t>
            </w:r>
            <w:r w:rsidR="004C5982" w:rsidRPr="00744BF9">
              <w:rPr>
                <w:color w:val="auto"/>
                <w:sz w:val="22"/>
              </w:rPr>
              <w:t xml:space="preserve"> i zestawienia:</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-na podstawie rozchodów: dla wybranych materiałów, dla wybranych grup materiałów,</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-na podstawie przychodów: dla wybranych materiałów, dla wybranych grup materiałów, dla wybranych rodzajów kosztów,</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-zestawienia dokumentów zaewidencjonowanych dla poszczególnych magazynów,</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-karty materiałowej: ilościowej i ilościowo-wartościowej.</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color w:val="auto"/>
                <w:sz w:val="22"/>
              </w:rPr>
              <w:t>Wspieranie</w:t>
            </w:r>
            <w:r w:rsidR="004C5982" w:rsidRPr="00744BF9">
              <w:rPr>
                <w:color w:val="auto"/>
                <w:sz w:val="22"/>
              </w:rPr>
              <w:t xml:space="preserve"> obsługi zamówień (w tym publicznych):</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color w:val="auto"/>
                <w:sz w:val="22"/>
              </w:rPr>
              <w:t>Analizy</w:t>
            </w:r>
            <w:r w:rsidR="004C5982" w:rsidRPr="00744BF9">
              <w:rPr>
                <w:color w:val="auto"/>
                <w:sz w:val="22"/>
              </w:rPr>
              <w:t xml:space="preserve"> zużycia:</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-możliwość wyliczania daty, po </w:t>
            </w:r>
            <w:r w:rsidR="00C2734E" w:rsidRPr="00744BF9">
              <w:rPr>
                <w:color w:val="auto"/>
                <w:sz w:val="22"/>
              </w:rPr>
              <w:t>upływie, której</w:t>
            </w:r>
            <w:r w:rsidRPr="00744BF9">
              <w:rPr>
                <w:color w:val="auto"/>
                <w:sz w:val="22"/>
              </w:rPr>
              <w:t xml:space="preserve"> skończy się bieżący zapas materiału (na podstawie średniego zużycia za wybrany okres czasu), </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-możliwość tworzenia wykazów towarów, których zapas wystarczy na dłużej niż zadana ilość dni, </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tworzenia wykazów towarów, których bieżące zużycie ilościowe za wybrany okres jest większe od średniego zużycia ilościowego za inny porównywalny okres czasu,</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tworzenia wykazu materiałów, które zalegają w magazynie powyżej zadanej ilości dni.</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Przygotowanie i kontrola zamówień:</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-przygotowanie zamówienia na podstawie analizy zużycia za dany okres,</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-dostęp do przeglądu zawartych umów dotyczących zakupu materiałów,</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-kontrola realizacji dostaw i poziomu cen.</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Integracja z innymi modułami realizującymi funkcjonalność w zakresach: </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 Finanse – Księgowość:</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-dostępność funkcji wartościowego, syntetycznego zapisu obrotu materiałowego na kontach księgi głównej FK</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elastycznego tworzenia wzorców eksportu do FK,</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wykorzystania słowników FK: kontrahentów, rodzajów kosztów, ośrodków powstawania kosztów.</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Rachunek kosztów leczenia: </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-w zakresie udostępnienia danych o aktualnych cenach materiałów do określenia normatywów materiałowych świadczeń,</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-w zakresie rozchodów materiałów według ośrodków powstawania kosztów w celu porównania z normatywnym zużyciem materiałów wynikającym z ewidencji wykonanych świadczeń.</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Środki Trwałe: </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przesyłania danych o rozchodach materiałów (urządzeń przyjętych na magazyn) będących, po imporcie w module Środki Trwałe, podstawą do założenia kartoteki środka trwałego</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 - zapewnienie komunikacji w zakresie JPK, w szczególności:</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 * przygotowanie i wysłanie komunikatu JPK_MAG</w:t>
            </w:r>
          </w:p>
        </w:tc>
      </w:tr>
      <w:tr w:rsidR="004C5982" w:rsidTr="00E57763">
        <w:tc>
          <w:tcPr>
            <w:tcW w:w="7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 * odbiór potwierdzenia odbioru (UPO)</w:t>
            </w:r>
          </w:p>
        </w:tc>
      </w:tr>
      <w:tr w:rsidR="004C5982" w:rsidTr="00E57763">
        <w:tc>
          <w:tcPr>
            <w:tcW w:w="7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Podgląd wszystkich magazynów z uwzględnieniem kartotek materiałów. Wydruk.</w:t>
            </w:r>
          </w:p>
        </w:tc>
      </w:tr>
      <w:tr w:rsidR="004C5982" w:rsidTr="00E57763">
        <w:tc>
          <w:tcPr>
            <w:tcW w:w="7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Pobieranie dokumentów magazynowych z modułu gospodarki materiałowej,</w:t>
            </w:r>
          </w:p>
        </w:tc>
      </w:tr>
      <w:tr w:rsidR="004C5982" w:rsidTr="00E57763">
        <w:tc>
          <w:tcPr>
            <w:tcW w:w="7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Zatwierdzanie dokumentów PZ, MM, ZW, WZ oraz przesyłanie do modułu Finansowo-Księgowego,</w:t>
            </w:r>
          </w:p>
        </w:tc>
      </w:tr>
      <w:tr w:rsidR="004C5982" w:rsidTr="00E57763">
        <w:tc>
          <w:tcPr>
            <w:tcW w:w="7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xml:space="preserve">Eksport z modułu Gospodarki Materiałowej dokumentów PZ, MM, ZW, WZ oraz ich korekt </w:t>
            </w:r>
            <w:r w:rsidRPr="00C2734E">
              <w:rPr>
                <w:color w:val="auto"/>
                <w:sz w:val="22"/>
              </w:rPr>
              <w:lastRenderedPageBreak/>
              <w:t>do modułu Finansowo-Księgowego z wykorzystaniem wzorców eksportu. Możliwość wyeksportowania danych z wielu dokumentów do jednego dokumentu w module Finansowo-Księgowym lub możliwość eksportu każdego dokumentu do osobnych dokumentów modułu Finansowo-Księgowego.</w:t>
            </w:r>
          </w:p>
        </w:tc>
      </w:tr>
      <w:tr w:rsidR="004C5982" w:rsidTr="00E57763">
        <w:tc>
          <w:tcPr>
            <w:tcW w:w="7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Tworzenie raportu DO korygującego błędną wycenę PZ, błędy w ilości rozchodowanego materiału, wartość towaru wydanego w ilości stanowiącej ułamek, stanu magazynowego, cenę materiału (np. przecena). Automatyczne księgowanie raportu w module finansowo-księgowym.</w:t>
            </w:r>
          </w:p>
        </w:tc>
      </w:tr>
      <w:tr w:rsidR="004C5982" w:rsidTr="00E57763">
        <w:tc>
          <w:tcPr>
            <w:tcW w:w="7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wygenerowania zestawień umożliwiających porównanie danych z dokumentów GM z dokumentami dotyczącymi stanów magazynowych w systemie Finansowo-Księgowym</w:t>
            </w:r>
          </w:p>
        </w:tc>
      </w:tr>
      <w:tr w:rsidR="004C5982" w:rsidTr="00E57763">
        <w:tc>
          <w:tcPr>
            <w:tcW w:w="7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59"/>
              </w:numPr>
              <w:spacing w:before="60" w:after="60"/>
              <w:ind w:left="357" w:hanging="357"/>
              <w:rPr>
                <w:sz w:val="22"/>
                <w:szCs w:val="22"/>
                <w:lang w:eastAsia="pl-PL"/>
              </w:rPr>
            </w:pPr>
          </w:p>
        </w:tc>
        <w:tc>
          <w:tcPr>
            <w:tcW w:w="841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Wydruk wszystkich zestawień w formie papierowej, a dla wybranych zestawień definiowanych dodatkowo formę pliku Excel.</w:t>
            </w:r>
          </w:p>
        </w:tc>
      </w:tr>
    </w:tbl>
    <w:p w:rsidR="004C5982" w:rsidRDefault="004C5982" w:rsidP="004C5982">
      <w:pPr>
        <w:spacing w:after="0"/>
        <w:ind w:left="-70" w:right="0" w:hanging="11"/>
        <w:rPr>
          <w:sz w:val="22"/>
        </w:rPr>
      </w:pPr>
    </w:p>
    <w:p w:rsidR="004C5982" w:rsidRDefault="004C5982" w:rsidP="004C5982">
      <w:pPr>
        <w:spacing w:after="160"/>
        <w:ind w:left="0" w:right="0" w:firstLine="0"/>
        <w:jc w:val="left"/>
        <w:rPr>
          <w:sz w:val="22"/>
        </w:rPr>
      </w:pPr>
    </w:p>
    <w:p w:rsidR="004C5982" w:rsidRPr="00320C60" w:rsidRDefault="004C5982" w:rsidP="00205589">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254" w:name="_Toc498334583"/>
      <w:bookmarkStart w:id="255" w:name="_Toc503180769"/>
      <w:bookmarkStart w:id="256" w:name="_Toc503423891"/>
      <w:r w:rsidRPr="00320C60">
        <w:rPr>
          <w:rFonts w:ascii="Cambria" w:eastAsia="Calibri" w:hAnsi="Cambria"/>
          <w:bCs/>
          <w:color w:val="4F81BD"/>
          <w:sz w:val="22"/>
          <w:lang w:eastAsia="en-US"/>
        </w:rPr>
        <w:tab/>
      </w:r>
      <w:bookmarkStart w:id="257" w:name="_Toc515309024"/>
      <w:bookmarkStart w:id="258" w:name="_Toc529383887"/>
      <w:bookmarkStart w:id="259" w:name="_Toc532794432"/>
      <w:r w:rsidRPr="00320C60">
        <w:rPr>
          <w:rFonts w:ascii="Cambria" w:eastAsia="Calibri" w:hAnsi="Cambria"/>
          <w:bCs/>
          <w:color w:val="4F81BD"/>
          <w:sz w:val="22"/>
          <w:lang w:eastAsia="en-US"/>
        </w:rPr>
        <w:t>Środki trwałe</w:t>
      </w:r>
      <w:bookmarkEnd w:id="254"/>
      <w:bookmarkEnd w:id="255"/>
      <w:bookmarkEnd w:id="256"/>
      <w:bookmarkEnd w:id="257"/>
      <w:bookmarkEnd w:id="258"/>
      <w:bookmarkEnd w:id="259"/>
    </w:p>
    <w:tbl>
      <w:tblPr>
        <w:tblW w:w="9144" w:type="dxa"/>
        <w:tblInd w:w="65" w:type="dxa"/>
        <w:tblCellMar>
          <w:left w:w="10" w:type="dxa"/>
          <w:right w:w="10" w:type="dxa"/>
        </w:tblCellMar>
        <w:tblLook w:val="04A0"/>
      </w:tblPr>
      <w:tblGrid>
        <w:gridCol w:w="730"/>
        <w:gridCol w:w="8414"/>
      </w:tblGrid>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414"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0" w:right="0" w:hanging="11"/>
              <w:jc w:val="center"/>
            </w:pPr>
            <w:r>
              <w:rPr>
                <w:b/>
                <w:color w:val="FFFFFF"/>
                <w:sz w:val="22"/>
              </w:rPr>
              <w:t>Opis</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C2734E">
            <w:pPr>
              <w:spacing w:before="60" w:after="60"/>
              <w:ind w:left="0" w:right="0" w:hanging="11"/>
            </w:pPr>
            <w:r w:rsidRPr="00744BF9">
              <w:rPr>
                <w:sz w:val="22"/>
              </w:rPr>
              <w:t>Ewidencja i zarządzanie środkami trwałymi</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Prowadzenie</w:t>
            </w:r>
            <w:r w:rsidR="004C5982" w:rsidRPr="00744BF9">
              <w:rPr>
                <w:sz w:val="22"/>
              </w:rPr>
              <w:t xml:space="preserve"> kartotek składników majątku trwałego (ilościowo-wartościowych) obejmujących następujące informacje:</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-klasyfikacja GUS,</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-informacji dotyczących przyjęcia,</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-stawka i metoda amortyzacji,</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-wartość początkowa,</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-bieżący stopień zużycia (umorzenia),</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-bieżąca wartość netto, </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-miejsce użytkowania, </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-ośrodki powstawania kosztów (możliwość powiązania jednego środka z kilkoma ośrodkami kosztów),</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-osoby odpowiedzialne,</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-źródła finansowania (możliwość przypisanie do środka trwałego kilku źródeł finansowania),</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-dla aparatury medycznej dane klasyfikacyjne wg SEWAM, ECRI,</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-dane o producencie i kraju,</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-części składowe</w:t>
            </w:r>
            <w:r>
              <w:rPr>
                <w:sz w:val="22"/>
              </w:rPr>
              <w:t xml:space="preserve"> środka trwałego (komponentów),</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Wartość początkowa bilansowa, podatkowa, NKUP, KUP</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Bieżąca wartość umorzenia bilansowego</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Bieżąca wartość umorzenia podatkowego</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Bieżąca wartość umorzenia pokrytego dofinansowaniem</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Bieżąca wartość umorzenia pokrytego środkami własnymi</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Bieżąca wartość netto – bilansowa, podatkowa, NKUP,KUP</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Osoby materialnie odpowiedzialne</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Bieżąca</w:t>
            </w:r>
            <w:r w:rsidR="004C5982" w:rsidRPr="00744BF9">
              <w:rPr>
                <w:sz w:val="22"/>
              </w:rPr>
              <w:t xml:space="preserve"> informacja o stanie składników majątku trwałego – wydruk informacji z kartotek składników majątku trwałego,</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Prowadzenie</w:t>
            </w:r>
            <w:r w:rsidR="004C5982" w:rsidRPr="00744BF9">
              <w:rPr>
                <w:sz w:val="22"/>
              </w:rPr>
              <w:t xml:space="preserve"> ksiąg inwentarzowych (możliwość wydruku informacji z kartotek zgrupowanych według ksiąg inwentarzowych),</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Przygotowanie</w:t>
            </w:r>
            <w:r w:rsidR="004C5982" w:rsidRPr="00744BF9">
              <w:rPr>
                <w:sz w:val="22"/>
              </w:rPr>
              <w:t xml:space="preserve"> i prowadzenie tabel amortyzacyjnych bilansowych dla każdego składnika majątku trwałego, zawierających:</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-informacje nt. planowanych odpisów umorzeniowych (plany amortyzacji),</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-informacje o realizacji planu amortyzacji – faktycznie dokonanych odpisach umorzeniowych </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Przygotowanie</w:t>
            </w:r>
            <w:r w:rsidR="004C5982" w:rsidRPr="00744BF9">
              <w:rPr>
                <w:sz w:val="22"/>
              </w:rPr>
              <w:t xml:space="preserve"> i prowadzenie tabel amortyzacyjnych bilansowych.</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Przygotowanie</w:t>
            </w:r>
            <w:r w:rsidR="004C5982" w:rsidRPr="00744BF9">
              <w:rPr>
                <w:sz w:val="22"/>
              </w:rPr>
              <w:t xml:space="preserve"> i prowadzenie tabel amortyzacyjnych dla celów podatkowych,</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Możliwość</w:t>
            </w:r>
            <w:r w:rsidR="004C5982" w:rsidRPr="00744BF9">
              <w:rPr>
                <w:sz w:val="22"/>
              </w:rPr>
              <w:t xml:space="preserve"> zapisu zawartości tabel amortyzacji w formacie PDF, CSV i MS Excel,</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Możliwość</w:t>
            </w:r>
            <w:r w:rsidR="004C5982" w:rsidRPr="00744BF9">
              <w:rPr>
                <w:sz w:val="22"/>
              </w:rPr>
              <w:t xml:space="preserve"> wprowadzenia bilansu otwarcia – ilościowo-wartościowego stanu składników majątku trwałego na dzień rozpoczęcia pracy modułu,</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Ewidencja</w:t>
            </w:r>
            <w:r w:rsidR="004C5982" w:rsidRPr="00744BF9">
              <w:rPr>
                <w:sz w:val="22"/>
              </w:rPr>
              <w:t xml:space="preserve"> zmian w kartotekach składników majątku trwałego na podstawie dokumentów::</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Przyjęcia</w:t>
            </w:r>
            <w:r w:rsidR="004C5982" w:rsidRPr="00744BF9">
              <w:rPr>
                <w:sz w:val="22"/>
              </w:rPr>
              <w:t xml:space="preserve"> składnika majątku trwałego (środka trwałego), </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Ulepszenia</w:t>
            </w:r>
            <w:r w:rsidR="004C5982" w:rsidRPr="00744BF9">
              <w:rPr>
                <w:sz w:val="22"/>
              </w:rPr>
              <w:t xml:space="preserve">, zmiany wartości składnika majątku trwałego, </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Wycofania</w:t>
            </w:r>
            <w:r w:rsidR="004C5982" w:rsidRPr="00744BF9">
              <w:rPr>
                <w:sz w:val="22"/>
              </w:rPr>
              <w:t xml:space="preserve"> składnika majątku trwałego z ewidencji bilansowej z uwzględnieniem sposobu wycofania: likwidacja środka trwałego, nieodpłatne przekazania środka trwałego, sprzedaż środka trwałego, </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Zmiana</w:t>
            </w:r>
            <w:r w:rsidR="004C5982" w:rsidRPr="00744BF9">
              <w:rPr>
                <w:sz w:val="22"/>
              </w:rPr>
              <w:t xml:space="preserve"> informacji ewidencyjnych w kartotece składnika majątku trwałego,</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Naliczenia</w:t>
            </w:r>
            <w:r w:rsidR="004C5982" w:rsidRPr="00744BF9">
              <w:rPr>
                <w:sz w:val="22"/>
              </w:rPr>
              <w:t xml:space="preserve"> odpisów umorzeniowych składników majątku trwałego,</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Aktualizacji</w:t>
            </w:r>
            <w:r w:rsidR="004C5982" w:rsidRPr="00744BF9">
              <w:rPr>
                <w:sz w:val="22"/>
              </w:rPr>
              <w:t xml:space="preserve"> wartości składników majątku trwałego (na podstawie rozporządzenia Ministerstwa Finansów,</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Rozliczenia</w:t>
            </w:r>
            <w:r w:rsidR="004C5982" w:rsidRPr="00744BF9">
              <w:rPr>
                <w:sz w:val="22"/>
              </w:rPr>
              <w:t xml:space="preserve"> różnic inwentaryzacyjnych składników majątku trwałego,</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Zmiany</w:t>
            </w:r>
            <w:r w:rsidR="004C5982" w:rsidRPr="00744BF9">
              <w:rPr>
                <w:sz w:val="22"/>
              </w:rPr>
              <w:t xml:space="preserve"> miejsca użytkowania: składników majątku trwałego, części składowych składników majątku trwałego.</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Prowadzenie</w:t>
            </w:r>
            <w:r w:rsidR="004C5982" w:rsidRPr="00744BF9">
              <w:rPr>
                <w:sz w:val="22"/>
              </w:rPr>
              <w:t xml:space="preserve"> i wydruk dziennika dokumentów w układzie miesięcznym, </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Miesięczny</w:t>
            </w:r>
            <w:r w:rsidR="004C5982" w:rsidRPr="00744BF9">
              <w:rPr>
                <w:sz w:val="22"/>
              </w:rPr>
              <w:t xml:space="preserve"> wydruk naliczonej amortyzacji z możliwością podziału na ośrodki powstawania kosztów,</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Wspieranie</w:t>
            </w:r>
            <w:r w:rsidR="004C5982" w:rsidRPr="00744BF9">
              <w:rPr>
                <w:sz w:val="22"/>
              </w:rPr>
              <w:t xml:space="preserve"> obsługi inwentaryzacji składników majątku trwałego:</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Możliwość</w:t>
            </w:r>
            <w:r w:rsidR="004C5982" w:rsidRPr="00744BF9">
              <w:rPr>
                <w:sz w:val="22"/>
              </w:rPr>
              <w:t xml:space="preserve"> przygotowania i wydruku arkuszy spisu z natury (również pustych),</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Możliwość</w:t>
            </w:r>
            <w:r w:rsidR="004C5982" w:rsidRPr="00744BF9">
              <w:rPr>
                <w:sz w:val="22"/>
              </w:rPr>
              <w:t xml:space="preserve"> wprowadzenia rzeczywistych ilości składników majątku trwałego na podstawie spisu z natury i ich porównanie z wartościami księgowymi,</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Możliwość</w:t>
            </w:r>
            <w:r w:rsidR="004C5982" w:rsidRPr="00744BF9">
              <w:rPr>
                <w:sz w:val="22"/>
              </w:rPr>
              <w:t xml:space="preserve"> rozliczenia różnic inwentaryzacyjnych – protokół różnic inwentaryzacyjnych.</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C2734E" w:rsidP="00E57763">
            <w:pPr>
              <w:spacing w:before="60" w:after="60"/>
              <w:ind w:left="0" w:right="0" w:hanging="11"/>
            </w:pPr>
            <w:r w:rsidRPr="00744BF9">
              <w:rPr>
                <w:sz w:val="22"/>
              </w:rPr>
              <w:t>Integracja</w:t>
            </w:r>
            <w:r w:rsidR="004C5982" w:rsidRPr="00744BF9">
              <w:rPr>
                <w:sz w:val="22"/>
              </w:rPr>
              <w:t xml:space="preserve"> z innymi modułami realizującymi funkcjonalność w zakresie:</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Finanse – Księgowość:</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-możliwość wartościowego, syntetycznego zapisu zmian w majątku trwałym na kontach </w:t>
            </w:r>
            <w:r w:rsidRPr="00744BF9">
              <w:rPr>
                <w:sz w:val="22"/>
              </w:rPr>
              <w:lastRenderedPageBreak/>
              <w:t>księgi głównej FK,</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elastycznego tworzenia wzorców eksportu do FK,</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wykorzystania słowników FK kontrahentów, rodzajów kosztów, ośrodków powstawania kosztów.</w:t>
            </w:r>
          </w:p>
        </w:tc>
      </w:tr>
      <w:tr w:rsidR="004C5982" w:rsidRPr="00744BF9"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Wycena Kosztów Normatywnych Świadczeń:</w:t>
            </w:r>
          </w:p>
        </w:tc>
      </w:tr>
      <w:tr w:rsidR="004C5982" w:rsidRPr="00744BF9"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przesłania danych o miesięcznym potencjale urządzenia (środka trwałego) oraz jego miesięcznej amortyzacji</w:t>
            </w:r>
          </w:p>
        </w:tc>
      </w:tr>
      <w:tr w:rsidR="004C5982" w:rsidRPr="00744BF9"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rejestrowania związków między wartościami niematerialnymi i prawnymi a środkami trwałymi (np. dla programów komputerowych wskazanie komputerów, na których oprogramowanie jest zainstalowane)</w:t>
            </w:r>
          </w:p>
        </w:tc>
      </w:tr>
      <w:tr w:rsidR="004C5982" w:rsidRPr="00744BF9"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Eksport z modułu Środków Trwałych danych o dokumentach lub amortyzacji do systemu finansowo-księgowego z wykorzystaniem wzorców eksportu.</w:t>
            </w:r>
          </w:p>
        </w:tc>
      </w:tr>
      <w:tr w:rsidR="004C5982" w:rsidRPr="00744BF9"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Sporządzanie sprawozdań GUS F02, F03</w:t>
            </w:r>
          </w:p>
        </w:tc>
      </w:tr>
      <w:tr w:rsidR="004C5982" w:rsidRPr="00744BF9"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tworzenia przez użytkownika różnych zestawień, sprawozdań, raportów, wydruków wg grup, ośrodków kosztów, użytkowników, klasyfikacji środków trwałych wraz z możliwością definicji raportów (np. wydruk pozycji całkowicie umorzonych wraz z kwota umorzenia)</w:t>
            </w:r>
          </w:p>
        </w:tc>
      </w:tr>
      <w:tr w:rsidR="004C5982" w:rsidRPr="00744BF9"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Aktualizacja klasyfikacji środków trwałych w przypadku zmiany rozporządzenia</w:t>
            </w:r>
          </w:p>
        </w:tc>
      </w:tr>
      <w:tr w:rsidR="004C5982" w:rsidRPr="00744BF9"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Wydruk ewidencji środków trwałych w wersji papierowej i do pliku .XLS, .PDF z możliwością ograniczenia dla poszczególnych zdefiniowanych źródeł finansowanie ich zakupu np. poszczególne projekty z Unii Europejskiej, Ministerstwo Zdrowia, Organ samorządu terytorialnego, darowizny itd.</w:t>
            </w:r>
          </w:p>
        </w:tc>
      </w:tr>
      <w:tr w:rsidR="004C5982" w:rsidRPr="00744BF9"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rozliczania dotacji na zakup środków trwałych z kilku źródeł dla jednego środka trwałego,</w:t>
            </w:r>
          </w:p>
        </w:tc>
      </w:tr>
      <w:tr w:rsidR="004C5982" w:rsidRPr="00744BF9"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rozliczania dotacji z kilku źródeł z przeznaczeniem na zwiększenie wartości środka trwałego,</w:t>
            </w:r>
          </w:p>
        </w:tc>
      </w:tr>
      <w:tr w:rsidR="004C5982" w:rsidRPr="00744BF9"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rozliczania amortyzacji z jednego środka trwałego na kilka ośrodków kosztów</w:t>
            </w:r>
          </w:p>
        </w:tc>
      </w:tr>
      <w:tr w:rsidR="004C5982" w:rsidRPr="00744BF9"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Automatyczna zmiana przypisanych środków trwałych do ośrodka kosztów w przypadku zmiany nazwy ośrodka kosztów,</w:t>
            </w:r>
          </w:p>
        </w:tc>
      </w:tr>
      <w:tr w:rsidR="004C5982" w:rsidRPr="00744BF9"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Tworzenie miesięcznej noty amortyzacyjnej obejmującej koszty amortyzacji z podziałem na ośrodki kosztów oraz obejmującej odpisy z tytułu dofinansowania środków trwałych na rozliczenia międzyokresowe przychodów.</w:t>
            </w:r>
          </w:p>
        </w:tc>
      </w:tr>
      <w:tr w:rsidR="004C5982" w:rsidRPr="00744BF9"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Automatyczne księgowanie kosztów amortyzacji oraz odpisów na rozliczenia międzyokresowe przychodów wg noty amortyzacyjnej.</w:t>
            </w:r>
          </w:p>
        </w:tc>
      </w:tr>
      <w:tr w:rsidR="004C5982" w:rsidRPr="00744BF9"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tabs>
                <w:tab w:val="left" w:pos="1184"/>
              </w:tabs>
              <w:spacing w:before="60" w:after="60"/>
              <w:ind w:left="0" w:right="0" w:hanging="11"/>
              <w:rPr>
                <w:color w:val="auto"/>
              </w:rPr>
            </w:pPr>
            <w:r w:rsidRPr="00C2734E">
              <w:rPr>
                <w:color w:val="auto"/>
                <w:sz w:val="22"/>
              </w:rPr>
              <w:tab/>
              <w:t>Tworzenie planu wartości początkowej, umorzenia i wartości netto za wybrany okres (miesiące, lata) ze wskazaniem tych danych dla każdego okresu(miesiąca, roku)</w:t>
            </w:r>
            <w:r w:rsidRPr="00C2734E">
              <w:rPr>
                <w:color w:val="auto"/>
                <w:sz w:val="22"/>
              </w:rPr>
              <w:tab/>
            </w:r>
          </w:p>
        </w:tc>
      </w:tr>
      <w:tr w:rsidR="004C5982" w:rsidRPr="00744BF9"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xml:space="preserve">Podgląd </w:t>
            </w:r>
            <w:r w:rsidR="00C2734E" w:rsidRPr="00C2734E">
              <w:rPr>
                <w:color w:val="auto"/>
                <w:sz w:val="22"/>
              </w:rPr>
              <w:t>mienia, za które</w:t>
            </w:r>
            <w:r w:rsidRPr="00C2734E">
              <w:rPr>
                <w:color w:val="auto"/>
                <w:sz w:val="22"/>
              </w:rPr>
              <w:t xml:space="preserve"> odpowiada zalogowany użytkownik.</w:t>
            </w:r>
          </w:p>
        </w:tc>
      </w:tr>
      <w:tr w:rsidR="004C5982" w:rsidRPr="00744BF9"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0"/>
              </w:numPr>
              <w:spacing w:before="60" w:after="60"/>
              <w:ind w:left="357" w:hanging="357"/>
              <w:rPr>
                <w:sz w:val="22"/>
                <w:szCs w:val="22"/>
                <w:lang w:eastAsia="pl-PL"/>
              </w:rPr>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sporządzania pięcioletniej i dziesięcioletniej korekty środków trwałych</w:t>
            </w:r>
          </w:p>
        </w:tc>
      </w:tr>
    </w:tbl>
    <w:p w:rsidR="004C5982" w:rsidRDefault="004C5982" w:rsidP="004C5982">
      <w:pPr>
        <w:spacing w:after="0"/>
        <w:ind w:left="-70" w:right="0" w:hanging="11"/>
        <w:rPr>
          <w:sz w:val="22"/>
        </w:rPr>
      </w:pPr>
    </w:p>
    <w:p w:rsidR="00C2734E" w:rsidRDefault="00C2734E" w:rsidP="004C5982">
      <w:pPr>
        <w:spacing w:after="0"/>
        <w:ind w:left="-70" w:right="0" w:hanging="11"/>
        <w:rPr>
          <w:sz w:val="22"/>
        </w:rPr>
      </w:pPr>
    </w:p>
    <w:p w:rsidR="004C5982" w:rsidRPr="00320C60" w:rsidRDefault="004C5982" w:rsidP="00205589">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260" w:name="_Toc498334584"/>
      <w:bookmarkStart w:id="261" w:name="_Toc503180770"/>
      <w:bookmarkStart w:id="262" w:name="_Toc503423892"/>
      <w:r w:rsidRPr="00320C60">
        <w:rPr>
          <w:rFonts w:ascii="Cambria" w:eastAsia="Calibri" w:hAnsi="Cambria"/>
          <w:bCs/>
          <w:color w:val="4F81BD"/>
          <w:sz w:val="22"/>
          <w:lang w:eastAsia="en-US"/>
        </w:rPr>
        <w:lastRenderedPageBreak/>
        <w:tab/>
      </w:r>
      <w:bookmarkStart w:id="263" w:name="_Toc515309025"/>
      <w:bookmarkStart w:id="264" w:name="_Toc529383888"/>
      <w:bookmarkStart w:id="265" w:name="_Toc532794433"/>
      <w:r w:rsidRPr="00320C60">
        <w:rPr>
          <w:rFonts w:ascii="Cambria" w:eastAsia="Calibri" w:hAnsi="Cambria"/>
          <w:bCs/>
          <w:color w:val="4F81BD"/>
          <w:sz w:val="22"/>
          <w:lang w:eastAsia="en-US"/>
        </w:rPr>
        <w:t>Wyposażenie</w:t>
      </w:r>
      <w:bookmarkEnd w:id="260"/>
      <w:bookmarkEnd w:id="261"/>
      <w:bookmarkEnd w:id="262"/>
      <w:bookmarkEnd w:id="263"/>
      <w:bookmarkEnd w:id="264"/>
      <w:bookmarkEnd w:id="265"/>
    </w:p>
    <w:tbl>
      <w:tblPr>
        <w:tblW w:w="9144" w:type="dxa"/>
        <w:tblInd w:w="65" w:type="dxa"/>
        <w:tblCellMar>
          <w:left w:w="10" w:type="dxa"/>
          <w:right w:w="10" w:type="dxa"/>
        </w:tblCellMar>
        <w:tblLook w:val="04A0"/>
      </w:tblPr>
      <w:tblGrid>
        <w:gridCol w:w="730"/>
        <w:gridCol w:w="8414"/>
      </w:tblGrid>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414"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0" w:right="0" w:hanging="11"/>
              <w:jc w:val="center"/>
            </w:pPr>
            <w:r>
              <w:rPr>
                <w:b/>
                <w:color w:val="FFFFFF"/>
                <w:sz w:val="22"/>
              </w:rPr>
              <w:t>Opis</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61"/>
              </w:numPr>
              <w:spacing w:before="60" w:after="60"/>
              <w:ind w:left="357" w:hanging="357"/>
              <w:rPr>
                <w:rFonts w:ascii="Arial" w:hAnsi="Arial" w:cs="Arial"/>
                <w:sz w:val="20"/>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Prowadzenie kartotek składników majątku trwałego (ilościowo-wartościowych) obejmujących:</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61"/>
              </w:numPr>
              <w:spacing w:before="60" w:after="60"/>
              <w:ind w:left="357" w:hanging="357"/>
              <w:rPr>
                <w:rFonts w:ascii="Arial" w:hAnsi="Arial" w:cs="Arial"/>
                <w:sz w:val="20"/>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numer inwentarzowy elementów wyposażenia,</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61"/>
              </w:numPr>
              <w:spacing w:before="60" w:after="60"/>
              <w:ind w:left="357" w:hanging="357"/>
              <w:rPr>
                <w:rFonts w:ascii="Arial" w:hAnsi="Arial" w:cs="Arial"/>
                <w:sz w:val="20"/>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ilość składników danego elementu wyposażenia,</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61"/>
              </w:numPr>
              <w:spacing w:before="60" w:after="60"/>
              <w:ind w:left="357" w:hanging="357"/>
              <w:rPr>
                <w:rFonts w:ascii="Arial" w:hAnsi="Arial" w:cs="Arial"/>
                <w:sz w:val="20"/>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wartość składników danego elementu wyposażenia,</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61"/>
              </w:numPr>
              <w:spacing w:before="60" w:after="60"/>
              <w:ind w:left="357" w:hanging="357"/>
              <w:rPr>
                <w:rFonts w:ascii="Arial" w:hAnsi="Arial" w:cs="Arial"/>
                <w:sz w:val="20"/>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informacje o miejscu użytkowania każdego składnika majątku trwałego.</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61"/>
              </w:numPr>
              <w:spacing w:before="60" w:after="60"/>
              <w:ind w:left="357" w:hanging="357"/>
              <w:rPr>
                <w:rFonts w:ascii="Arial" w:hAnsi="Arial" w:cs="Arial"/>
                <w:sz w:val="20"/>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bieżąca informacja o stanie składników wyposażenia – wydruk informacji z kartotek składników wyposażenia,</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61"/>
              </w:numPr>
              <w:spacing w:before="60" w:after="60"/>
              <w:ind w:left="357" w:hanging="357"/>
              <w:rPr>
                <w:rFonts w:ascii="Arial" w:hAnsi="Arial" w:cs="Arial"/>
                <w:sz w:val="20"/>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prowadzenie ksiąg inwentarzowych (możliwość wydruku informacji z kartotek zgrupowanych według ksiąg inwentarzowych),</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61"/>
              </w:numPr>
              <w:spacing w:before="60" w:after="60"/>
              <w:ind w:left="357" w:hanging="357"/>
              <w:rPr>
                <w:rFonts w:ascii="Arial" w:hAnsi="Arial" w:cs="Arial"/>
                <w:sz w:val="20"/>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ewidencja zmian w kartotekach składników wyposażenia – ewidencja wpisów w kartotekach inwentarzowych:</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61"/>
              </w:numPr>
              <w:spacing w:before="60" w:after="60"/>
              <w:ind w:left="357" w:hanging="357"/>
              <w:rPr>
                <w:rFonts w:ascii="Arial" w:hAnsi="Arial" w:cs="Arial"/>
                <w:sz w:val="20"/>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definicja typów dokumentów,</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61"/>
              </w:numPr>
              <w:spacing w:before="60" w:after="60"/>
              <w:ind w:left="357" w:hanging="357"/>
              <w:rPr>
                <w:rFonts w:ascii="Arial" w:hAnsi="Arial" w:cs="Arial"/>
                <w:sz w:val="20"/>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ewidencja wpisów do ksiąg inwentarzowych, na bieżąco modyfikujących stan kartoteki składnika wyposażenia,</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61"/>
              </w:numPr>
              <w:spacing w:before="60" w:after="60"/>
              <w:ind w:left="357" w:hanging="357"/>
              <w:rPr>
                <w:rFonts w:ascii="Arial" w:hAnsi="Arial" w:cs="Arial"/>
                <w:sz w:val="20"/>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wykazy na podstawie dokumentów (wpisów do kartotek inwentarzowych).</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61"/>
              </w:numPr>
              <w:spacing w:before="60" w:after="60"/>
              <w:ind w:left="357" w:hanging="357"/>
              <w:rPr>
                <w:rFonts w:ascii="Arial" w:hAnsi="Arial" w:cs="Arial"/>
                <w:sz w:val="20"/>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wspieranie obsługi inwentaryzacji niskocennych składników majątku trwałego:</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61"/>
              </w:numPr>
              <w:spacing w:before="60" w:after="60"/>
              <w:ind w:left="357" w:hanging="357"/>
              <w:rPr>
                <w:rFonts w:ascii="Arial" w:hAnsi="Arial" w:cs="Arial"/>
                <w:sz w:val="20"/>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przygotowania i wydruku arkuszy spisu z natury,</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61"/>
              </w:numPr>
              <w:spacing w:before="60" w:after="60"/>
              <w:ind w:left="357" w:hanging="357"/>
              <w:rPr>
                <w:rFonts w:ascii="Arial" w:hAnsi="Arial" w:cs="Arial"/>
                <w:sz w:val="20"/>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wprowadzenia rzeczywistych ilości niskocennych składników majątku trwałego na podstawie spisu z natury i ich porównanie z wartościami księgowymi,</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61"/>
              </w:numPr>
              <w:spacing w:before="60" w:after="60"/>
              <w:ind w:left="357" w:hanging="357"/>
              <w:rPr>
                <w:rFonts w:ascii="Arial" w:hAnsi="Arial" w:cs="Arial"/>
                <w:sz w:val="20"/>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możliwość rozliczenia różnic inwentaryzacyjnych – protokół różnic inwentaryzacyjnych.</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61"/>
              </w:numPr>
              <w:spacing w:before="60" w:after="60"/>
              <w:ind w:left="357" w:hanging="357"/>
              <w:rPr>
                <w:rFonts w:ascii="Arial" w:hAnsi="Arial" w:cs="Arial"/>
                <w:sz w:val="20"/>
                <w:lang w:eastAsia="pl-PL"/>
              </w:rPr>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Wprowadzanie wartości dofinansowania dla wyposażenia,</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61"/>
              </w:numPr>
              <w:spacing w:before="60" w:after="60"/>
              <w:ind w:left="357" w:hanging="357"/>
              <w:rPr>
                <w:rFonts w:ascii="Arial" w:hAnsi="Arial" w:cs="Arial"/>
                <w:sz w:val="20"/>
                <w:lang w:eastAsia="pl-PL"/>
              </w:rPr>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Przypisywanie wyposażenia dla użytkownika, ośrodka kosztów</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61"/>
              </w:numPr>
              <w:spacing w:before="60" w:after="60"/>
              <w:ind w:left="357" w:hanging="357"/>
              <w:rPr>
                <w:rFonts w:ascii="Arial" w:hAnsi="Arial" w:cs="Arial"/>
                <w:sz w:val="20"/>
                <w:lang w:eastAsia="pl-PL"/>
              </w:rPr>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Wydruk ewidencji wyposażenia w wersji papierowej i do pliku wg asortymentu, ośrodka kosztów na zadany dzień, wg źródła finansowania ze szczególnym uwzględnieniem realizowanych projektów unijnych,</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61"/>
              </w:numPr>
              <w:spacing w:before="60" w:after="60"/>
              <w:ind w:left="357" w:hanging="357"/>
              <w:rPr>
                <w:rFonts w:ascii="Arial" w:hAnsi="Arial" w:cs="Arial"/>
                <w:sz w:val="20"/>
                <w:lang w:eastAsia="pl-PL"/>
              </w:rPr>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Wydruk stanu wyposażenia na dany dzień wg stanowiska kosztów</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61"/>
              </w:numPr>
              <w:spacing w:before="60" w:after="60"/>
              <w:ind w:left="357" w:hanging="357"/>
              <w:rPr>
                <w:rFonts w:ascii="Arial" w:hAnsi="Arial" w:cs="Arial"/>
                <w:sz w:val="20"/>
                <w:lang w:eastAsia="pl-PL"/>
              </w:rPr>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Możliwość definicji przez użytkownika dowolnych raportów</w:t>
            </w:r>
          </w:p>
        </w:tc>
      </w:tr>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E57763">
            <w:pPr>
              <w:pStyle w:val="Akapitzlist1"/>
              <w:numPr>
                <w:ilvl w:val="0"/>
                <w:numId w:val="61"/>
              </w:numPr>
              <w:spacing w:before="60" w:after="60"/>
              <w:ind w:left="357" w:hanging="357"/>
              <w:rPr>
                <w:rFonts w:ascii="Arial" w:hAnsi="Arial" w:cs="Arial"/>
                <w:sz w:val="20"/>
                <w:lang w:eastAsia="pl-PL"/>
              </w:rPr>
            </w:pPr>
          </w:p>
        </w:tc>
        <w:tc>
          <w:tcPr>
            <w:tcW w:w="84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C2734E" w:rsidRDefault="004C5982" w:rsidP="00E57763">
            <w:pPr>
              <w:spacing w:before="60" w:after="60"/>
              <w:ind w:left="0" w:right="0" w:hanging="11"/>
              <w:rPr>
                <w:color w:val="auto"/>
              </w:rPr>
            </w:pPr>
            <w:r w:rsidRPr="00C2734E">
              <w:rPr>
                <w:color w:val="auto"/>
                <w:sz w:val="22"/>
              </w:rPr>
              <w:t xml:space="preserve">Podgląd </w:t>
            </w:r>
            <w:r w:rsidR="00C2734E" w:rsidRPr="00C2734E">
              <w:rPr>
                <w:color w:val="auto"/>
                <w:sz w:val="22"/>
              </w:rPr>
              <w:t>mienia, za które</w:t>
            </w:r>
            <w:r w:rsidRPr="00C2734E">
              <w:rPr>
                <w:color w:val="auto"/>
                <w:sz w:val="22"/>
              </w:rPr>
              <w:t xml:space="preserve"> odpowiada zalogowany użytkownik.</w:t>
            </w:r>
          </w:p>
        </w:tc>
      </w:tr>
    </w:tbl>
    <w:p w:rsidR="004C5982" w:rsidRDefault="004C5982" w:rsidP="004C5982">
      <w:pPr>
        <w:spacing w:after="0"/>
        <w:ind w:left="-70" w:right="0" w:hanging="11"/>
        <w:rPr>
          <w:sz w:val="22"/>
        </w:rPr>
      </w:pPr>
    </w:p>
    <w:p w:rsidR="004C5982" w:rsidRDefault="004C5982" w:rsidP="004C5982">
      <w:pPr>
        <w:spacing w:after="0"/>
        <w:ind w:left="-70" w:right="0" w:hanging="11"/>
        <w:rPr>
          <w:sz w:val="22"/>
        </w:rPr>
      </w:pPr>
    </w:p>
    <w:p w:rsidR="004C5982" w:rsidRPr="00320C60" w:rsidRDefault="004C5982" w:rsidP="00205589">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266" w:name="_Toc498334585"/>
      <w:bookmarkStart w:id="267" w:name="_Toc503180771"/>
      <w:bookmarkStart w:id="268" w:name="_Toc503423893"/>
      <w:r w:rsidRPr="00320C60">
        <w:rPr>
          <w:rFonts w:ascii="Cambria" w:eastAsia="Calibri" w:hAnsi="Cambria"/>
          <w:bCs/>
          <w:color w:val="4F81BD"/>
          <w:sz w:val="22"/>
          <w:lang w:eastAsia="en-US"/>
        </w:rPr>
        <w:tab/>
      </w:r>
      <w:bookmarkStart w:id="269" w:name="_Toc515309026"/>
      <w:bookmarkStart w:id="270" w:name="_Toc529383889"/>
      <w:bookmarkStart w:id="271" w:name="_Toc532794434"/>
      <w:r w:rsidRPr="00320C60">
        <w:rPr>
          <w:rFonts w:ascii="Cambria" w:eastAsia="Calibri" w:hAnsi="Cambria"/>
          <w:bCs/>
          <w:color w:val="4F81BD"/>
          <w:sz w:val="22"/>
          <w:lang w:eastAsia="en-US"/>
        </w:rPr>
        <w:t>Elektroniczna inwentaryzacja</w:t>
      </w:r>
      <w:bookmarkEnd w:id="266"/>
      <w:bookmarkEnd w:id="267"/>
      <w:bookmarkEnd w:id="268"/>
      <w:bookmarkEnd w:id="269"/>
      <w:bookmarkEnd w:id="270"/>
      <w:bookmarkEnd w:id="271"/>
    </w:p>
    <w:tbl>
      <w:tblPr>
        <w:tblW w:w="9144" w:type="dxa"/>
        <w:tblInd w:w="65" w:type="dxa"/>
        <w:tblCellMar>
          <w:left w:w="10" w:type="dxa"/>
          <w:right w:w="10" w:type="dxa"/>
        </w:tblCellMar>
        <w:tblLook w:val="04A0"/>
      </w:tblPr>
      <w:tblGrid>
        <w:gridCol w:w="727"/>
        <w:gridCol w:w="8417"/>
      </w:tblGrid>
      <w:tr w:rsidR="004C5982" w:rsidTr="00E57763">
        <w:tc>
          <w:tcPr>
            <w:tcW w:w="727"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417"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0" w:right="0" w:hanging="11"/>
              <w:jc w:val="center"/>
            </w:pPr>
            <w:r>
              <w:rPr>
                <w:b/>
                <w:color w:val="FFFFFF"/>
                <w:sz w:val="22"/>
              </w:rPr>
              <w:t>Opis</w:t>
            </w:r>
          </w:p>
        </w:tc>
      </w:tr>
      <w:tr w:rsidR="004C5982"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2"/>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System umożliwia obsługę inwentaryzacji środków trwałych oraz wyposażenia z wykorzystaniem kodów kresowych.</w:t>
            </w:r>
          </w:p>
        </w:tc>
      </w:tr>
      <w:tr w:rsidR="004C5982"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2"/>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obsługi inwentaryzacji z wykorzystaniem przenośnych terminali (kolektorów danych) wyposażonych w czytnik kodów kreskowych oraz graficzny wyświetlacz.</w:t>
            </w:r>
          </w:p>
        </w:tc>
      </w:tr>
      <w:tr w:rsidR="004C5982"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2"/>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drukowania bezpośrednio z systemu etykiet zawierających kod kreskowy na termotransferowych drukarkach interpretujących język EPL 2.</w:t>
            </w:r>
          </w:p>
        </w:tc>
      </w:tr>
      <w:tr w:rsidR="004C5982"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2"/>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drukowania bezpośrednio z przenośnego terminala etykiet zawierających kod kreskowy dla wybranych środków trwałych na drukarkach termotransferowych interpretujących język EPL 2.</w:t>
            </w:r>
          </w:p>
        </w:tc>
      </w:tr>
      <w:tr w:rsidR="004C5982"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2"/>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Drukowane etykiety winny zawierać minimum następujące informacje:</w:t>
            </w:r>
          </w:p>
        </w:tc>
      </w:tr>
      <w:tr w:rsidR="004C5982"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2"/>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862B26" w:rsidP="00E57763">
            <w:pPr>
              <w:spacing w:before="60" w:after="60"/>
              <w:ind w:left="0" w:right="0" w:hanging="11"/>
            </w:pPr>
            <w:r>
              <w:rPr>
                <w:sz w:val="22"/>
              </w:rPr>
              <w:t xml:space="preserve">- </w:t>
            </w:r>
            <w:r w:rsidR="004C5982" w:rsidRPr="00744BF9">
              <w:rPr>
                <w:sz w:val="22"/>
              </w:rPr>
              <w:t>unikalny jednowymiarowy kod kreskowy</w:t>
            </w:r>
          </w:p>
        </w:tc>
      </w:tr>
      <w:tr w:rsidR="004C5982"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2"/>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862B26" w:rsidP="00E57763">
            <w:pPr>
              <w:spacing w:before="60" w:after="60"/>
              <w:ind w:left="0" w:right="0" w:hanging="11"/>
            </w:pPr>
            <w:r>
              <w:rPr>
                <w:sz w:val="22"/>
              </w:rPr>
              <w:t xml:space="preserve">- </w:t>
            </w:r>
            <w:r w:rsidR="004C5982" w:rsidRPr="00744BF9">
              <w:rPr>
                <w:sz w:val="22"/>
              </w:rPr>
              <w:t>dwuliterowy symbol słowny wyróżniający środki trwałe i wyposażenie: ST lub WP</w:t>
            </w:r>
          </w:p>
        </w:tc>
      </w:tr>
      <w:tr w:rsidR="004C5982"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2"/>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862B26" w:rsidP="00E57763">
            <w:pPr>
              <w:spacing w:before="60" w:after="60"/>
              <w:ind w:left="0" w:right="0" w:hanging="11"/>
            </w:pPr>
            <w:r>
              <w:rPr>
                <w:sz w:val="22"/>
              </w:rPr>
              <w:t xml:space="preserve">- </w:t>
            </w:r>
            <w:r w:rsidR="004C5982" w:rsidRPr="00744BF9">
              <w:rPr>
                <w:sz w:val="22"/>
              </w:rPr>
              <w:t>liczbowy kod środka trwałego/wyposażenia</w:t>
            </w:r>
          </w:p>
        </w:tc>
      </w:tr>
      <w:tr w:rsidR="004C5982"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2"/>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862B26" w:rsidP="00E57763">
            <w:pPr>
              <w:spacing w:before="60" w:after="60"/>
              <w:ind w:left="0" w:right="0" w:hanging="11"/>
            </w:pPr>
            <w:r>
              <w:rPr>
                <w:sz w:val="22"/>
              </w:rPr>
              <w:t xml:space="preserve">- </w:t>
            </w:r>
            <w:r w:rsidR="004C5982" w:rsidRPr="00744BF9">
              <w:rPr>
                <w:sz w:val="22"/>
              </w:rPr>
              <w:t>nazwę środka trwałego (lub wyposażenia).</w:t>
            </w:r>
          </w:p>
        </w:tc>
      </w:tr>
      <w:tr w:rsidR="004C5982"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2"/>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Oferowany system musi przekazywać do kolektora danych minimum następujące słowniki dotyczące środków trwałych:</w:t>
            </w:r>
          </w:p>
        </w:tc>
      </w:tr>
      <w:tr w:rsidR="004C5982"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2"/>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producentów sprzętu medycznego</w:t>
            </w:r>
          </w:p>
        </w:tc>
      </w:tr>
      <w:tr w:rsidR="004C5982"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2"/>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klasyfikacji aparatury medycznej</w:t>
            </w:r>
          </w:p>
        </w:tc>
      </w:tr>
      <w:tr w:rsidR="004C5982"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2"/>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aparatury medycznej</w:t>
            </w:r>
          </w:p>
        </w:tc>
      </w:tr>
      <w:tr w:rsidR="004C5982"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2"/>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budynków</w:t>
            </w:r>
          </w:p>
        </w:tc>
      </w:tr>
      <w:tr w:rsidR="004C5982"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2"/>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Klasyfikacja KST wg GUS</w:t>
            </w:r>
          </w:p>
        </w:tc>
      </w:tr>
      <w:tr w:rsidR="004C5982"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2"/>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komórek organizacyjnych</w:t>
            </w:r>
          </w:p>
        </w:tc>
      </w:tr>
      <w:tr w:rsidR="004C5982"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2"/>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miejsc użytkowania</w:t>
            </w:r>
          </w:p>
        </w:tc>
      </w:tr>
      <w:tr w:rsidR="004C5982"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2"/>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ksiąg inwentarzowych</w:t>
            </w:r>
          </w:p>
        </w:tc>
      </w:tr>
      <w:tr w:rsidR="004C5982"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2"/>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rodzajów komponentów</w:t>
            </w:r>
          </w:p>
        </w:tc>
      </w:tr>
      <w:tr w:rsidR="004C5982"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2"/>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ośrodków powstawania kosztów</w:t>
            </w:r>
          </w:p>
        </w:tc>
      </w:tr>
      <w:tr w:rsidR="004C5982"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2"/>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osób odpowiedzialnych</w:t>
            </w:r>
          </w:p>
        </w:tc>
      </w:tr>
      <w:tr w:rsidR="004C5982"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2"/>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rodzajów komponentów</w:t>
            </w:r>
          </w:p>
        </w:tc>
      </w:tr>
      <w:tr w:rsidR="004C5982"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2"/>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Słownik osób </w:t>
            </w:r>
            <w:r w:rsidR="00862B26" w:rsidRPr="00744BF9">
              <w:rPr>
                <w:sz w:val="22"/>
              </w:rPr>
              <w:t>przypisanych, jako</w:t>
            </w:r>
            <w:r w:rsidRPr="00744BF9">
              <w:rPr>
                <w:sz w:val="22"/>
              </w:rPr>
              <w:t xml:space="preserve"> odpowiedzialnych do środka trwałego</w:t>
            </w:r>
          </w:p>
        </w:tc>
      </w:tr>
      <w:tr w:rsidR="004C5982"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2"/>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komponentów.</w:t>
            </w:r>
          </w:p>
        </w:tc>
      </w:tr>
      <w:tr w:rsidR="004C5982"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2"/>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Oferowany system musi przekazywać do kolektora danych minimum następujące słowniki dotyczące wyposażenia:</w:t>
            </w:r>
          </w:p>
        </w:tc>
      </w:tr>
      <w:tr w:rsidR="004C5982"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2"/>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Lista wyposażenia</w:t>
            </w:r>
          </w:p>
        </w:tc>
      </w:tr>
      <w:tr w:rsidR="004C5982"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2"/>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rodzajów wyposażenia</w:t>
            </w:r>
          </w:p>
        </w:tc>
      </w:tr>
      <w:tr w:rsidR="004C5982"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2"/>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budynków</w:t>
            </w:r>
          </w:p>
        </w:tc>
      </w:tr>
      <w:tr w:rsidR="004C5982"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2"/>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komórek organizacyjnych</w:t>
            </w:r>
          </w:p>
        </w:tc>
      </w:tr>
      <w:tr w:rsidR="004C5982"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2"/>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miejsc użytkowania</w:t>
            </w:r>
          </w:p>
        </w:tc>
      </w:tr>
      <w:tr w:rsidR="004C5982"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2"/>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ksiąg inwentarzowych</w:t>
            </w:r>
          </w:p>
        </w:tc>
      </w:tr>
      <w:tr w:rsidR="004C5982" w:rsidTr="00E57763">
        <w:tc>
          <w:tcPr>
            <w:tcW w:w="72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2"/>
              </w:numPr>
              <w:spacing w:before="60" w:after="60"/>
              <w:ind w:left="357" w:hanging="357"/>
              <w:rPr>
                <w:sz w:val="22"/>
                <w:szCs w:val="22"/>
                <w:lang w:eastAsia="pl-PL"/>
              </w:rPr>
            </w:pPr>
          </w:p>
        </w:tc>
        <w:tc>
          <w:tcPr>
            <w:tcW w:w="8417"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Słownik ośrodków powstawania kosztów.</w:t>
            </w:r>
          </w:p>
        </w:tc>
      </w:tr>
    </w:tbl>
    <w:p w:rsidR="004C5982" w:rsidRDefault="004C5982" w:rsidP="004C5982">
      <w:pPr>
        <w:spacing w:after="0"/>
        <w:ind w:left="-70" w:right="0" w:hanging="11"/>
        <w:rPr>
          <w:sz w:val="22"/>
        </w:rPr>
      </w:pPr>
    </w:p>
    <w:p w:rsidR="004C5982" w:rsidRDefault="004C5982" w:rsidP="004C5982">
      <w:pPr>
        <w:spacing w:after="0"/>
        <w:ind w:left="-70" w:right="0" w:hanging="11"/>
        <w:rPr>
          <w:sz w:val="22"/>
        </w:rPr>
      </w:pPr>
    </w:p>
    <w:p w:rsidR="004C5982" w:rsidRPr="001E63B4" w:rsidRDefault="004C5982" w:rsidP="00205589">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272" w:name="_Toc498334586"/>
      <w:bookmarkStart w:id="273" w:name="_Toc503180772"/>
      <w:bookmarkStart w:id="274" w:name="_Toc503423894"/>
      <w:r w:rsidRPr="001E63B4">
        <w:rPr>
          <w:rFonts w:ascii="Cambria" w:eastAsia="Calibri" w:hAnsi="Cambria"/>
          <w:bCs/>
          <w:color w:val="4F81BD"/>
          <w:sz w:val="22"/>
          <w:lang w:eastAsia="en-US"/>
        </w:rPr>
        <w:lastRenderedPageBreak/>
        <w:tab/>
      </w:r>
      <w:bookmarkStart w:id="275" w:name="_Toc515309027"/>
      <w:bookmarkStart w:id="276" w:name="_Toc529383890"/>
      <w:bookmarkStart w:id="277" w:name="_Toc532794435"/>
      <w:r w:rsidRPr="001E63B4">
        <w:rPr>
          <w:rFonts w:ascii="Cambria" w:eastAsia="Calibri" w:hAnsi="Cambria"/>
          <w:bCs/>
          <w:color w:val="4F81BD"/>
          <w:sz w:val="22"/>
          <w:lang w:eastAsia="en-US"/>
        </w:rPr>
        <w:t>Ewidencja aparatury medycznej</w:t>
      </w:r>
      <w:bookmarkEnd w:id="272"/>
      <w:bookmarkEnd w:id="273"/>
      <w:bookmarkEnd w:id="274"/>
      <w:bookmarkEnd w:id="275"/>
      <w:bookmarkEnd w:id="276"/>
      <w:bookmarkEnd w:id="277"/>
    </w:p>
    <w:tbl>
      <w:tblPr>
        <w:tblW w:w="9144" w:type="dxa"/>
        <w:tblInd w:w="65" w:type="dxa"/>
        <w:tblCellMar>
          <w:left w:w="10" w:type="dxa"/>
          <w:right w:w="10" w:type="dxa"/>
        </w:tblCellMar>
        <w:tblLook w:val="04A0"/>
      </w:tblPr>
      <w:tblGrid>
        <w:gridCol w:w="730"/>
        <w:gridCol w:w="8414"/>
      </w:tblGrid>
      <w:tr w:rsidR="004C5982" w:rsidTr="00E57763">
        <w:tc>
          <w:tcPr>
            <w:tcW w:w="730"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414"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0" w:right="0" w:hanging="11"/>
              <w:jc w:val="center"/>
            </w:pPr>
            <w:r>
              <w:rPr>
                <w:b/>
                <w:color w:val="FFFFFF"/>
                <w:sz w:val="22"/>
              </w:rPr>
              <w:t>Opis</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A91AC4">
            <w:pPr>
              <w:pStyle w:val="Akapitzlist1"/>
              <w:numPr>
                <w:ilvl w:val="0"/>
                <w:numId w:val="230"/>
              </w:numPr>
              <w:spacing w:before="60" w:after="60"/>
              <w:ind w:left="357" w:hanging="357"/>
              <w:rPr>
                <w:rFonts w:ascii="Arial" w:hAnsi="Arial" w:cs="Arial"/>
                <w:sz w:val="20"/>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System oparty na bazie środków trwałych ewidencjonowanych w programie Środki Trwałe.</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A91AC4">
            <w:pPr>
              <w:pStyle w:val="Akapitzlist1"/>
              <w:numPr>
                <w:ilvl w:val="0"/>
                <w:numId w:val="230"/>
              </w:numPr>
              <w:spacing w:before="60" w:after="60"/>
              <w:ind w:left="357" w:hanging="357"/>
              <w:rPr>
                <w:rFonts w:ascii="Arial" w:hAnsi="Arial" w:cs="Arial"/>
                <w:sz w:val="20"/>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Rejestracja czynności dla aparatury medycznej: naprawy, konserwacje, działania serwisowe, aktualizacje oprogramowania, przeglądy, regulacje, kalibracje, wzorcowania, sprawdzenia i kontrola bezpieczeństwa.</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A91AC4">
            <w:pPr>
              <w:pStyle w:val="Akapitzlist1"/>
              <w:numPr>
                <w:ilvl w:val="0"/>
                <w:numId w:val="230"/>
              </w:numPr>
              <w:spacing w:before="60" w:after="60"/>
              <w:ind w:left="357" w:hanging="357"/>
              <w:rPr>
                <w:rFonts w:ascii="Arial" w:hAnsi="Arial" w:cs="Arial"/>
                <w:sz w:val="20"/>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Planowanie konserwacji, działań serwisowych, przeglądów, regulacji, kalibracji, wzorcowań, sprawdzeń i kontroli bezpieczeństwa.</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A91AC4">
            <w:pPr>
              <w:pStyle w:val="Akapitzlist1"/>
              <w:numPr>
                <w:ilvl w:val="0"/>
                <w:numId w:val="230"/>
              </w:numPr>
              <w:spacing w:before="60" w:after="60"/>
              <w:ind w:left="357" w:hanging="357"/>
              <w:rPr>
                <w:rFonts w:ascii="Arial" w:hAnsi="Arial" w:cs="Arial"/>
                <w:sz w:val="20"/>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Przechowywanie w bazie dokumentacji, protokołów i zaleceń.</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A91AC4">
            <w:pPr>
              <w:pStyle w:val="Akapitzlist1"/>
              <w:numPr>
                <w:ilvl w:val="0"/>
                <w:numId w:val="230"/>
              </w:numPr>
              <w:spacing w:before="60" w:after="60"/>
              <w:ind w:left="357" w:hanging="357"/>
              <w:rPr>
                <w:rFonts w:ascii="Arial" w:hAnsi="Arial" w:cs="Arial"/>
                <w:sz w:val="20"/>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Sprawozdania z czynności i planów.</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A91AC4">
            <w:pPr>
              <w:pStyle w:val="Akapitzlist1"/>
              <w:numPr>
                <w:ilvl w:val="0"/>
                <w:numId w:val="230"/>
              </w:numPr>
              <w:spacing w:before="60" w:after="60"/>
              <w:ind w:left="357" w:hanging="357"/>
              <w:rPr>
                <w:rFonts w:ascii="Arial" w:hAnsi="Arial" w:cs="Arial"/>
                <w:sz w:val="20"/>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System musi umożliwiać ustawienie powiadomień informujących o: </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A91AC4">
            <w:pPr>
              <w:pStyle w:val="Akapitzlist1"/>
              <w:numPr>
                <w:ilvl w:val="0"/>
                <w:numId w:val="230"/>
              </w:numPr>
              <w:spacing w:before="60" w:after="60"/>
              <w:ind w:left="357" w:hanging="357"/>
              <w:rPr>
                <w:rFonts w:ascii="Arial" w:hAnsi="Arial" w:cs="Arial"/>
                <w:sz w:val="20"/>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 planowanej wizycie serwisowej, </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A91AC4">
            <w:pPr>
              <w:pStyle w:val="Akapitzlist1"/>
              <w:numPr>
                <w:ilvl w:val="0"/>
                <w:numId w:val="230"/>
              </w:numPr>
              <w:spacing w:before="60" w:after="60"/>
              <w:ind w:left="357" w:hanging="357"/>
              <w:rPr>
                <w:rFonts w:ascii="Arial" w:hAnsi="Arial" w:cs="Arial"/>
                <w:sz w:val="20"/>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 xml:space="preserve">- przeterminowanych wizytach serwisowych, </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Default="004C5982" w:rsidP="00A91AC4">
            <w:pPr>
              <w:pStyle w:val="Akapitzlist1"/>
              <w:numPr>
                <w:ilvl w:val="0"/>
                <w:numId w:val="230"/>
              </w:numPr>
              <w:spacing w:before="60" w:after="60"/>
              <w:ind w:left="357" w:hanging="357"/>
              <w:rPr>
                <w:rFonts w:ascii="Arial" w:hAnsi="Arial" w:cs="Arial"/>
                <w:sz w:val="20"/>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Default="004C5982" w:rsidP="00E57763">
            <w:pPr>
              <w:spacing w:before="60" w:after="60"/>
              <w:ind w:left="0" w:right="0" w:hanging="11"/>
            </w:pPr>
            <w:r>
              <w:rPr>
                <w:sz w:val="22"/>
              </w:rPr>
              <w:t>-terminie ważności wizyty serwisowej.</w:t>
            </w:r>
          </w:p>
        </w:tc>
      </w:tr>
    </w:tbl>
    <w:p w:rsidR="004C5982" w:rsidRDefault="004C5982" w:rsidP="004C5982">
      <w:pPr>
        <w:spacing w:after="0"/>
        <w:ind w:left="-70" w:right="0" w:hanging="11"/>
        <w:rPr>
          <w:color w:val="auto"/>
          <w:sz w:val="22"/>
        </w:rPr>
      </w:pPr>
    </w:p>
    <w:p w:rsidR="004C5982" w:rsidRPr="001E63B4" w:rsidRDefault="004C5982" w:rsidP="00205589">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278" w:name="_Toc498334587"/>
      <w:bookmarkStart w:id="279" w:name="_Toc503180773"/>
      <w:bookmarkStart w:id="280" w:name="_Toc503423895"/>
      <w:r w:rsidRPr="001E63B4">
        <w:rPr>
          <w:rFonts w:ascii="Cambria" w:eastAsia="Calibri" w:hAnsi="Cambria"/>
          <w:bCs/>
          <w:color w:val="4F81BD"/>
          <w:sz w:val="22"/>
          <w:lang w:eastAsia="en-US"/>
        </w:rPr>
        <w:tab/>
      </w:r>
      <w:bookmarkStart w:id="281" w:name="_Toc515309028"/>
      <w:bookmarkStart w:id="282" w:name="_Toc529383891"/>
      <w:bookmarkStart w:id="283" w:name="_Toc532794436"/>
      <w:r w:rsidRPr="001E63B4">
        <w:rPr>
          <w:rFonts w:ascii="Cambria" w:eastAsia="Calibri" w:hAnsi="Cambria"/>
          <w:bCs/>
          <w:color w:val="4F81BD"/>
          <w:sz w:val="22"/>
          <w:lang w:eastAsia="en-US"/>
        </w:rPr>
        <w:t>Kadry</w:t>
      </w:r>
      <w:bookmarkEnd w:id="278"/>
      <w:bookmarkEnd w:id="279"/>
      <w:bookmarkEnd w:id="280"/>
      <w:bookmarkEnd w:id="281"/>
      <w:bookmarkEnd w:id="282"/>
      <w:bookmarkEnd w:id="283"/>
    </w:p>
    <w:tbl>
      <w:tblPr>
        <w:tblW w:w="9144" w:type="dxa"/>
        <w:tblInd w:w="65" w:type="dxa"/>
        <w:tblCellMar>
          <w:left w:w="10" w:type="dxa"/>
          <w:right w:w="10" w:type="dxa"/>
        </w:tblCellMar>
        <w:tblLook w:val="04A0"/>
      </w:tblPr>
      <w:tblGrid>
        <w:gridCol w:w="730"/>
        <w:gridCol w:w="8414"/>
      </w:tblGrid>
      <w:tr w:rsidR="004C5982" w:rsidTr="00E57763">
        <w:trPr>
          <w:trHeight w:val="600"/>
        </w:trPr>
        <w:tc>
          <w:tcPr>
            <w:tcW w:w="730"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414"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0" w:right="0" w:hanging="11"/>
              <w:jc w:val="center"/>
            </w:pPr>
            <w:r>
              <w:rPr>
                <w:b/>
                <w:color w:val="FFFFFF"/>
                <w:sz w:val="22"/>
              </w:rPr>
              <w:t>Opis</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Obsługa podstawowych danych pracowników w układzie chronologicznym:</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862B26" w:rsidP="00862B26">
            <w:pPr>
              <w:spacing w:before="60" w:after="60"/>
              <w:ind w:left="0" w:right="0" w:hanging="11"/>
            </w:pPr>
            <w:r>
              <w:rPr>
                <w:color w:val="auto"/>
                <w:sz w:val="22"/>
              </w:rPr>
              <w:t>G</w:t>
            </w:r>
            <w:r w:rsidR="004C5982" w:rsidRPr="00744BF9">
              <w:rPr>
                <w:color w:val="auto"/>
                <w:sz w:val="22"/>
              </w:rPr>
              <w:t>romadzenie danych personalnych pracowników:</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identyfikacyjne z wykorzystaniem identyfikatorów określonych przepisami prawa podatkowego i ubezpieczeniowego,</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meldunkowe z uwzględnieniem aktualnego podziału terytorialnego kraju,</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o wykształceniu pracownika.</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862B26" w:rsidP="00E57763">
            <w:pPr>
              <w:spacing w:before="60" w:after="60"/>
              <w:ind w:left="0" w:right="0" w:hanging="11"/>
            </w:pPr>
            <w:r w:rsidRPr="00744BF9">
              <w:rPr>
                <w:color w:val="auto"/>
                <w:sz w:val="22"/>
              </w:rPr>
              <w:t>Gromadzenie</w:t>
            </w:r>
            <w:r w:rsidR="004C5982" w:rsidRPr="00744BF9">
              <w:rPr>
                <w:color w:val="auto"/>
                <w:sz w:val="22"/>
              </w:rPr>
              <w:t xml:space="preserve"> informacji o kwalifikacjach uzyskanych przez pracownika:</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o trwających i zakończonych specjalizacjach i tytułach zawodowych,</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o posiadanych uprawnieniach do wykonywania czynności zawodowych,</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o przyznanych, na mocy odrębnych przepisów prawach do wykonywania zawodu,</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 -informacje o podnoszeniu kwalifikacji przez pracownika: ukończonych kursach i studiach dokształcających,</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o umiejętnościach językowych pracownika z uwzględnieniem stopnia biegłości w posługiwaniu się językiem obcym,</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-wyodrębnione informacje o ukończonych kursach BHP,</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 -gromadzenie informacji dotyczących ubezpieczenia pracownika:</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o nabytych prawach do świadczeń emerytalno-rentowych,</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-informacje dotyczące tytułu i zakresu ubezpieczenia społecznego i zdrowotnego (zakres gromadzonych informacji powinien pokrywać się z zakresem danych wymaganych do </w:t>
            </w:r>
            <w:r w:rsidRPr="00744BF9">
              <w:rPr>
                <w:color w:val="auto"/>
                <w:sz w:val="22"/>
              </w:rPr>
              <w:lastRenderedPageBreak/>
              <w:t>sporządzenia dokumentów zgłoszeniowych dla potrzeb ubezpieczenia społecznego i zdrowotnego).</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gromadzenie informacji o przyznanych pracownikom świadczeniach socjalnych,</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zdefiniowania wypłaty w/w świadczeń socjalnych na liście płac,</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gromadzenie informacji o wykonanych przez pracowników obowiązkowych badaniach lekarskich,</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gromadzenie informacji na temat stosunku do służby wojskowej pracownika,</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gromadzenie informacji o członkach rodziny pracownika:</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-informacje identyfikacyjne członków rodziny pracownika, </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meldunkowe członków rodziny pracownika,</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 -informacje o świadczeniach należnych członkom rodziny na mocy przepisów ubezpieczeniowych dotyczących przyznawania i wypłaty zasiłków rodzinnych i pielęgnacyjnych,</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dotyczące zakresu ubezpieczenia społecznego i zdrowotnego (zakres gromadzonych informacji powinien pokrywać się z zakresem danych wymaganych do sporządzenia dokumentów zgłoszeniowych dla potrzeb ubezpieczenia społecznego i zdrowotnego członków rodziny pracownika).</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obsługa historii zatrudnienia pracownika</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gromadzenie informacji o historii zatrudnienia pracownika poza aktualnym zakładem pracy:</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o okresie i trybie rozwiązania stosunku pracy w poprzednim zakładzie,</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o zaliczeniu danej pozycji historii zatrudnienia do stażu pracy dla co najmniej 10 możliwych do zdefiniowania staży (wyróżnionych ze względu na możliwość określenia różnych regulaminów wyliczenia stażu),</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o odliczeniach od stażu pracy dla danej pozycji historii zatrudnienia wynikających z urlopu bezpłatnego, wychowawczego lub innych przyczyn określonych przez zakład.</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gromadzenie informacji o odznaczeniach nadanych pracownikowi,</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gromadzenie informacji o karach pracownika,</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gromadzenie informacji o przyznanych pracownikowi nagrodach,</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gromadzenie informacji o przyznanej odzieży roboczej (z określeniem norm przydziałów dla stanowisk),</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gromadzenie informacji o zatrudnieniu pracownika w aktualnym zakładzie:</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-możliwość ewidencji informacji o zatrudnieniu pracownika na podstawie różnych stosunków pracy (różne typy umów – umowa o pracę, umowa zlecenie, umowa godzinowa, kontrakty na czynności medyczne), </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-przechowywanie informacji o historii każdego stosunku pracy,</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przechowywania informacji o pracy w szczególnych warunkach dla potrzeb ubezpieczenia,</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-przechowywanie informacji o obowiązku i zakresie ubezpieczenia dla każdego stosunku pracy (zakres gromadzonych informacji powinien pokrywać się z zakresem danych wymaganych do sporządzenia dokumentów zgłoszeniowych dla potrzeb ubezpieczenia </w:t>
            </w:r>
            <w:r w:rsidRPr="00744BF9">
              <w:rPr>
                <w:color w:val="auto"/>
                <w:sz w:val="22"/>
              </w:rPr>
              <w:lastRenderedPageBreak/>
              <w:t>społecznego i zdrowotnego),</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przechowywanie informacji na temat stażu pracy na dzień rozpoczęcia stosunku pracy:</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ręcznego uzupełnienia stażu na dzień rozpoczęcia stosunku pracy,</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automatycznego wyliczenia stażu na dzień rozpoczęcia umowy,</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określenia - wyliczenia co najmniej 10 pozycji stażu pracy wyliczanych na podstawie odrębnych regulaminów.</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wyliczenia stażu bieżącego lub stażu na określoną datę na podstawie stażu na dzień rozpoczęcia umowy i przebiegu aktualnego stosunku pracy:</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określenia - wyliczenia co najmniej 10 pozycji stażu pracy wyliczanych na podstawie odrębnych regulaminów,</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wyliczenia stażu tylko z okresu pracy w bieżącym zakładzie.</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obsługa nieobecności pracownika:</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przechowywanie informacji o statystyce nieobecności dla stosunku pracy (zbiorcze informacje o przysługujących prawach do urlopu i zarejestrowanych okresach nieobecności pracownika w ramach stosunku pracy) w układzie rocznym, w tym wyróżnienie nieobecności na część dnia pracy,</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automatyczna modyfikacja statystyki nieobecności po zmianie wymiaru zatrudnienia lub dobowej normy czasu pracy,</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godzinowego rozliczania urlopów,</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przechowywanie informacji o oddelegowaniach pracownika do innych zakładów w ramach stosunku pracy,</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przechowywanie informacji o aktualnym procencie dodatku stażowego i przewidywanym terminie podwyższenia tego procentu zgodnie z przyjętym regulaminem,</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zdefiniowania dla umów pracowników innych niż ogólnie obowiązujących regulaminów obliczania procentu dodatku stażowego,</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przechowywanie informacji o planowanym terminie przyznania nagrody jubileuszowej zgodnie z obowiązującym regulaminem przyznawania nagrody za staż pracy,</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o okresach nieobecności pracownika w ramach stosunku pracy,</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dla zwolnień chorobowych przechowywanie informacji określonych w przepisach o świadczeniach z ubezpieczenia społecznego w razie choroby i macierzyństwa,</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obsługa kandydatów do pracy</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gromadzenie informacji o kwalifikacjach kandydata</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gromadzenie podstawowych danych osobowych kandydata</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gromadzenie danych teleadresowych kandydata</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odnotowywanie informacji o stanowisku, na jakie kandydat aplikuje</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wybierania kandydatów z grona byłych lub aktualnych pracowników jednostki</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pozostałe funkcje związane z obsługa kadrową pracowników:</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przechowywania informacji o szczegółach zatrudnienia pracownika w ramach stosunku pracy z dokładnością do miejsca wykonywania pracy (ośrodka powstawania kosztów) dla potrzeb rachunku kosztów (etaty pracownika):</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-przechowywanie informacji ewidencyjnych o miejscu zatrudnienia w ramach etatu,</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-przechowywanie informacji o stanowisku i zawodzie wykonywanym w ramach etatu,</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-przechowywanie informacji o zaszeregowaniu pracownika w ramach etatu. </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dokonywania grupowego przeszeregowania pracowników – grupowa zmiana warunków zaszeregowania w ramach stosunku pracy,</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prowadzenia miesięcznej ewidencji czasu pracy dla poszczególnych stosunków pracy zgodnie z wymogami prawa pracy,</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Planowanie i realizacja (na podstawie ofert i planów) szkoleń pracowników, w szczególności:</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Wprowadzanie planów rocznych:</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na poziomie kierowników jednostek organizacyjnych lub z poziomu działu kadr,</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według dostępnych dla pracowników grup personelu, działów.</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Zatwierdzanie planów szkoleń przez osoby uprawnione.</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Ewidencja odbytych szkoleń:</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na poziomie kierowników jednostek organizacyjnych lub z poziomu kadr,</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automatyczna rejestracja szkolenia dla pracownika.</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Ocena szkoleń.</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Ocena firm/podmiotów szkolących.</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Ewidencja umów korzyści dla pracownika:</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umowy lojalnościowe (wraz z rozliczeniem w przypadku zwolnienia pracownika).</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Dofinansowanie szkoleń (w tym UE).</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czynności analityczno – sprawozdawcze:</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elastycznego tworzenia wykazów i zestawień na podstawie danych o pracownikach i ich stosunkach pracy:</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tworzenia szablonów wykazów (biblioteka wykazów),</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zapisu wykazów w formacie arkusza MS-Excel, HTML, CSV, Open Office.</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możliwość emisji dokumentów kadrowych na podstawie danych o pracownikach i ich stosunkach pracy: </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definiowania szablonów pism (biblioteka pism),</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wydruku pism z wykorzystaniem edytora MS-Word, Open Office.</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możliwość przygotowania i eksportu dokumentów zgłoszeniowych ZUS dla pracowników i ich stosunków do programu ZUS-Płatnik, </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mechanizmy ochrony danych osobowych:</w:t>
            </w:r>
          </w:p>
        </w:tc>
      </w:tr>
      <w:tr w:rsidR="004C5982" w:rsidTr="00E57763">
        <w:tc>
          <w:tcPr>
            <w:tcW w:w="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4"/>
              </w:numPr>
              <w:spacing w:before="60" w:after="60"/>
              <w:ind w:left="357" w:hanging="357"/>
              <w:rPr>
                <w:sz w:val="22"/>
                <w:szCs w:val="22"/>
                <w:lang w:eastAsia="pl-PL"/>
              </w:rPr>
            </w:pPr>
          </w:p>
        </w:tc>
        <w:tc>
          <w:tcPr>
            <w:tcW w:w="8414"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zdefiniowania dla użytkowników systemu dostępu do danych osobowych tylko dla wybranych pracowników.</w:t>
            </w:r>
          </w:p>
        </w:tc>
      </w:tr>
    </w:tbl>
    <w:p w:rsidR="004C5982" w:rsidRDefault="004C5982" w:rsidP="004C5982">
      <w:pPr>
        <w:spacing w:after="0"/>
        <w:ind w:left="-70" w:right="0" w:hanging="11"/>
        <w:rPr>
          <w:color w:val="auto"/>
          <w:sz w:val="22"/>
        </w:rPr>
      </w:pPr>
    </w:p>
    <w:p w:rsidR="004C5982" w:rsidRDefault="004C5982" w:rsidP="004C5982">
      <w:pPr>
        <w:spacing w:after="160"/>
        <w:ind w:left="0" w:right="0" w:firstLine="0"/>
        <w:jc w:val="left"/>
        <w:rPr>
          <w:color w:val="auto"/>
          <w:sz w:val="22"/>
        </w:rPr>
      </w:pPr>
    </w:p>
    <w:p w:rsidR="004C5982" w:rsidRPr="001E63B4" w:rsidRDefault="004C5982" w:rsidP="00205589">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284" w:name="_Toc498334588"/>
      <w:bookmarkStart w:id="285" w:name="_Toc503180774"/>
      <w:bookmarkStart w:id="286" w:name="_Toc503423896"/>
      <w:r w:rsidRPr="001E63B4">
        <w:rPr>
          <w:rFonts w:ascii="Cambria" w:eastAsia="Calibri" w:hAnsi="Cambria"/>
          <w:bCs/>
          <w:color w:val="4F81BD"/>
          <w:sz w:val="22"/>
          <w:lang w:eastAsia="en-US"/>
        </w:rPr>
        <w:lastRenderedPageBreak/>
        <w:tab/>
      </w:r>
      <w:bookmarkStart w:id="287" w:name="_Toc515309029"/>
      <w:bookmarkStart w:id="288" w:name="_Toc529383892"/>
      <w:bookmarkStart w:id="289" w:name="_Toc532794437"/>
      <w:r w:rsidRPr="001E63B4">
        <w:rPr>
          <w:rFonts w:ascii="Cambria" w:eastAsia="Calibri" w:hAnsi="Cambria"/>
          <w:bCs/>
          <w:color w:val="4F81BD"/>
          <w:sz w:val="22"/>
          <w:lang w:eastAsia="en-US"/>
        </w:rPr>
        <w:t>Płace</w:t>
      </w:r>
      <w:bookmarkEnd w:id="284"/>
      <w:bookmarkEnd w:id="285"/>
      <w:bookmarkEnd w:id="286"/>
      <w:bookmarkEnd w:id="287"/>
      <w:bookmarkEnd w:id="288"/>
      <w:bookmarkEnd w:id="289"/>
    </w:p>
    <w:tbl>
      <w:tblPr>
        <w:tblW w:w="9144" w:type="dxa"/>
        <w:tblInd w:w="65" w:type="dxa"/>
        <w:tblCellMar>
          <w:left w:w="10" w:type="dxa"/>
          <w:right w:w="10" w:type="dxa"/>
        </w:tblCellMar>
        <w:tblLook w:val="04A0"/>
      </w:tblPr>
      <w:tblGrid>
        <w:gridCol w:w="735"/>
        <w:gridCol w:w="8409"/>
      </w:tblGrid>
      <w:tr w:rsidR="004C5982" w:rsidTr="00E57763">
        <w:tc>
          <w:tcPr>
            <w:tcW w:w="735"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409"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0" w:right="0" w:hanging="11"/>
              <w:jc w:val="center"/>
            </w:pPr>
            <w:r>
              <w:rPr>
                <w:b/>
                <w:color w:val="FFFFFF"/>
                <w:sz w:val="22"/>
              </w:rPr>
              <w:t>Opis</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Gromadzenie danych podatkowych dotyczących pracownika:</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o przynależności do urzędu skarbowego,</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informacje o stopie podatku, </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informacje o przysługujących pracownikowi kosztach uzyskania przychodu, </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informacje o przysługujących pracownikowi ulgach podatkowych.</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gromadzenie zbiorczych informacji o naliczonych podstawach i procentach składek na ubezpieczenie społeczne i zdrowotne dla pracownika na podstawie jego stosunków pracy w układzie rocznym, </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możliwość wyodrębnienia list płac: </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podstawowych – generacja wynagrodzenia zasadniczego raz w miesiącu,</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dodatkowych – generacja wynagrodzeń dodatkowych w trakcie miesiąca,</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dyżurowych – generacja wypłat dyżurów i nadgodzin (możliwość pobrania przygotowanego rozliczenia z Grafików),</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premiowych – generacja wypłat premii miesięcznych, kwartalnych, rocznych,</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przeszacowanych – ponowne wyliczenie wartości dla pozycji z listy wejściowej (po wstecznej zmianie stawki zaszeregowania) dla wszystkich zależnych składników wynagrodzenia,</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zlecenia – generacja wypłat dla umów cywilno-prawnych,</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kontrakty – generacja wypłat dla umów kontrakty na czynności medyczne</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prawa majątkowe – generacja wypłat dla spadkobierców z określeniem udziału,</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osoby niezatrudnione – generacja wypłat dla osób niezatrudnionych.</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korzystania w trakcie wypełniania informacji o pracownikach i listach płac z klasyfikacji uzupełnianych przez użytkownika pozwalających na systematyczne grupowanie wprowadzanych danych,</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przygotowanie danych do list płacowych:</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elastycznego określania sposobu naliczania przez użytkownika składników wypłat (</w:t>
            </w:r>
            <w:r w:rsidR="00862B26" w:rsidRPr="00744BF9">
              <w:rPr>
                <w:color w:val="auto"/>
                <w:sz w:val="22"/>
              </w:rPr>
              <w:t>możliwość</w:t>
            </w:r>
            <w:r w:rsidRPr="00744BF9">
              <w:rPr>
                <w:color w:val="auto"/>
                <w:sz w:val="22"/>
              </w:rPr>
              <w:t xml:space="preserve"> definiowania algorytmów składników płacowych),</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możliwość określenia stałych składników wypłat dla każdego stosunku pracy pracownika z możliwością określenia składników wypłat dla każdego miejsca pracy (etatu), </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ewidencji ilościowo-wartościowa dyżurów i nadgodzin wypracowanych w ramach stosunku pracy w danym miesiącu z możliwością określenia miejsca pracy,</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pobierania danych o godzinach dyżurów i nadgodzin z rozliczenia godzin przygotowanego w module realizującym funkcjonalność z zakresu ewidencji czasu pracy,</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wprowadzania korekt wypłat wynagrodzenia za dyżury i nadgodziny wypłacone w poprzednich miesiącach (zarówno powiększających jak i zmniejszających wypłatę tego wynagrodzenia).</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określenie informacji o przyznanych pracownikowi premiach i nagrodach pieniężnych,</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przepisania list premiowych z miesiąca poprzedniego,</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przygotowanie nieobecności pracownika dla potrzeb rozliczenia na liście płac: </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-możliwość określenia sposobu rozliczenia dla poszczególnych typów nieobecności, </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automatycznego wyliczenia kwot należnych z tytułu nieobecności na podstawie przepisów o świadczeniach z ubezpieczenia społecznego w razie choroby i macierzyństwa, przepisy prawa pracy i przepisy wewnątrz zakładowe,</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-możliwość dokonania automatycznego przeszacowania nieobecności jeśli podstawa dla wypłaconej już nieobecności powinna zostać wyliczona na nowo z powody zmian w wynagrodzeniu, </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rozliczania zwolnień dla umów-zleceń.</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przygotowanie informacji o spłacie pożyczek,</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przygotowanie informacji o zajęciach sądowych wynagrodzenia pracowników,</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przygotowanie i gromadzenie informacji o świadczeniach socjalnych jakie mają zostać wypłacone pracownikom (określenie kwoty, terminu wypłaty),</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przygotowanie informacji o wyrównaniach i potrąceniach.</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tworzenie list płac poprzez określenie stosunków pracy rozliczanych w ramach listy, </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utworzenia listy płac poprzez przepisanie informacji z miesiąca poprzedniego,</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automatyczne naliczenie wynagrodzeń pracowników na podstawie danych podatkowych i danych przygotowanych dla list płacowych: </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-naliczenie przychodów, </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-naliczenie potrąceń, </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-naliczenie składek na ubezpieczenie społeczne,</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-naliczenie składek na ubezpieczenie zdrowotne,</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-naliczenie podatków,</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-bieżąca kontrola i sygnalizacja poprawności dokonywanych naliczeń.</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ręcznej korekty, uzupełnienia wyliczeń dokonanych automatycznie,</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-potwierdzenie poprawności dokonanych wyliczeń – zatwierdzenie listy płac.</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przygotowania i emisji przelewów dla naliczonych wynagrodzeń:</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wydruku przelewów w formie papierowej,</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wydruku przelewów zbiorczych,</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emisji przelewów w formie elektronicznej z wykorzystaniem systemu bankowości elektronicznej.</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wydruku podstawowych zestawień:</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lista płac,</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paski wynagrodzeń dla pracowników, w tym możliwość definiowania własnych wzorów pasków (utajnione),</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karta wynagrodzeń pracownika,</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karta zasiłkowa pracownika,</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formularze rozliczeniowe PIT,</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emisji danych z formularzy rozliczeniowych PIT w postaci plików XML,</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zestawienia nominałów dla list płac.</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zamknięcie miesiąca płacowego:</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-kontrola rozliczenia na listach płacowych wszystkich przygotowanych składników wypłat,</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-kontrola przekroczenia przez pracowników progów podatkowych.</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Symulacja wypłaty wynagrodzenia na podstawie wprowadzonych parametrów dotyczących sposobu pobierania wynagrodzenia z umowy. Każda z symulacji obejmuje grupę umów, dla których jest ona wykonywana.</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elastycznego tworzenia wykazów i zestawień, dostosowanych do potrzeb Zamawiającego, na podstawie danych o naliczonych wynagrodzeniach:</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tworzenia szablonów wykazów (biblioteka wykazów),</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zapisu wykazów w formacie arkusza MS-Excel, HTML ,CSV, Open Office.</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emisji dokumentów płacowych (pism, zaświadczeń) na podstawie danych o naliczonych wynagrodzeniach:</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definiowania szablonów pism (biblioteka pism),</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wydruku pism z wykorzystaniem edytora MS-Word, Open Office.</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tworzenia sprawozdań DEK-I-0, Z-02, Z-03, Z-05, Z-06, Z-12, PNT-01oraz definiowanie własnych sprawozdań</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prowadzenie rejestru dochodów:</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przeglądu danych o dochodach pracownika naliczonych na listach płac</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w układzie miesięcznym,</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automatyczne uzupełnianie rejestru dochodów podczas generacji list płac.</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współpraca z systemem Finanse-Księgowość:</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zapisu informacji wartościowych o wynagrodzeniach pracowników na kontach księgi głównej i ksiąg pomocniczych modułu realizującego funkcjonalność z zakresu Finanse-Księgowość,</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elastycznego określenia sposobu zapisu wynagrodzeń w module realizującym funkcjonalność z zakresu Finanse-Księgowość (definicja szablonów eksportu),</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 xml:space="preserve">możliwość przygotowania i eksportu dokumentów rozliczeniowych ZUS dla pracowników i ich stosunków do programu ZUS-Płatnik. </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obsługa kas pożyczkowych:</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obsługi wielu kas pożyczkowych,</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ewidencja zbieranych składek (kasy PKZP),</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ewidencja udzielonych pożyczek:</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-ewidencja poręczycieli,</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wypłaty pożyczki na liście płac,</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-określenie sposobu spłaty (generacja planu spłaty rat pożyczki),</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-ewidencja bieżącego stanu zadłużenia,</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-możliwość przeglądu historii spłaty pożyczki.</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generacja zestawień dotyczących kas:</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-bilans kasy,</w:t>
            </w:r>
          </w:p>
        </w:tc>
      </w:tr>
      <w:tr w:rsidR="004C5982" w:rsidRPr="00744BF9" w:rsidTr="00E57763">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color w:val="auto"/>
                <w:sz w:val="22"/>
              </w:rPr>
              <w:t>-raport o stanie zadłużenia i spłaty.</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862B26" w:rsidRDefault="004C5982" w:rsidP="00E57763">
            <w:pPr>
              <w:spacing w:before="60" w:after="60"/>
              <w:ind w:left="0" w:right="0" w:hanging="11"/>
              <w:rPr>
                <w:color w:val="auto"/>
              </w:rPr>
            </w:pPr>
            <w:r w:rsidRPr="00862B26">
              <w:rPr>
                <w:color w:val="auto"/>
                <w:sz w:val="22"/>
              </w:rPr>
              <w:t>Prowadzenie rejestru członków KZP wg aktualnie obowiązujących numerów ewidencyjnych</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862B26" w:rsidRDefault="004C5982" w:rsidP="00E57763">
            <w:pPr>
              <w:spacing w:before="60" w:after="60"/>
              <w:ind w:left="0" w:right="0" w:hanging="11"/>
              <w:rPr>
                <w:color w:val="auto"/>
              </w:rPr>
            </w:pPr>
            <w:r w:rsidRPr="00862B26">
              <w:rPr>
                <w:color w:val="auto"/>
                <w:sz w:val="22"/>
              </w:rPr>
              <w:t>Pełna obsługa pożyczek z Pracowniczej Kasy Zapomogowo-Pożyczkowej</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862B26" w:rsidRDefault="004C5982" w:rsidP="00E57763">
            <w:pPr>
              <w:spacing w:before="60" w:after="60"/>
              <w:ind w:left="0" w:right="0" w:hanging="11"/>
              <w:rPr>
                <w:color w:val="auto"/>
              </w:rPr>
            </w:pPr>
            <w:r w:rsidRPr="00862B26">
              <w:rPr>
                <w:color w:val="auto"/>
                <w:sz w:val="22"/>
              </w:rPr>
              <w:t>Prowadzenie rejestru wpłat kwoty wpisowej, wkładu oraz udzielonych pożyczek uwzględniający wycofanie części lub całości wkładu</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862B26" w:rsidRDefault="004C5982" w:rsidP="00E57763">
            <w:pPr>
              <w:spacing w:before="60" w:after="60"/>
              <w:ind w:left="0" w:right="0" w:hanging="11"/>
              <w:rPr>
                <w:color w:val="auto"/>
              </w:rPr>
            </w:pPr>
            <w:r w:rsidRPr="00862B26">
              <w:rPr>
                <w:color w:val="auto"/>
                <w:sz w:val="22"/>
              </w:rPr>
              <w:t>Obliczanie narastająco wysokości wkładów zgromadzonych przez pracownika oraz sald zadłużenia,</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862B26" w:rsidRDefault="004C5982" w:rsidP="00E57763">
            <w:pPr>
              <w:spacing w:before="60" w:after="60"/>
              <w:ind w:left="0" w:right="0" w:hanging="11"/>
              <w:rPr>
                <w:color w:val="auto"/>
              </w:rPr>
            </w:pPr>
            <w:r w:rsidRPr="00862B26">
              <w:rPr>
                <w:color w:val="auto"/>
                <w:sz w:val="22"/>
              </w:rPr>
              <w:t>Prowadzenie ewidencji udzielonych pożyczek z uwzględnieniem wysokości pożyczki, okresu spłaty, miesięcznych rat do potrącenia, z możliwością ewidencji pokrycia zadłużenia wkładem lub częścią wkładu,</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862B26" w:rsidRDefault="004C5982" w:rsidP="00E57763">
            <w:pPr>
              <w:spacing w:before="60" w:after="60"/>
              <w:ind w:left="0" w:right="0" w:hanging="11"/>
              <w:rPr>
                <w:color w:val="auto"/>
              </w:rPr>
            </w:pPr>
            <w:r w:rsidRPr="00862B26">
              <w:rPr>
                <w:color w:val="auto"/>
                <w:sz w:val="22"/>
              </w:rPr>
              <w:t>Tworzenie raportu w wersji papierowej i elektronicznej z wysokością raty pożyczki oraz wkładu do automatycznego potrącenia z list wynagrodzeń w danych miesiącu,</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862B26" w:rsidRDefault="004C5982" w:rsidP="00E57763">
            <w:pPr>
              <w:spacing w:before="60" w:after="60"/>
              <w:ind w:left="0" w:right="0" w:hanging="11"/>
              <w:rPr>
                <w:color w:val="auto"/>
              </w:rPr>
            </w:pPr>
            <w:r w:rsidRPr="00862B26">
              <w:rPr>
                <w:color w:val="auto"/>
                <w:sz w:val="22"/>
              </w:rPr>
              <w:t>Informacja o wysokości faktycznie potrąconej raty pożyczki i wkładu dla poszczególnych członków, drukowana np. na pasku wynagrodzenia.</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862B26" w:rsidRDefault="004C5982" w:rsidP="00E57763">
            <w:pPr>
              <w:spacing w:before="60" w:after="60"/>
              <w:ind w:left="0" w:right="0" w:hanging="11"/>
              <w:rPr>
                <w:color w:val="auto"/>
              </w:rPr>
            </w:pPr>
            <w:r w:rsidRPr="00862B26">
              <w:rPr>
                <w:color w:val="auto"/>
                <w:sz w:val="22"/>
              </w:rPr>
              <w:t>Prowadzenie raportu kasowego dla potrzeb kasy zapomogowo-pożyczkowej,</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862B26" w:rsidRDefault="004C5982" w:rsidP="00E57763">
            <w:pPr>
              <w:spacing w:before="60" w:after="60"/>
              <w:ind w:left="0" w:right="0" w:hanging="11"/>
              <w:rPr>
                <w:color w:val="auto"/>
              </w:rPr>
            </w:pPr>
            <w:r w:rsidRPr="00862B26">
              <w:rPr>
                <w:color w:val="auto"/>
                <w:sz w:val="22"/>
              </w:rPr>
              <w:t>Automatyczne ewidencjonowanie dokonanych operacji gotówkowych w rejestrze wkładów oraz pożyczek,</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862B26" w:rsidRDefault="004C5982" w:rsidP="00E57763">
            <w:pPr>
              <w:spacing w:before="60" w:after="60"/>
              <w:ind w:left="0" w:right="0" w:hanging="11"/>
              <w:rPr>
                <w:color w:val="auto"/>
              </w:rPr>
            </w:pPr>
            <w:r w:rsidRPr="00862B26">
              <w:rPr>
                <w:color w:val="auto"/>
                <w:sz w:val="22"/>
              </w:rPr>
              <w:t>Automatyczne ewidencjonowanie dokonanych operacji bezgotówkowych (na konto bankowe) w rejestrze wkładów oraz pożyczek</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862B26" w:rsidRDefault="004C5982" w:rsidP="00E57763">
            <w:pPr>
              <w:spacing w:before="60" w:after="60"/>
              <w:ind w:left="0" w:right="0" w:hanging="11"/>
              <w:rPr>
                <w:color w:val="auto"/>
              </w:rPr>
            </w:pPr>
            <w:r w:rsidRPr="00862B26">
              <w:rPr>
                <w:color w:val="auto"/>
                <w:sz w:val="22"/>
              </w:rPr>
              <w:t>Możliwość drukowania aktualnych sald zadłużenia pracowników w formacie indywidualnym lub zbiorczym z wyszczególnieniem wysokości wkładów i stanu zadłużenia</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862B26" w:rsidRDefault="004C5982" w:rsidP="00E57763">
            <w:pPr>
              <w:spacing w:before="60" w:after="60"/>
              <w:ind w:left="0" w:right="0" w:hanging="11"/>
              <w:rPr>
                <w:color w:val="auto"/>
              </w:rPr>
            </w:pPr>
            <w:r w:rsidRPr="00862B26">
              <w:rPr>
                <w:color w:val="auto"/>
                <w:sz w:val="22"/>
              </w:rPr>
              <w:t>Generowanie raportu o ilości osób, które wycofały wkład oraz globalnej wartości wycofanego wkładu w zadanym okresie,</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862B26" w:rsidRDefault="004C5982" w:rsidP="00E57763">
            <w:pPr>
              <w:spacing w:before="60" w:after="60"/>
              <w:ind w:left="0" w:right="0" w:hanging="11"/>
              <w:rPr>
                <w:color w:val="auto"/>
              </w:rPr>
            </w:pPr>
            <w:r w:rsidRPr="00862B26">
              <w:rPr>
                <w:color w:val="auto"/>
                <w:sz w:val="22"/>
              </w:rPr>
              <w:t>Drukowanie zaświadczeń o stanie zadłużenia członka kasy,</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862B26" w:rsidRDefault="004C5982" w:rsidP="00E57763">
            <w:pPr>
              <w:spacing w:before="60" w:after="60"/>
              <w:ind w:left="0" w:right="0" w:hanging="11"/>
              <w:rPr>
                <w:color w:val="auto"/>
              </w:rPr>
            </w:pPr>
            <w:r w:rsidRPr="00862B26">
              <w:rPr>
                <w:color w:val="auto"/>
                <w:sz w:val="22"/>
              </w:rPr>
              <w:t>Możliwość wprowadzenia niezależnego, odrębnego rejestru planu kont w powiązanym systemie Finansowo-Księgowo-Kosztowym dla potrzeb KZP.</w:t>
            </w:r>
          </w:p>
        </w:tc>
      </w:tr>
      <w:tr w:rsidR="004C5982" w:rsidRPr="00744BF9" w:rsidTr="00E57763">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5"/>
              </w:numPr>
              <w:spacing w:before="60" w:after="60"/>
              <w:ind w:left="357" w:hanging="357"/>
              <w:rPr>
                <w:sz w:val="22"/>
                <w:szCs w:val="22"/>
                <w:lang w:eastAsia="pl-PL"/>
              </w:rPr>
            </w:pPr>
          </w:p>
        </w:tc>
        <w:tc>
          <w:tcPr>
            <w:tcW w:w="840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C5982" w:rsidRPr="00862B26" w:rsidRDefault="004C5982" w:rsidP="00E57763">
            <w:pPr>
              <w:spacing w:before="60" w:after="60"/>
              <w:ind w:left="0" w:right="0" w:hanging="11"/>
              <w:rPr>
                <w:color w:val="auto"/>
              </w:rPr>
            </w:pPr>
            <w:r w:rsidRPr="00862B26">
              <w:rPr>
                <w:color w:val="auto"/>
                <w:sz w:val="22"/>
              </w:rPr>
              <w:t>Podgląd aktualnego zadłużenia dla zalogowanych do PortaluHR użytkowników.</w:t>
            </w:r>
          </w:p>
        </w:tc>
      </w:tr>
    </w:tbl>
    <w:p w:rsidR="004C5982" w:rsidRDefault="004C5982" w:rsidP="004C5982">
      <w:pPr>
        <w:spacing w:after="0"/>
        <w:ind w:left="-70" w:right="0" w:hanging="11"/>
        <w:rPr>
          <w:color w:val="auto"/>
          <w:sz w:val="22"/>
        </w:rPr>
      </w:pPr>
    </w:p>
    <w:p w:rsidR="004C5982" w:rsidRDefault="004C5982" w:rsidP="004C5982">
      <w:pPr>
        <w:spacing w:after="160"/>
        <w:ind w:left="0" w:right="0" w:firstLine="0"/>
        <w:jc w:val="left"/>
        <w:rPr>
          <w:color w:val="auto"/>
          <w:sz w:val="22"/>
        </w:rPr>
      </w:pPr>
    </w:p>
    <w:p w:rsidR="004C5982" w:rsidRPr="001E63B4" w:rsidRDefault="004C5982" w:rsidP="00205589">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290" w:name="_Toc498334589"/>
      <w:bookmarkStart w:id="291" w:name="_Toc503180775"/>
      <w:bookmarkStart w:id="292" w:name="_Toc503423897"/>
      <w:r w:rsidRPr="001E63B4">
        <w:rPr>
          <w:rFonts w:ascii="Cambria" w:eastAsia="Calibri" w:hAnsi="Cambria"/>
          <w:bCs/>
          <w:color w:val="4F81BD"/>
          <w:sz w:val="22"/>
          <w:lang w:eastAsia="en-US"/>
        </w:rPr>
        <w:tab/>
      </w:r>
      <w:bookmarkStart w:id="293" w:name="_Toc515309030"/>
      <w:bookmarkStart w:id="294" w:name="_Toc529383893"/>
      <w:bookmarkStart w:id="295" w:name="_Toc532794438"/>
      <w:r w:rsidRPr="001E63B4">
        <w:rPr>
          <w:rFonts w:ascii="Cambria" w:eastAsia="Calibri" w:hAnsi="Cambria"/>
          <w:bCs/>
          <w:color w:val="4F81BD"/>
          <w:sz w:val="22"/>
          <w:lang w:eastAsia="en-US"/>
        </w:rPr>
        <w:t>Ewidencja czasu pracy (Grafik)</w:t>
      </w:r>
      <w:bookmarkEnd w:id="290"/>
      <w:bookmarkEnd w:id="291"/>
      <w:bookmarkEnd w:id="292"/>
      <w:bookmarkEnd w:id="293"/>
      <w:bookmarkEnd w:id="294"/>
      <w:bookmarkEnd w:id="295"/>
    </w:p>
    <w:tbl>
      <w:tblPr>
        <w:tblW w:w="9144" w:type="dxa"/>
        <w:tblInd w:w="65" w:type="dxa"/>
        <w:tblCellMar>
          <w:left w:w="10" w:type="dxa"/>
          <w:right w:w="10" w:type="dxa"/>
        </w:tblCellMar>
        <w:tblLook w:val="04A0"/>
      </w:tblPr>
      <w:tblGrid>
        <w:gridCol w:w="736"/>
        <w:gridCol w:w="8408"/>
      </w:tblGrid>
      <w:tr w:rsidR="004C5982" w:rsidTr="00E57763">
        <w:tc>
          <w:tcPr>
            <w:tcW w:w="736"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408"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0" w:right="0" w:hanging="11"/>
              <w:jc w:val="center"/>
            </w:pPr>
            <w:r>
              <w:rPr>
                <w:b/>
                <w:color w:val="FFFFFF"/>
                <w:sz w:val="22"/>
              </w:rPr>
              <w:t>Opis</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6"/>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Moduł musi działać w oparciu o dane pochodzące z modułu Kadry:</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6"/>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 dane pracowników</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6"/>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 dane umów</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6"/>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 słownik podziału z definicją ośrodków powstawania kosztów</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6"/>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konfiguracja grafików czasu pracy pracowników:</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6"/>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 możliwość definiowania kalendarza, dni świątecznych oraz rozkładu standardowego pięciodniowego tygodnia pracy,</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6"/>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 możliwość przydzielania pracowników do poszczególnych grup umów na okresy zatrudnienia w danej jednostce zakładu,</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6"/>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definicja rodzajów godzin jakie są stosowane do wprowadzania ewidencji czasu pracy; czasu trwania tzw. pory nocnej, doby świątecznej; ilości godzin w tygodniu pracy. </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6"/>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ewidencja czasu pracy pracowników w podziale na grupy umów:</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6"/>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 planowanie czasu pracy pracowników z dokładnością do godzin pracy w poszczególne dni z informacją o ilości godzin do przepracowania, ilością godzin nocnych i świątecznych,</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6"/>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 xml:space="preserve"> - wprowadzanie faktycznego czasu pracy pracowników (rejestracja godzin nieobecności, dodatkowych godzin pracy także w zakresie podziału na miejsca zatrudnienia),</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6"/>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reajestracji kilku zdarzeń, w ciągu dnia, dla jednego pracownika</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6"/>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wydruk grafika czasu pracy,</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6"/>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zatwierdzanie zaplanowanego i faktycznego czasu pracy przez osoby do tego uprawnione,</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6"/>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współpraca z RCP (eksport i import danych z RCP),</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6"/>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wykonywania raportów w oparciu o dane wprowadzone dla pracowników.</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6"/>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rozliczenia godzin pracy dla potrzeb naliczenia wynagrodzeń:</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6"/>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automatyczne obliczanie w oparciu o faktyczny czas pracy pracownika liczby przepracowanych godzin świątecznych, nocnych, nadgodzin (rozliczenie powinno być przygotowywane w rozbiciu na miejsca zatrudnienia pracownika),</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6"/>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modyfikacji przygotowanego rozliczenia godzin (w zakresie podziału na miejsca zatrudnienia),</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6"/>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System musi przekazywać do modułu Płace czas pracy pracowników z podziałem na umowy i z rozróżnieniem rodzaju(dyżur, nadgodziny, praca nocna itp.)</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6"/>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0" w:right="0" w:hanging="11"/>
            </w:pPr>
            <w:r w:rsidRPr="00744BF9">
              <w:rPr>
                <w:sz w:val="22"/>
              </w:rPr>
              <w:t>możliwość przekazania przygotowanego rozliczenia automatycznie realizującego funkcjonalność w zakresie obsługi wynagrodzeń.</w:t>
            </w:r>
          </w:p>
        </w:tc>
      </w:tr>
    </w:tbl>
    <w:p w:rsidR="004C5982" w:rsidRDefault="004C5982" w:rsidP="004C5982">
      <w:pPr>
        <w:spacing w:after="0"/>
        <w:ind w:left="-70" w:right="0" w:hanging="11"/>
        <w:rPr>
          <w:sz w:val="22"/>
        </w:rPr>
      </w:pPr>
    </w:p>
    <w:p w:rsidR="004C5982" w:rsidRDefault="004C5982" w:rsidP="004C5982">
      <w:pPr>
        <w:spacing w:after="160"/>
        <w:ind w:left="0" w:right="0" w:firstLine="0"/>
        <w:jc w:val="left"/>
        <w:rPr>
          <w:sz w:val="22"/>
        </w:rPr>
      </w:pPr>
    </w:p>
    <w:p w:rsidR="004C5982" w:rsidRPr="001E63B4" w:rsidRDefault="004C5982" w:rsidP="00205589">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296" w:name="_Toc498334590"/>
      <w:bookmarkStart w:id="297" w:name="_Toc503180776"/>
      <w:bookmarkStart w:id="298" w:name="_Toc503423898"/>
      <w:r w:rsidRPr="001E63B4">
        <w:rPr>
          <w:rFonts w:ascii="Cambria" w:eastAsia="Calibri" w:hAnsi="Cambria"/>
          <w:bCs/>
          <w:color w:val="4F81BD"/>
          <w:sz w:val="22"/>
          <w:lang w:eastAsia="en-US"/>
        </w:rPr>
        <w:tab/>
      </w:r>
      <w:bookmarkStart w:id="299" w:name="_Toc515309031"/>
      <w:bookmarkStart w:id="300" w:name="_Toc529383894"/>
      <w:bookmarkStart w:id="301" w:name="_Toc532794439"/>
      <w:r w:rsidRPr="001E63B4">
        <w:rPr>
          <w:rFonts w:ascii="Cambria" w:eastAsia="Calibri" w:hAnsi="Cambria"/>
          <w:bCs/>
          <w:color w:val="4F81BD"/>
          <w:sz w:val="22"/>
          <w:lang w:eastAsia="en-US"/>
        </w:rPr>
        <w:t>BHP- ochrona radiologiczna</w:t>
      </w:r>
      <w:bookmarkEnd w:id="296"/>
      <w:bookmarkEnd w:id="297"/>
      <w:bookmarkEnd w:id="298"/>
      <w:bookmarkEnd w:id="299"/>
      <w:bookmarkEnd w:id="300"/>
      <w:bookmarkEnd w:id="301"/>
    </w:p>
    <w:tbl>
      <w:tblPr>
        <w:tblW w:w="9144" w:type="dxa"/>
        <w:tblInd w:w="65" w:type="dxa"/>
        <w:tblCellMar>
          <w:left w:w="10" w:type="dxa"/>
          <w:right w:w="10" w:type="dxa"/>
        </w:tblCellMar>
        <w:tblLook w:val="04A0"/>
      </w:tblPr>
      <w:tblGrid>
        <w:gridCol w:w="736"/>
        <w:gridCol w:w="8408"/>
      </w:tblGrid>
      <w:tr w:rsidR="004C5982" w:rsidTr="00E57763">
        <w:tc>
          <w:tcPr>
            <w:tcW w:w="736"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408"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5" w:right="0" w:hanging="11"/>
              <w:jc w:val="center"/>
            </w:pPr>
            <w:r>
              <w:rPr>
                <w:b/>
                <w:color w:val="FFFFFF"/>
                <w:sz w:val="22"/>
              </w:rPr>
              <w:t>Opis</w:t>
            </w:r>
          </w:p>
        </w:tc>
      </w:tr>
      <w:tr w:rsidR="004C5982"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spacing w:before="60" w:after="60"/>
              <w:ind w:left="0"/>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b/>
                <w:sz w:val="22"/>
              </w:rPr>
              <w:t>BHP</w:t>
            </w:r>
          </w:p>
        </w:tc>
      </w:tr>
      <w:tr w:rsidR="004C5982"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7"/>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obsługa rejestru pracowników służby BHP</w:t>
            </w:r>
          </w:p>
        </w:tc>
      </w:tr>
      <w:tr w:rsidR="004C5982"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7"/>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obsługa rejestru wypadków</w:t>
            </w:r>
          </w:p>
        </w:tc>
      </w:tr>
      <w:tr w:rsidR="004C5982"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7"/>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przygotowanie danych dla standardowych wydruków dotyczących wypadków - karty statystycznej wypadku</w:t>
            </w:r>
          </w:p>
        </w:tc>
      </w:tr>
      <w:tr w:rsidR="004C5982"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7"/>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utworzenie na podstawie zgromadzonych danych i przesłanie do programu Płatnik formularza ZUS-IWA</w:t>
            </w:r>
          </w:p>
        </w:tc>
      </w:tr>
      <w:tr w:rsidR="004C5982"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7"/>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widok danych kadrowych:</w:t>
            </w:r>
          </w:p>
        </w:tc>
      </w:tr>
      <w:tr w:rsidR="004C5982"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7"/>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xml:space="preserve"> - podstawowe dane pracowników (dane osobowe, umowy),</w:t>
            </w:r>
          </w:p>
        </w:tc>
      </w:tr>
      <w:tr w:rsidR="004C5982"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7"/>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xml:space="preserve"> - nieobecności,</w:t>
            </w:r>
          </w:p>
        </w:tc>
      </w:tr>
      <w:tr w:rsidR="004C5982"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7"/>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xml:space="preserve"> - badania okresowe,</w:t>
            </w:r>
          </w:p>
        </w:tc>
      </w:tr>
      <w:tr w:rsidR="004C5982"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7"/>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xml:space="preserve"> - uprawnienia,</w:t>
            </w:r>
          </w:p>
        </w:tc>
      </w:tr>
      <w:tr w:rsidR="004C5982"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7"/>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xml:space="preserve"> - kursy BHP,</w:t>
            </w:r>
          </w:p>
        </w:tc>
      </w:tr>
      <w:tr w:rsidR="004C5982"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7"/>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xml:space="preserve"> - odzież robocza.</w:t>
            </w:r>
          </w:p>
        </w:tc>
      </w:tr>
      <w:tr w:rsidR="004C5982"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7"/>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xml:space="preserve"> - stanowiska – dane dotyczące oceny narażenia,</w:t>
            </w:r>
          </w:p>
        </w:tc>
      </w:tr>
      <w:tr w:rsidR="004C5982"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7"/>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obsługa rejestru chorób zawodowych:</w:t>
            </w:r>
          </w:p>
        </w:tc>
      </w:tr>
      <w:tr w:rsidR="004C5982"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7"/>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przygotowanie danych dla standardowych wydruków dotyczących wypadków - karty stwierdzenia choroby zawodowej, karty oceny narażenia zawodowego</w:t>
            </w:r>
          </w:p>
        </w:tc>
      </w:tr>
      <w:tr w:rsidR="004C5982"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spacing w:before="60" w:after="60"/>
              <w:ind w:left="0"/>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b/>
                <w:sz w:val="22"/>
              </w:rPr>
              <w:t>Ochrona radiologiczna</w:t>
            </w:r>
          </w:p>
        </w:tc>
      </w:tr>
      <w:tr w:rsidR="004C5982"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7"/>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obsługa rejestru pracowni radiologicznych (inspektorzy odpowiedzialni, pracownicy narażeni, zezwolenia),</w:t>
            </w:r>
          </w:p>
        </w:tc>
      </w:tr>
      <w:tr w:rsidR="004C5982"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7"/>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obsługa rejestru urządzeń pomiarowych indywidualnych i środowiskowych,</w:t>
            </w:r>
          </w:p>
        </w:tc>
      </w:tr>
      <w:tr w:rsidR="004C5982"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7"/>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obsługa rejestru źródeł promieniowania (rodzaje źródeł, pomiary aktywności),</w:t>
            </w:r>
          </w:p>
        </w:tc>
      </w:tr>
      <w:tr w:rsidR="004C5982"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7"/>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obsługa protokołów odczytu urządzeń pomiarowych,</w:t>
            </w:r>
          </w:p>
        </w:tc>
      </w:tr>
      <w:tr w:rsidR="004C5982"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7"/>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wydruk karty zgłoszeniowej do Centralnego Rejestru Dawek,</w:t>
            </w:r>
          </w:p>
        </w:tc>
      </w:tr>
      <w:tr w:rsidR="004C5982"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7"/>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widok danych kadrowych:</w:t>
            </w:r>
          </w:p>
        </w:tc>
      </w:tr>
      <w:tr w:rsidR="004C5982"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7"/>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podstawowe dane pracowników (dane osobowe, umowy),</w:t>
            </w:r>
          </w:p>
        </w:tc>
      </w:tr>
      <w:tr w:rsidR="004C5982"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7"/>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nieobecności,</w:t>
            </w:r>
          </w:p>
        </w:tc>
      </w:tr>
      <w:tr w:rsidR="004C5982"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7"/>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badania okresowe,</w:t>
            </w:r>
          </w:p>
        </w:tc>
      </w:tr>
      <w:tr w:rsidR="004C5982"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7"/>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uprawnienia,</w:t>
            </w:r>
          </w:p>
        </w:tc>
      </w:tr>
      <w:tr w:rsidR="004C5982"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7"/>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kursy BHP,</w:t>
            </w:r>
          </w:p>
        </w:tc>
      </w:tr>
      <w:tr w:rsidR="004C5982"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7"/>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odzież robocza.</w:t>
            </w:r>
          </w:p>
        </w:tc>
      </w:tr>
      <w:tr w:rsidR="004C5982"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7"/>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stanowiska – dane dotyczące oceny narażenia,</w:t>
            </w:r>
          </w:p>
        </w:tc>
      </w:tr>
      <w:tr w:rsidR="004C5982"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7"/>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walidacje prezentujące alerty i ostrzeżenia na podstawie zgromadzonych dla pracowników danych,</w:t>
            </w:r>
          </w:p>
        </w:tc>
      </w:tr>
      <w:tr w:rsidR="004C5982"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7"/>
              </w:numPr>
              <w:spacing w:before="60" w:after="60"/>
              <w:ind w:left="357" w:hanging="357"/>
              <w:rPr>
                <w:sz w:val="22"/>
                <w:szCs w:val="22"/>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udostępnienie danych gromadzonych w ramach funkcjonalności modułu w module Wykazy na potrzeby tworzenia definiowanych przez użytkowników wykazów i pism.</w:t>
            </w:r>
          </w:p>
        </w:tc>
      </w:tr>
    </w:tbl>
    <w:p w:rsidR="004C5982" w:rsidRDefault="004C5982" w:rsidP="004C5982">
      <w:pPr>
        <w:spacing w:after="0"/>
        <w:ind w:left="-70" w:right="0" w:hanging="11"/>
        <w:rPr>
          <w:color w:val="auto"/>
          <w:sz w:val="22"/>
        </w:rPr>
      </w:pPr>
    </w:p>
    <w:p w:rsidR="004C5982" w:rsidRDefault="004C5982" w:rsidP="00205589">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r w:rsidRPr="001E63B4">
        <w:rPr>
          <w:rFonts w:ascii="Cambria" w:eastAsia="Calibri" w:hAnsi="Cambria"/>
          <w:bCs/>
          <w:color w:val="4F81BD"/>
          <w:sz w:val="22"/>
          <w:lang w:eastAsia="en-US"/>
        </w:rPr>
        <w:tab/>
      </w:r>
      <w:bookmarkStart w:id="302" w:name="_Toc515309032"/>
      <w:bookmarkStart w:id="303" w:name="_Toc529383895"/>
      <w:bookmarkStart w:id="304" w:name="_Toc532794440"/>
      <w:r w:rsidRPr="001E63B4">
        <w:rPr>
          <w:rFonts w:ascii="Cambria" w:eastAsia="Calibri" w:hAnsi="Cambria"/>
          <w:bCs/>
          <w:color w:val="4F81BD"/>
          <w:sz w:val="22"/>
          <w:lang w:eastAsia="en-US"/>
        </w:rPr>
        <w:t>Portal Pracowniczy</w:t>
      </w:r>
      <w:bookmarkEnd w:id="302"/>
      <w:bookmarkEnd w:id="303"/>
      <w:bookmarkEnd w:id="304"/>
    </w:p>
    <w:tbl>
      <w:tblPr>
        <w:tblW w:w="9144" w:type="dxa"/>
        <w:tblInd w:w="65" w:type="dxa"/>
        <w:tblCellMar>
          <w:left w:w="10" w:type="dxa"/>
          <w:right w:w="10" w:type="dxa"/>
        </w:tblCellMar>
        <w:tblLook w:val="04A0"/>
      </w:tblPr>
      <w:tblGrid>
        <w:gridCol w:w="736"/>
        <w:gridCol w:w="8408"/>
      </w:tblGrid>
      <w:tr w:rsidR="004C5982" w:rsidTr="00E57763">
        <w:tc>
          <w:tcPr>
            <w:tcW w:w="736"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 w:right="29" w:hanging="11"/>
              <w:jc w:val="center"/>
            </w:pPr>
            <w:r>
              <w:rPr>
                <w:b/>
                <w:color w:val="FFFFFF"/>
                <w:sz w:val="22"/>
              </w:rPr>
              <w:t>L.p.</w:t>
            </w:r>
          </w:p>
        </w:tc>
        <w:tc>
          <w:tcPr>
            <w:tcW w:w="8408"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4C5982" w:rsidRDefault="004C5982" w:rsidP="00E57763">
            <w:pPr>
              <w:spacing w:before="60" w:after="60"/>
              <w:ind w:left="-25" w:right="0" w:hanging="11"/>
              <w:jc w:val="center"/>
            </w:pPr>
            <w:r>
              <w:rPr>
                <w:b/>
                <w:color w:val="FFFFFF"/>
                <w:sz w:val="22"/>
              </w:rPr>
              <w:t>Opis</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sz w:val="22"/>
                <w:szCs w:val="22"/>
                <w:lang w:eastAsia="pl-PL"/>
              </w:rPr>
            </w:pPr>
            <w:r w:rsidRPr="00744BF9">
              <w:rPr>
                <w:sz w:val="22"/>
                <w:szCs w:val="22"/>
                <w:lang w:eastAsia="pl-PL"/>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System musi być dwukierunkowo zintegrowany z pozostałymi modułami systemu administracyjnego w zakresie umożliwiającym pracownikowi tworzenie zdarzeń i dostęp do prezentowanych informacji</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sz w:val="22"/>
                <w:szCs w:val="22"/>
                <w:lang w:eastAsia="pl-PL"/>
              </w:rPr>
            </w:pPr>
            <w:r w:rsidRPr="00744BF9">
              <w:rPr>
                <w:sz w:val="22"/>
                <w:szCs w:val="22"/>
                <w:lang w:eastAsia="pl-PL"/>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xml:space="preserve">System musi posiadać zabezpieczenie przed dostępem do danych dla niepowołanych osób </w:t>
            </w:r>
            <w:r w:rsidRPr="00744BF9">
              <w:rPr>
                <w:sz w:val="22"/>
              </w:rPr>
              <w:lastRenderedPageBreak/>
              <w:t>(konieczność odrębnego logowania)</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sz w:val="22"/>
                <w:szCs w:val="22"/>
                <w:lang w:eastAsia="pl-PL"/>
              </w:rPr>
            </w:pPr>
            <w:r w:rsidRPr="00744BF9">
              <w:rPr>
                <w:sz w:val="22"/>
                <w:szCs w:val="22"/>
                <w:lang w:eastAsia="pl-PL"/>
              </w:rPr>
              <w:lastRenderedPageBreak/>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System musi umożliwiać modyfikowanie wyglądu pulpitu przez użytkownika</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sz w:val="22"/>
                <w:szCs w:val="22"/>
                <w:lang w:eastAsia="pl-PL"/>
              </w:rPr>
            </w:pPr>
            <w:r w:rsidRPr="00744BF9">
              <w:rPr>
                <w:sz w:val="22"/>
                <w:szCs w:val="22"/>
                <w:lang w:eastAsia="pl-PL"/>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xml:space="preserve">System musi </w:t>
            </w:r>
            <w:r w:rsidR="00862B26" w:rsidRPr="00744BF9">
              <w:rPr>
                <w:sz w:val="22"/>
              </w:rPr>
              <w:t>umożliwiać konfigurację</w:t>
            </w:r>
            <w:r w:rsidRPr="00744BF9">
              <w:rPr>
                <w:sz w:val="22"/>
              </w:rPr>
              <w:t xml:space="preserve"> kont użytkowników wraz z ich uprawnieniami do poszczególnych funkcji, bądź grup funkcji</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sz w:val="22"/>
                <w:szCs w:val="22"/>
                <w:lang w:eastAsia="pl-PL"/>
              </w:rPr>
            </w:pPr>
            <w:r w:rsidRPr="00744BF9">
              <w:rPr>
                <w:sz w:val="22"/>
                <w:szCs w:val="22"/>
                <w:lang w:eastAsia="pl-PL"/>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System musi umożliwiać zarządzanie zasadami haseł ( m.in. okresem ważności, ilością powtórzeń, długością hasła)</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sz w:val="22"/>
                <w:szCs w:val="22"/>
                <w:lang w:eastAsia="pl-PL"/>
              </w:rPr>
            </w:pPr>
            <w:r w:rsidRPr="00744BF9">
              <w:rPr>
                <w:sz w:val="22"/>
                <w:szCs w:val="22"/>
                <w:lang w:eastAsia="pl-PL"/>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System musi posiadać odrębny panel konfiguracyjny umożliwiający zarządzanie kontami użytkowników oraz parametrami systemu (m.in. widocznością poszczególnych części składowych menu)</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sz w:val="22"/>
                <w:szCs w:val="22"/>
                <w:lang w:eastAsia="pl-PL"/>
              </w:rPr>
            </w:pPr>
            <w:r w:rsidRPr="00744BF9">
              <w:rPr>
                <w:sz w:val="22"/>
                <w:szCs w:val="22"/>
                <w:lang w:eastAsia="pl-PL"/>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System musi posiadać odrębny panel konfiguracyjny umożliwiający zarządzanie kontami użytkowników oraz parametrami systemu (m.in. widocznością poszczególnych części składowych menu)</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sz w:val="22"/>
                <w:szCs w:val="22"/>
                <w:lang w:eastAsia="pl-PL"/>
              </w:rPr>
            </w:pPr>
            <w:r w:rsidRPr="00744BF9">
              <w:rPr>
                <w:sz w:val="22"/>
                <w:szCs w:val="22"/>
                <w:lang w:eastAsia="pl-PL"/>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System musi umożliwiać zmianę haseł oraz automatyczne przekazanie uprawnień stanowiskowych w przypadku nieobecności, w ramach konta użytkownika.</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sz w:val="22"/>
                <w:szCs w:val="22"/>
                <w:lang w:eastAsia="pl-PL"/>
              </w:rPr>
            </w:pPr>
            <w:r w:rsidRPr="00744BF9">
              <w:rPr>
                <w:sz w:val="22"/>
                <w:szCs w:val="22"/>
                <w:lang w:eastAsia="pl-PL"/>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System musi umożliwiać parametryzację struktury organizacyjnej, w tym:</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sz w:val="22"/>
                <w:szCs w:val="22"/>
                <w:lang w:eastAsia="pl-PL"/>
              </w:rPr>
            </w:pPr>
            <w:r w:rsidRPr="00744BF9">
              <w:rPr>
                <w:sz w:val="22"/>
                <w:szCs w:val="22"/>
                <w:lang w:eastAsia="pl-PL"/>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informacji o podległościach komórek</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sz w:val="22"/>
                <w:szCs w:val="22"/>
                <w:lang w:eastAsia="pl-PL"/>
              </w:rPr>
            </w:pPr>
            <w:r w:rsidRPr="00744BF9">
              <w:rPr>
                <w:sz w:val="22"/>
                <w:szCs w:val="22"/>
                <w:lang w:eastAsia="pl-PL"/>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informacji o przełożonych</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sz w:val="22"/>
                <w:szCs w:val="22"/>
                <w:lang w:eastAsia="pl-PL"/>
              </w:rPr>
            </w:pPr>
            <w:r w:rsidRPr="00744BF9">
              <w:rPr>
                <w:sz w:val="22"/>
                <w:szCs w:val="22"/>
                <w:lang w:eastAsia="pl-PL"/>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System musi pozwalać na przeglądanie przez pracownika swoich danych w zakresie kadrowym, w tym co najmniej:</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sz w:val="22"/>
                <w:szCs w:val="22"/>
                <w:lang w:eastAsia="pl-PL"/>
              </w:rPr>
            </w:pPr>
            <w:r w:rsidRPr="00744BF9">
              <w:rPr>
                <w:sz w:val="22"/>
                <w:szCs w:val="22"/>
                <w:lang w:eastAsia="pl-PL"/>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danych personalnych wraz z informacją o dacie utraty ważności dowodu osobistego</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sz w:val="22"/>
                <w:szCs w:val="22"/>
                <w:lang w:eastAsia="pl-PL"/>
              </w:rPr>
            </w:pPr>
            <w:r w:rsidRPr="00744BF9">
              <w:rPr>
                <w:sz w:val="22"/>
                <w:szCs w:val="22"/>
                <w:lang w:eastAsia="pl-PL"/>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informacji o nieobecnościach</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sz w:val="22"/>
                <w:szCs w:val="22"/>
                <w:lang w:eastAsia="pl-PL"/>
              </w:rPr>
            </w:pPr>
            <w:r w:rsidRPr="00744BF9">
              <w:rPr>
                <w:sz w:val="22"/>
                <w:szCs w:val="22"/>
                <w:lang w:eastAsia="pl-PL"/>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wymiarów i stanów urlopów</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sz w:val="22"/>
                <w:szCs w:val="22"/>
                <w:lang w:eastAsia="pl-PL"/>
              </w:rPr>
            </w:pPr>
            <w:r w:rsidRPr="00744BF9">
              <w:rPr>
                <w:sz w:val="22"/>
                <w:szCs w:val="22"/>
                <w:lang w:eastAsia="pl-PL"/>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danych dotyczących badań lekarskich wraz z informacją o dacie wygaśnięcia badań</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sz w:val="22"/>
                <w:szCs w:val="22"/>
                <w:lang w:eastAsia="pl-PL"/>
              </w:rPr>
            </w:pPr>
            <w:r w:rsidRPr="00744BF9">
              <w:rPr>
                <w:sz w:val="22"/>
                <w:szCs w:val="22"/>
                <w:lang w:eastAsia="pl-PL"/>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System musi umożliwiać przeglądanie przez pracownika swoich danych w zakresie płacowym, w tym co najmniej:</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sz w:val="22"/>
                <w:szCs w:val="22"/>
                <w:lang w:eastAsia="pl-PL"/>
              </w:rPr>
            </w:pPr>
            <w:r w:rsidRPr="00744BF9">
              <w:rPr>
                <w:sz w:val="22"/>
                <w:szCs w:val="22"/>
                <w:lang w:eastAsia="pl-PL"/>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przeglądanie pasków płacowych</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sz w:val="22"/>
                <w:szCs w:val="22"/>
                <w:lang w:eastAsia="pl-PL"/>
              </w:rPr>
            </w:pPr>
            <w:r w:rsidRPr="00744BF9">
              <w:rPr>
                <w:sz w:val="22"/>
                <w:szCs w:val="22"/>
                <w:lang w:eastAsia="pl-PL"/>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miesięczne i narastające zestawienie dochodów wraz z informacją o przekroczeniu progu podatkowego</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sz w:val="22"/>
                <w:szCs w:val="22"/>
                <w:lang w:eastAsia="pl-PL"/>
              </w:rPr>
            </w:pPr>
            <w:r w:rsidRPr="00744BF9">
              <w:rPr>
                <w:sz w:val="22"/>
                <w:szCs w:val="22"/>
                <w:lang w:eastAsia="pl-PL"/>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informacje o zadłużeniach i składkach na KZP</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sz w:val="22"/>
                <w:szCs w:val="22"/>
                <w:lang w:eastAsia="pl-PL"/>
              </w:rPr>
            </w:pPr>
            <w:r w:rsidRPr="00744BF9">
              <w:rPr>
                <w:sz w:val="22"/>
                <w:szCs w:val="22"/>
                <w:lang w:eastAsia="pl-PL"/>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System musi umożliwiać przeglądanie przez pracownika swoich danych o odbytych szkoleniach oraz podpisanych umowach szkoleniowych</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sz w:val="22"/>
                <w:szCs w:val="22"/>
                <w:lang w:eastAsia="pl-PL"/>
              </w:rPr>
            </w:pPr>
            <w:r w:rsidRPr="00744BF9">
              <w:rPr>
                <w:sz w:val="22"/>
                <w:szCs w:val="22"/>
                <w:lang w:eastAsia="pl-PL"/>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System umożliwia przeglądanie przez pracownika swoich danych dotyczących wyposażenia na stanie oraz poszczególnych komponentów tego wyposażenia</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sz w:val="22"/>
                <w:szCs w:val="22"/>
                <w:lang w:eastAsia="pl-PL"/>
              </w:rPr>
            </w:pPr>
            <w:r w:rsidRPr="00744BF9">
              <w:rPr>
                <w:sz w:val="22"/>
                <w:szCs w:val="22"/>
                <w:lang w:eastAsia="pl-PL"/>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System musi umożliwiać przeglądanie przez pracownika grafików planowanych</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sz w:val="22"/>
                <w:szCs w:val="22"/>
                <w:lang w:eastAsia="pl-PL"/>
              </w:rPr>
            </w:pPr>
            <w:r w:rsidRPr="00744BF9">
              <w:rPr>
                <w:sz w:val="22"/>
                <w:szCs w:val="22"/>
                <w:lang w:eastAsia="pl-PL"/>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System wspomaga elektroniczny obieg kart urlopowych poprzez:</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sz w:val="22"/>
                <w:szCs w:val="22"/>
                <w:lang w:eastAsia="pl-PL"/>
              </w:rPr>
            </w:pPr>
            <w:r w:rsidRPr="00744BF9">
              <w:rPr>
                <w:sz w:val="22"/>
                <w:szCs w:val="22"/>
                <w:lang w:eastAsia="pl-PL"/>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możliwość zgłoszenia przez użytkownika wniosku urlopowego</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sz w:val="22"/>
                <w:szCs w:val="22"/>
                <w:lang w:eastAsia="pl-PL"/>
              </w:rPr>
            </w:pPr>
            <w:r w:rsidRPr="00744BF9">
              <w:rPr>
                <w:sz w:val="22"/>
                <w:szCs w:val="22"/>
                <w:lang w:eastAsia="pl-PL"/>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możliwość zatwierdzenia wniosku przez przełożonego</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sz w:val="22"/>
                <w:szCs w:val="22"/>
                <w:lang w:eastAsia="pl-PL"/>
              </w:rPr>
            </w:pPr>
            <w:r w:rsidRPr="00744BF9">
              <w:rPr>
                <w:sz w:val="22"/>
                <w:szCs w:val="22"/>
                <w:lang w:eastAsia="pl-PL"/>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kontrolę procesu poprzez powiadomienia mailowe</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sz w:val="22"/>
                <w:szCs w:val="22"/>
                <w:lang w:eastAsia="pl-PL"/>
              </w:rPr>
            </w:pPr>
            <w:r w:rsidRPr="00744BF9">
              <w:rPr>
                <w:sz w:val="22"/>
                <w:szCs w:val="22"/>
                <w:lang w:eastAsia="pl-PL"/>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podgląd informacji o wymiarze i stanie danego typu urlopu</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sz w:val="22"/>
                <w:szCs w:val="22"/>
                <w:lang w:eastAsia="pl-PL"/>
              </w:rPr>
            </w:pPr>
            <w:r w:rsidRPr="00744BF9">
              <w:rPr>
                <w:sz w:val="22"/>
                <w:szCs w:val="22"/>
                <w:lang w:eastAsia="pl-PL"/>
              </w:rPr>
              <w:lastRenderedPageBreak/>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przeglądanie danych o urlopach, w ramach określonego zakresu czasowego</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sz w:val="22"/>
                <w:szCs w:val="22"/>
                <w:lang w:eastAsia="pl-PL"/>
              </w:rPr>
            </w:pPr>
            <w:r w:rsidRPr="00744BF9">
              <w:rPr>
                <w:sz w:val="22"/>
                <w:szCs w:val="22"/>
                <w:lang w:eastAsia="pl-PL"/>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przekazywanie informacji o nieobecnościach planowanych do systemu kadrowo-płacowego</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sz w:val="22"/>
                <w:szCs w:val="22"/>
                <w:lang w:eastAsia="pl-PL"/>
              </w:rPr>
            </w:pPr>
            <w:r w:rsidRPr="00744BF9">
              <w:rPr>
                <w:sz w:val="22"/>
                <w:szCs w:val="22"/>
                <w:lang w:eastAsia="pl-PL"/>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System musi wspomagać elektroniczny obieg delegacji poprzez:</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sz w:val="22"/>
                <w:szCs w:val="22"/>
                <w:lang w:eastAsia="pl-PL"/>
              </w:rPr>
            </w:pPr>
            <w:r w:rsidRPr="00744BF9">
              <w:rPr>
                <w:sz w:val="22"/>
                <w:szCs w:val="22"/>
                <w:lang w:eastAsia="pl-PL"/>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możliwość zgłoszenia delegacji przez użytkownika</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sz w:val="22"/>
                <w:szCs w:val="22"/>
                <w:lang w:eastAsia="pl-PL"/>
              </w:rPr>
            </w:pPr>
            <w:r w:rsidRPr="00744BF9">
              <w:rPr>
                <w:sz w:val="22"/>
                <w:szCs w:val="22"/>
                <w:lang w:eastAsia="pl-PL"/>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możliwość zgłoszenia zaliczki do delegacji</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sz w:val="22"/>
                <w:szCs w:val="22"/>
                <w:lang w:eastAsia="pl-PL"/>
              </w:rPr>
            </w:pPr>
            <w:r w:rsidRPr="00744BF9">
              <w:rPr>
                <w:sz w:val="22"/>
                <w:szCs w:val="22"/>
                <w:lang w:eastAsia="pl-PL"/>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możliwość zatwierdzenia wniosku przez przełożonego</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sz w:val="22"/>
                <w:szCs w:val="22"/>
                <w:lang w:eastAsia="pl-PL"/>
              </w:rPr>
            </w:pPr>
            <w:r w:rsidRPr="00744BF9">
              <w:rPr>
                <w:sz w:val="22"/>
                <w:szCs w:val="22"/>
                <w:lang w:eastAsia="pl-PL"/>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kontrolę procesu poprzez powiadomienia mailowe</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sz w:val="22"/>
                <w:szCs w:val="22"/>
                <w:lang w:eastAsia="pl-PL"/>
              </w:rPr>
            </w:pPr>
            <w:r w:rsidRPr="00744BF9">
              <w:rPr>
                <w:sz w:val="22"/>
                <w:szCs w:val="22"/>
                <w:lang w:eastAsia="pl-PL"/>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przekazywanie informacji o delegacjach do systemu kadrowo-płacowego</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sz w:val="22"/>
                <w:szCs w:val="22"/>
                <w:lang w:eastAsia="pl-PL"/>
              </w:rPr>
            </w:pPr>
            <w:r w:rsidRPr="00744BF9">
              <w:rPr>
                <w:sz w:val="22"/>
                <w:szCs w:val="22"/>
                <w:lang w:eastAsia="pl-PL"/>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xml:space="preserve">System musi umożliwiać wyszukiwanie danych kontaktowych pracowników poprzez: </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sz w:val="22"/>
                <w:szCs w:val="22"/>
                <w:lang w:eastAsia="pl-PL"/>
              </w:rPr>
            </w:pPr>
            <w:r w:rsidRPr="00744BF9">
              <w:rPr>
                <w:sz w:val="22"/>
                <w:szCs w:val="22"/>
                <w:lang w:eastAsia="pl-PL"/>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wyszukanie pracowników zatrudnionych w danej komórce organizacyjnej</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sz w:val="22"/>
                <w:szCs w:val="22"/>
                <w:lang w:eastAsia="pl-PL"/>
              </w:rPr>
            </w:pPr>
            <w:r w:rsidRPr="00744BF9">
              <w:rPr>
                <w:sz w:val="22"/>
                <w:szCs w:val="22"/>
                <w:lang w:eastAsia="pl-PL"/>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wyszukanie pracowników podlegających danemu przełożonemu</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sz w:val="22"/>
                <w:szCs w:val="22"/>
                <w:lang w:eastAsia="pl-PL"/>
              </w:rPr>
            </w:pPr>
            <w:r w:rsidRPr="00744BF9">
              <w:rPr>
                <w:sz w:val="22"/>
                <w:szCs w:val="22"/>
                <w:lang w:eastAsia="pl-PL"/>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wyszukanie pracownika według imienia lub nazwiska</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sz w:val="22"/>
                <w:szCs w:val="22"/>
                <w:lang w:eastAsia="pl-PL"/>
              </w:rPr>
            </w:pPr>
            <w:r w:rsidRPr="00744BF9">
              <w:rPr>
                <w:sz w:val="22"/>
                <w:szCs w:val="22"/>
                <w:lang w:eastAsia="pl-PL"/>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xml:space="preserve">System musi posiadać moduł/funkcjonalność usprawniającą obsługę dostępnych informacji przez przełożonego, pozwalający na: </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sz w:val="22"/>
                <w:szCs w:val="22"/>
                <w:lang w:eastAsia="pl-PL"/>
              </w:rPr>
            </w:pPr>
            <w:r w:rsidRPr="00744BF9">
              <w:rPr>
                <w:sz w:val="22"/>
                <w:szCs w:val="22"/>
                <w:lang w:eastAsia="pl-PL"/>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wyświetlanie aktywności pracownika (rejestracja wniosku urlopowego, delegacji)</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sz w:val="22"/>
                <w:szCs w:val="22"/>
                <w:lang w:eastAsia="pl-PL"/>
              </w:rPr>
            </w:pPr>
            <w:r w:rsidRPr="00744BF9">
              <w:rPr>
                <w:sz w:val="22"/>
                <w:szCs w:val="22"/>
                <w:lang w:eastAsia="pl-PL"/>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zatwierdzanie urlopów</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color w:val="0070C0"/>
                <w:sz w:val="22"/>
                <w:szCs w:val="22"/>
              </w:rPr>
            </w:pPr>
            <w:r w:rsidRPr="00744BF9">
              <w:rPr>
                <w:color w:val="0070C0"/>
                <w:sz w:val="22"/>
                <w:szCs w:val="22"/>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zatwierdzanie delegacji</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color w:val="0070C0"/>
                <w:sz w:val="22"/>
                <w:szCs w:val="22"/>
              </w:rPr>
            </w:pPr>
            <w:r w:rsidRPr="00744BF9">
              <w:rPr>
                <w:color w:val="0070C0"/>
                <w:sz w:val="22"/>
                <w:szCs w:val="22"/>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xml:space="preserve">- przeglądanie informacji o nieobecnościach </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color w:val="0070C0"/>
                <w:sz w:val="22"/>
                <w:szCs w:val="22"/>
              </w:rPr>
            </w:pPr>
            <w:r w:rsidRPr="00744BF9">
              <w:rPr>
                <w:color w:val="0070C0"/>
                <w:sz w:val="22"/>
                <w:szCs w:val="22"/>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przeglądanie informacji o wygasających badaniach lekarskich</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color w:val="0070C0"/>
                <w:sz w:val="22"/>
                <w:szCs w:val="22"/>
              </w:rPr>
            </w:pPr>
            <w:r w:rsidRPr="00744BF9">
              <w:rPr>
                <w:color w:val="0070C0"/>
                <w:sz w:val="22"/>
                <w:szCs w:val="22"/>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przeglądanie informacji o ilości dni zaległego urlopu wypoczynkowego</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color w:val="0070C0"/>
                <w:sz w:val="22"/>
                <w:szCs w:val="22"/>
              </w:rPr>
            </w:pPr>
            <w:r w:rsidRPr="00744BF9">
              <w:rPr>
                <w:color w:val="0070C0"/>
                <w:sz w:val="22"/>
                <w:szCs w:val="22"/>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przeglądanie wyposażenia</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color w:val="0070C0"/>
                <w:sz w:val="22"/>
                <w:szCs w:val="22"/>
              </w:rPr>
            </w:pPr>
            <w:r w:rsidRPr="00744BF9">
              <w:rPr>
                <w:color w:val="0070C0"/>
                <w:sz w:val="22"/>
                <w:szCs w:val="22"/>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xml:space="preserve">System musi posiadać moduł/funkcjonalność usprawniającą obsługę dostępnych informacji przez użytkownika, pozwalający na: </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color w:val="0070C0"/>
                <w:sz w:val="22"/>
                <w:szCs w:val="22"/>
              </w:rPr>
            </w:pPr>
            <w:r w:rsidRPr="00744BF9">
              <w:rPr>
                <w:color w:val="0070C0"/>
                <w:sz w:val="22"/>
                <w:szCs w:val="22"/>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wyświetlanie zastępstw urlopowych</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color w:val="0070C0"/>
                <w:sz w:val="22"/>
                <w:szCs w:val="22"/>
              </w:rPr>
            </w:pPr>
            <w:r w:rsidRPr="00744BF9">
              <w:rPr>
                <w:color w:val="0070C0"/>
                <w:sz w:val="22"/>
                <w:szCs w:val="22"/>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przeglądanie informacji o wygasających badaniach lekarskich</w:t>
            </w:r>
          </w:p>
        </w:tc>
      </w:tr>
      <w:tr w:rsidR="004C5982" w:rsidRPr="00744BF9" w:rsidTr="00E57763">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C5982" w:rsidRPr="00744BF9" w:rsidRDefault="004C5982" w:rsidP="00E57763">
            <w:pPr>
              <w:pStyle w:val="Akapitzlist1"/>
              <w:numPr>
                <w:ilvl w:val="0"/>
                <w:numId w:val="68"/>
              </w:numPr>
              <w:spacing w:before="60" w:after="60"/>
              <w:ind w:left="357" w:hanging="357"/>
              <w:rPr>
                <w:color w:val="0070C0"/>
                <w:sz w:val="22"/>
                <w:szCs w:val="22"/>
              </w:rPr>
            </w:pPr>
            <w:r w:rsidRPr="00744BF9">
              <w:rPr>
                <w:color w:val="0070C0"/>
                <w:sz w:val="22"/>
                <w:szCs w:val="22"/>
              </w:rPr>
              <w:t> </w:t>
            </w: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4C5982" w:rsidRPr="00744BF9" w:rsidRDefault="004C5982" w:rsidP="00E57763">
            <w:pPr>
              <w:spacing w:before="60" w:after="60"/>
              <w:ind w:left="-25" w:right="0" w:hanging="11"/>
            </w:pPr>
            <w:r w:rsidRPr="00744BF9">
              <w:rPr>
                <w:sz w:val="22"/>
              </w:rPr>
              <w:t>- przeglądanie wyposażenia</w:t>
            </w:r>
          </w:p>
        </w:tc>
      </w:tr>
    </w:tbl>
    <w:p w:rsidR="00316E63" w:rsidRDefault="00316E63" w:rsidP="00477373">
      <w:pPr>
        <w:rPr>
          <w:rFonts w:eastAsia="Calibri"/>
        </w:rPr>
      </w:pPr>
    </w:p>
    <w:p w:rsidR="00AF484F" w:rsidRPr="00B062D0" w:rsidRDefault="00AF484F" w:rsidP="00205589">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305" w:name="_Toc498334581"/>
      <w:bookmarkStart w:id="306" w:name="_Toc503180767"/>
      <w:bookmarkStart w:id="307" w:name="_Toc503423889"/>
      <w:r w:rsidRPr="008D6023">
        <w:rPr>
          <w:rFonts w:ascii="Cambria" w:eastAsia="Calibri" w:hAnsi="Cambria"/>
          <w:bCs/>
          <w:color w:val="4F81BD"/>
          <w:sz w:val="22"/>
          <w:lang w:eastAsia="en-US"/>
        </w:rPr>
        <w:tab/>
      </w:r>
      <w:bookmarkStart w:id="308" w:name="_Toc515309022"/>
      <w:bookmarkStart w:id="309" w:name="_Toc519872932"/>
      <w:bookmarkStart w:id="310" w:name="_Toc532794441"/>
      <w:r w:rsidRPr="00B062D0">
        <w:rPr>
          <w:rFonts w:ascii="Cambria" w:eastAsia="Calibri" w:hAnsi="Cambria"/>
          <w:bCs/>
          <w:color w:val="4F81BD"/>
          <w:sz w:val="22"/>
          <w:lang w:eastAsia="en-US"/>
        </w:rPr>
        <w:t>Zamówienia wewnętrzne</w:t>
      </w:r>
      <w:bookmarkEnd w:id="305"/>
      <w:bookmarkEnd w:id="306"/>
      <w:bookmarkEnd w:id="307"/>
      <w:bookmarkEnd w:id="308"/>
      <w:bookmarkEnd w:id="309"/>
      <w:bookmarkEnd w:id="310"/>
    </w:p>
    <w:tbl>
      <w:tblPr>
        <w:tblW w:w="9144" w:type="dxa"/>
        <w:tblInd w:w="65" w:type="dxa"/>
        <w:tblCellMar>
          <w:left w:w="10" w:type="dxa"/>
          <w:right w:w="10" w:type="dxa"/>
        </w:tblCellMar>
        <w:tblLook w:val="04A0"/>
      </w:tblPr>
      <w:tblGrid>
        <w:gridCol w:w="735"/>
        <w:gridCol w:w="8409"/>
      </w:tblGrid>
      <w:tr w:rsidR="00AF484F" w:rsidRPr="00B062D0" w:rsidTr="000C6BCF">
        <w:tc>
          <w:tcPr>
            <w:tcW w:w="735"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AF484F" w:rsidRPr="00B062D0" w:rsidRDefault="00AF484F" w:rsidP="000C6BCF">
            <w:pPr>
              <w:spacing w:before="60" w:after="60"/>
              <w:ind w:left="2" w:right="29" w:hanging="11"/>
              <w:jc w:val="center"/>
            </w:pPr>
            <w:r w:rsidRPr="00B062D0">
              <w:rPr>
                <w:b/>
                <w:color w:val="FFFFFF"/>
                <w:sz w:val="22"/>
              </w:rPr>
              <w:t>L.p.</w:t>
            </w:r>
          </w:p>
        </w:tc>
        <w:tc>
          <w:tcPr>
            <w:tcW w:w="8409"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AF484F" w:rsidRPr="00B062D0" w:rsidRDefault="00AF484F" w:rsidP="000C6BCF">
            <w:pPr>
              <w:spacing w:before="60" w:after="60"/>
              <w:ind w:left="0" w:right="0" w:hanging="11"/>
              <w:jc w:val="center"/>
            </w:pPr>
            <w:r w:rsidRPr="00B062D0">
              <w:rPr>
                <w:b/>
                <w:color w:val="FFFFFF"/>
                <w:sz w:val="22"/>
              </w:rPr>
              <w:t>Opis</w:t>
            </w:r>
          </w:p>
        </w:tc>
      </w:tr>
      <w:tr w:rsidR="00AF484F" w:rsidRPr="00B062D0" w:rsidTr="000C6BCF">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272728">
            <w:pPr>
              <w:pStyle w:val="Akapitzlist1"/>
              <w:numPr>
                <w:ilvl w:val="0"/>
                <w:numId w:val="225"/>
              </w:numPr>
              <w:spacing w:before="60" w:after="60"/>
              <w:ind w:left="357" w:hanging="357"/>
              <w:rPr>
                <w:rFonts w:ascii="Arial" w:hAnsi="Arial" w:cs="Arial"/>
                <w:sz w:val="20"/>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color w:val="auto"/>
                <w:sz w:val="22"/>
              </w:rPr>
              <w:t>tworzenie zamówień wewnętrznych w jednostkach organizacyjnych Zamawiającego:</w:t>
            </w:r>
          </w:p>
        </w:tc>
      </w:tr>
      <w:tr w:rsidR="00AF484F" w:rsidRPr="00B062D0" w:rsidTr="000C6BCF">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272728">
            <w:pPr>
              <w:pStyle w:val="Akapitzlist1"/>
              <w:numPr>
                <w:ilvl w:val="0"/>
                <w:numId w:val="225"/>
              </w:numPr>
              <w:spacing w:before="60" w:after="60"/>
              <w:ind w:left="357" w:hanging="357"/>
              <w:rPr>
                <w:rFonts w:ascii="Arial" w:hAnsi="Arial" w:cs="Arial"/>
                <w:sz w:val="20"/>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color w:val="auto"/>
                <w:sz w:val="22"/>
              </w:rPr>
              <w:t>dostęp do słownika synonimów określającego dostępne do zamawiania pozycje</w:t>
            </w:r>
          </w:p>
        </w:tc>
      </w:tr>
      <w:tr w:rsidR="00AF484F" w:rsidRPr="00B062D0" w:rsidTr="000C6BCF">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272728">
            <w:pPr>
              <w:pStyle w:val="Akapitzlist1"/>
              <w:numPr>
                <w:ilvl w:val="0"/>
                <w:numId w:val="225"/>
              </w:numPr>
              <w:spacing w:before="60" w:after="60"/>
              <w:ind w:left="357" w:hanging="357"/>
              <w:rPr>
                <w:rFonts w:ascii="Arial" w:hAnsi="Arial" w:cs="Arial"/>
                <w:sz w:val="20"/>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color w:val="auto"/>
                <w:sz w:val="22"/>
              </w:rPr>
              <w:t>tworzenie i ewidencja zamówień na synonimy w jednostkach organizacyjnych Zamawiającego,</w:t>
            </w:r>
          </w:p>
        </w:tc>
      </w:tr>
      <w:tr w:rsidR="00AF484F" w:rsidRPr="00B062D0" w:rsidTr="000C6BCF">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272728">
            <w:pPr>
              <w:pStyle w:val="Akapitzlist1"/>
              <w:numPr>
                <w:ilvl w:val="0"/>
                <w:numId w:val="225"/>
              </w:numPr>
              <w:spacing w:before="60" w:after="60"/>
              <w:ind w:left="357" w:hanging="357"/>
              <w:rPr>
                <w:rFonts w:ascii="Arial" w:hAnsi="Arial" w:cs="Arial"/>
                <w:sz w:val="20"/>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color w:val="auto"/>
                <w:sz w:val="22"/>
              </w:rPr>
              <w:t xml:space="preserve">możliwość tworzenia zamówień na podstawie już istniejących, </w:t>
            </w:r>
          </w:p>
        </w:tc>
      </w:tr>
      <w:tr w:rsidR="00AF484F" w:rsidRPr="00B062D0" w:rsidTr="000C6BCF">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272728">
            <w:pPr>
              <w:pStyle w:val="Akapitzlist1"/>
              <w:numPr>
                <w:ilvl w:val="0"/>
                <w:numId w:val="225"/>
              </w:numPr>
              <w:spacing w:before="60" w:after="60"/>
              <w:ind w:left="357" w:hanging="357"/>
              <w:rPr>
                <w:rFonts w:ascii="Arial" w:hAnsi="Arial" w:cs="Arial"/>
                <w:sz w:val="20"/>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color w:val="auto"/>
                <w:sz w:val="22"/>
              </w:rPr>
              <w:t>możliwość akceptacji zamówienia przez:</w:t>
            </w:r>
          </w:p>
        </w:tc>
      </w:tr>
      <w:tr w:rsidR="00AF484F" w:rsidRPr="00B062D0" w:rsidTr="000C6BCF">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272728">
            <w:pPr>
              <w:pStyle w:val="Akapitzlist1"/>
              <w:numPr>
                <w:ilvl w:val="0"/>
                <w:numId w:val="225"/>
              </w:numPr>
              <w:spacing w:before="60" w:after="60"/>
              <w:ind w:left="357" w:hanging="357"/>
              <w:rPr>
                <w:rFonts w:ascii="Arial" w:hAnsi="Arial" w:cs="Arial"/>
                <w:sz w:val="20"/>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color w:val="auto"/>
                <w:sz w:val="22"/>
              </w:rPr>
              <w:t>-    pracownika przygotowującego zamówienie,</w:t>
            </w:r>
          </w:p>
        </w:tc>
      </w:tr>
      <w:tr w:rsidR="00AF484F" w:rsidRPr="00B062D0" w:rsidTr="000C6BCF">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272728">
            <w:pPr>
              <w:pStyle w:val="Akapitzlist1"/>
              <w:numPr>
                <w:ilvl w:val="0"/>
                <w:numId w:val="225"/>
              </w:numPr>
              <w:spacing w:before="60" w:after="60"/>
              <w:ind w:left="357" w:hanging="357"/>
              <w:rPr>
                <w:rFonts w:ascii="Arial" w:hAnsi="Arial" w:cs="Arial"/>
                <w:sz w:val="20"/>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color w:val="auto"/>
                <w:sz w:val="22"/>
              </w:rPr>
              <w:t>-    przełożonego,</w:t>
            </w:r>
          </w:p>
        </w:tc>
      </w:tr>
      <w:tr w:rsidR="00AF484F" w:rsidRPr="00B062D0" w:rsidTr="000C6BCF">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272728">
            <w:pPr>
              <w:pStyle w:val="Akapitzlist1"/>
              <w:numPr>
                <w:ilvl w:val="0"/>
                <w:numId w:val="225"/>
              </w:numPr>
              <w:spacing w:before="60" w:after="60"/>
              <w:ind w:left="357" w:hanging="357"/>
              <w:rPr>
                <w:rFonts w:ascii="Arial" w:hAnsi="Arial" w:cs="Arial"/>
                <w:sz w:val="20"/>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color w:val="auto"/>
                <w:sz w:val="22"/>
              </w:rPr>
              <w:t>-    kierownika jednostki organizacyjnej.</w:t>
            </w:r>
          </w:p>
        </w:tc>
      </w:tr>
      <w:tr w:rsidR="00AF484F" w:rsidRPr="00B062D0" w:rsidTr="000C6BCF">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272728">
            <w:pPr>
              <w:pStyle w:val="Akapitzlist1"/>
              <w:numPr>
                <w:ilvl w:val="0"/>
                <w:numId w:val="225"/>
              </w:numPr>
              <w:spacing w:before="60" w:after="60"/>
              <w:ind w:left="357" w:hanging="357"/>
              <w:rPr>
                <w:rFonts w:ascii="Arial" w:hAnsi="Arial" w:cs="Arial"/>
                <w:sz w:val="20"/>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color w:val="auto"/>
                <w:sz w:val="22"/>
              </w:rPr>
              <w:t>wydruk zamówienia,</w:t>
            </w:r>
          </w:p>
        </w:tc>
      </w:tr>
      <w:tr w:rsidR="00AF484F" w:rsidRPr="00B062D0" w:rsidTr="000C6BCF">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272728">
            <w:pPr>
              <w:pStyle w:val="Akapitzlist1"/>
              <w:numPr>
                <w:ilvl w:val="0"/>
                <w:numId w:val="225"/>
              </w:numPr>
              <w:spacing w:before="60" w:after="60"/>
              <w:ind w:left="357" w:hanging="357"/>
              <w:rPr>
                <w:rFonts w:ascii="Arial" w:hAnsi="Arial" w:cs="Arial"/>
                <w:sz w:val="20"/>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color w:val="auto"/>
                <w:sz w:val="22"/>
              </w:rPr>
              <w:t>tworzenie zamówień RPZ (Rocznych Planów Zakupów) w jednostkach organizacyjnych Zamawiającego</w:t>
            </w:r>
          </w:p>
        </w:tc>
      </w:tr>
      <w:tr w:rsidR="00AF484F" w:rsidRPr="00B062D0" w:rsidTr="000C6BCF">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272728">
            <w:pPr>
              <w:pStyle w:val="Akapitzlist1"/>
              <w:numPr>
                <w:ilvl w:val="0"/>
                <w:numId w:val="225"/>
              </w:numPr>
              <w:spacing w:before="60" w:after="60"/>
              <w:ind w:left="357" w:hanging="357"/>
              <w:rPr>
                <w:rFonts w:ascii="Arial" w:hAnsi="Arial" w:cs="Arial"/>
                <w:sz w:val="20"/>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color w:val="auto"/>
                <w:sz w:val="22"/>
              </w:rPr>
              <w:t>tworzenie zamówień w ramach RPZ w jednostkach organizacyjnych Zamawiającego na synonimy zaplanowane w RPZ obowiązującym w danym roku dla danego Odbiorcy i Ośrodka Powstawania Kosztów</w:t>
            </w:r>
          </w:p>
        </w:tc>
      </w:tr>
      <w:tr w:rsidR="00AF484F" w:rsidRPr="00B062D0" w:rsidTr="000C6BCF">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272728">
            <w:pPr>
              <w:pStyle w:val="Akapitzlist1"/>
              <w:numPr>
                <w:ilvl w:val="0"/>
                <w:numId w:val="225"/>
              </w:numPr>
              <w:spacing w:before="60" w:after="60"/>
              <w:ind w:left="357" w:hanging="357"/>
              <w:rPr>
                <w:rFonts w:ascii="Arial" w:hAnsi="Arial" w:cs="Arial"/>
                <w:sz w:val="20"/>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color w:val="auto"/>
                <w:sz w:val="22"/>
              </w:rPr>
              <w:t>tworzenie zamówień spoza RPZ w jednostkach organizacyjnych Zamawiającego</w:t>
            </w:r>
          </w:p>
        </w:tc>
      </w:tr>
      <w:tr w:rsidR="00AF484F" w:rsidRPr="00B062D0" w:rsidTr="000C6BCF">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272728">
            <w:pPr>
              <w:pStyle w:val="Akapitzlist1"/>
              <w:numPr>
                <w:ilvl w:val="0"/>
                <w:numId w:val="225"/>
              </w:numPr>
              <w:spacing w:before="60" w:after="60"/>
              <w:ind w:left="357" w:hanging="357"/>
              <w:rPr>
                <w:rFonts w:ascii="Arial" w:hAnsi="Arial" w:cs="Arial"/>
                <w:sz w:val="20"/>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color w:val="auto"/>
                <w:sz w:val="22"/>
              </w:rPr>
              <w:t xml:space="preserve">możliwość przesyłania zamówień wewnętrznych z jednostek organizacyjnych w formie elektronicznej do Działu Realizacji Zamówień, </w:t>
            </w:r>
          </w:p>
        </w:tc>
      </w:tr>
      <w:tr w:rsidR="00AF484F" w:rsidRPr="00B062D0" w:rsidTr="000C6BCF">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272728">
            <w:pPr>
              <w:pStyle w:val="Akapitzlist1"/>
              <w:numPr>
                <w:ilvl w:val="0"/>
                <w:numId w:val="225"/>
              </w:numPr>
              <w:spacing w:before="60" w:after="60"/>
              <w:ind w:left="357" w:hanging="357"/>
              <w:rPr>
                <w:rFonts w:ascii="Arial" w:hAnsi="Arial" w:cs="Arial"/>
                <w:sz w:val="20"/>
                <w:lang w:eastAsia="pl-PL"/>
              </w:rPr>
            </w:pP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color w:val="auto"/>
                <w:sz w:val="22"/>
              </w:rPr>
              <w:t xml:space="preserve">przegląd stanu realizacji zamówienia, </w:t>
            </w:r>
          </w:p>
        </w:tc>
      </w:tr>
      <w:tr w:rsidR="00AF484F" w:rsidRPr="00B062D0" w:rsidTr="000C6BCF">
        <w:tc>
          <w:tcPr>
            <w:tcW w:w="73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272728">
            <w:pPr>
              <w:pStyle w:val="Akapitzlist1"/>
              <w:numPr>
                <w:ilvl w:val="0"/>
                <w:numId w:val="225"/>
              </w:numPr>
              <w:spacing w:before="60" w:after="60"/>
              <w:ind w:left="357" w:hanging="357"/>
              <w:rPr>
                <w:rFonts w:ascii="Arial" w:hAnsi="Arial" w:cs="Arial"/>
                <w:sz w:val="20"/>
                <w:lang w:eastAsia="pl-PL"/>
              </w:rPr>
            </w:pPr>
            <w:r w:rsidRPr="00B062D0">
              <w:rPr>
                <w:rFonts w:ascii="Arial" w:hAnsi="Arial" w:cs="Arial"/>
                <w:sz w:val="20"/>
                <w:lang w:eastAsia="pl-PL"/>
              </w:rPr>
              <w:t> </w:t>
            </w:r>
          </w:p>
        </w:tc>
        <w:tc>
          <w:tcPr>
            <w:tcW w:w="8409"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color w:val="auto"/>
                <w:sz w:val="22"/>
              </w:rPr>
              <w:t xml:space="preserve">przegląd stanu realizacji pozycji zamówienia. </w:t>
            </w:r>
          </w:p>
        </w:tc>
      </w:tr>
    </w:tbl>
    <w:p w:rsidR="00AF484F" w:rsidRPr="00B062D0" w:rsidRDefault="00AF484F" w:rsidP="00AF484F">
      <w:pPr>
        <w:spacing w:after="0"/>
        <w:ind w:left="-70" w:right="0" w:hanging="11"/>
        <w:rPr>
          <w:sz w:val="22"/>
        </w:rPr>
      </w:pPr>
    </w:p>
    <w:p w:rsidR="00AF484F" w:rsidRPr="00B062D0" w:rsidRDefault="00AF484F" w:rsidP="00AF484F">
      <w:pPr>
        <w:spacing w:after="160"/>
        <w:ind w:left="0" w:right="0" w:firstLine="0"/>
        <w:jc w:val="left"/>
        <w:rPr>
          <w:sz w:val="22"/>
        </w:rPr>
      </w:pPr>
    </w:p>
    <w:p w:rsidR="00AF484F" w:rsidRPr="00B062D0" w:rsidRDefault="00AF484F" w:rsidP="00205589">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311" w:name="_Toc498334582"/>
      <w:bookmarkStart w:id="312" w:name="_Toc503180768"/>
      <w:bookmarkStart w:id="313" w:name="_Toc503423890"/>
      <w:r w:rsidRPr="00B062D0">
        <w:rPr>
          <w:rFonts w:ascii="Cambria" w:eastAsia="Calibri" w:hAnsi="Cambria"/>
          <w:bCs/>
          <w:color w:val="4F81BD"/>
          <w:sz w:val="22"/>
          <w:lang w:eastAsia="en-US"/>
        </w:rPr>
        <w:tab/>
      </w:r>
      <w:bookmarkStart w:id="314" w:name="_Toc515309023"/>
      <w:bookmarkStart w:id="315" w:name="_Toc519872933"/>
      <w:bookmarkStart w:id="316" w:name="_Toc532794442"/>
      <w:r w:rsidRPr="00B062D0">
        <w:rPr>
          <w:rFonts w:ascii="Cambria" w:eastAsia="Calibri" w:hAnsi="Cambria"/>
          <w:bCs/>
          <w:color w:val="4F81BD"/>
          <w:sz w:val="22"/>
          <w:lang w:eastAsia="en-US"/>
        </w:rPr>
        <w:t>Obsługa zamówień i przetargów</w:t>
      </w:r>
      <w:bookmarkEnd w:id="311"/>
      <w:bookmarkEnd w:id="312"/>
      <w:bookmarkEnd w:id="313"/>
      <w:bookmarkEnd w:id="314"/>
      <w:bookmarkEnd w:id="315"/>
      <w:bookmarkEnd w:id="316"/>
    </w:p>
    <w:tbl>
      <w:tblPr>
        <w:tblW w:w="9144" w:type="dxa"/>
        <w:tblInd w:w="65" w:type="dxa"/>
        <w:tblCellMar>
          <w:left w:w="10" w:type="dxa"/>
          <w:right w:w="10" w:type="dxa"/>
        </w:tblCellMar>
        <w:tblLook w:val="04A0"/>
      </w:tblPr>
      <w:tblGrid>
        <w:gridCol w:w="736"/>
        <w:gridCol w:w="8408"/>
      </w:tblGrid>
      <w:tr w:rsidR="00AF484F" w:rsidRPr="00B062D0" w:rsidTr="000C6BCF">
        <w:tc>
          <w:tcPr>
            <w:tcW w:w="736"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AF484F" w:rsidRPr="00B062D0" w:rsidRDefault="00AF484F" w:rsidP="000C6BCF">
            <w:pPr>
              <w:spacing w:before="60" w:after="60"/>
              <w:ind w:left="2" w:right="29" w:hanging="11"/>
              <w:jc w:val="center"/>
            </w:pPr>
            <w:r w:rsidRPr="00B062D0">
              <w:rPr>
                <w:b/>
                <w:color w:val="FFFFFF"/>
                <w:sz w:val="22"/>
              </w:rPr>
              <w:t>L.p.</w:t>
            </w:r>
          </w:p>
        </w:tc>
        <w:tc>
          <w:tcPr>
            <w:tcW w:w="8408"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AF484F" w:rsidRPr="00B062D0" w:rsidRDefault="00AF484F" w:rsidP="000C6BCF">
            <w:pPr>
              <w:spacing w:before="60" w:after="60"/>
              <w:ind w:left="0" w:right="0" w:hanging="11"/>
              <w:jc w:val="center"/>
            </w:pPr>
            <w:r w:rsidRPr="00B062D0">
              <w:rPr>
                <w:b/>
                <w:color w:val="FFFFFF"/>
                <w:sz w:val="22"/>
              </w:rPr>
              <w:t>Opis</w:t>
            </w:r>
          </w:p>
        </w:tc>
      </w:tr>
      <w:tr w:rsidR="00AF484F" w:rsidRPr="00B062D0" w:rsidTr="000C6BCF">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272728">
            <w:pPr>
              <w:pStyle w:val="Akapitzlist1"/>
              <w:numPr>
                <w:ilvl w:val="0"/>
                <w:numId w:val="226"/>
              </w:numPr>
              <w:spacing w:before="60" w:after="60"/>
              <w:ind w:left="357" w:hanging="357"/>
              <w:rPr>
                <w:rFonts w:ascii="Arial" w:hAnsi="Arial" w:cs="Arial"/>
                <w:sz w:val="20"/>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obsługa zamówień i przetargów w Dziale zamówień:</w:t>
            </w:r>
          </w:p>
        </w:tc>
      </w:tr>
      <w:tr w:rsidR="00AF484F" w:rsidRPr="00B062D0" w:rsidTr="000C6BCF">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272728">
            <w:pPr>
              <w:pStyle w:val="Akapitzlist1"/>
              <w:numPr>
                <w:ilvl w:val="0"/>
                <w:numId w:val="226"/>
              </w:numPr>
              <w:spacing w:before="60" w:after="60"/>
              <w:ind w:left="357" w:hanging="357"/>
              <w:rPr>
                <w:rFonts w:ascii="Arial" w:hAnsi="Arial" w:cs="Arial"/>
                <w:sz w:val="20"/>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możliwość powiązania synonimów z indeksami materiałowymi dostępnymi w module obsługi magazynu w przypadku synonimów na towary</w:t>
            </w:r>
          </w:p>
        </w:tc>
      </w:tr>
      <w:tr w:rsidR="00AF484F" w:rsidRPr="00B062D0" w:rsidTr="000C6BCF">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272728">
            <w:pPr>
              <w:pStyle w:val="Akapitzlist1"/>
              <w:numPr>
                <w:ilvl w:val="0"/>
                <w:numId w:val="226"/>
              </w:numPr>
              <w:spacing w:before="60" w:after="60"/>
              <w:ind w:left="357" w:hanging="357"/>
              <w:rPr>
                <w:rFonts w:ascii="Arial" w:hAnsi="Arial" w:cs="Arial"/>
                <w:sz w:val="20"/>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 xml:space="preserve">możliwość przekazywania zamówień z jednostek do opiniowania do osób merytorycznych, </w:t>
            </w:r>
          </w:p>
        </w:tc>
      </w:tr>
      <w:tr w:rsidR="00AF484F" w:rsidRPr="00B062D0" w:rsidTr="000C6BCF">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272728">
            <w:pPr>
              <w:pStyle w:val="Akapitzlist1"/>
              <w:numPr>
                <w:ilvl w:val="0"/>
                <w:numId w:val="226"/>
              </w:numPr>
              <w:spacing w:before="60" w:after="60"/>
              <w:ind w:left="357" w:hanging="357"/>
              <w:rPr>
                <w:rFonts w:ascii="Arial" w:hAnsi="Arial" w:cs="Arial"/>
                <w:sz w:val="20"/>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możliwość sposobu realizacji zamówienia:</w:t>
            </w:r>
          </w:p>
        </w:tc>
      </w:tr>
      <w:tr w:rsidR="00AF484F" w:rsidRPr="00B062D0" w:rsidTr="000C6BCF">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272728">
            <w:pPr>
              <w:pStyle w:val="Akapitzlist1"/>
              <w:numPr>
                <w:ilvl w:val="0"/>
                <w:numId w:val="226"/>
              </w:numPr>
              <w:spacing w:before="60" w:after="60"/>
              <w:ind w:left="357" w:hanging="357"/>
              <w:rPr>
                <w:rFonts w:ascii="Arial" w:hAnsi="Arial" w:cs="Arial"/>
                <w:sz w:val="20"/>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    wydanie z magazynu konkretnego indeksu materiałowego powiązanego z synonimem z zamówienia,</w:t>
            </w:r>
          </w:p>
        </w:tc>
      </w:tr>
      <w:tr w:rsidR="00AF484F" w:rsidRPr="00B062D0" w:rsidTr="000C6BCF">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272728">
            <w:pPr>
              <w:pStyle w:val="Akapitzlist1"/>
              <w:numPr>
                <w:ilvl w:val="0"/>
                <w:numId w:val="226"/>
              </w:numPr>
              <w:spacing w:before="60" w:after="60"/>
              <w:ind w:left="357" w:hanging="357"/>
              <w:rPr>
                <w:rFonts w:ascii="Arial" w:hAnsi="Arial" w:cs="Arial"/>
                <w:sz w:val="20"/>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    zakup u dowolnego kontrahenta,</w:t>
            </w:r>
          </w:p>
        </w:tc>
      </w:tr>
      <w:tr w:rsidR="00AF484F" w:rsidRPr="00B062D0" w:rsidTr="000C6BCF">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272728">
            <w:pPr>
              <w:pStyle w:val="Akapitzlist1"/>
              <w:numPr>
                <w:ilvl w:val="0"/>
                <w:numId w:val="226"/>
              </w:numPr>
              <w:spacing w:before="60" w:after="60"/>
              <w:ind w:left="357" w:hanging="357"/>
              <w:rPr>
                <w:rFonts w:ascii="Arial" w:hAnsi="Arial" w:cs="Arial"/>
                <w:sz w:val="20"/>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    zakup u konkretnego kontrahenta,</w:t>
            </w:r>
          </w:p>
        </w:tc>
      </w:tr>
      <w:tr w:rsidR="00AF484F" w:rsidRPr="00B062D0" w:rsidTr="000C6BCF">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272728">
            <w:pPr>
              <w:pStyle w:val="Akapitzlist1"/>
              <w:numPr>
                <w:ilvl w:val="0"/>
                <w:numId w:val="226"/>
              </w:numPr>
              <w:spacing w:before="60" w:after="60"/>
              <w:ind w:left="357" w:hanging="357"/>
              <w:rPr>
                <w:rFonts w:ascii="Arial" w:hAnsi="Arial" w:cs="Arial"/>
                <w:sz w:val="20"/>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    zakup z umowy przetargowej.</w:t>
            </w:r>
          </w:p>
        </w:tc>
      </w:tr>
      <w:tr w:rsidR="00AF484F" w:rsidRPr="00B062D0" w:rsidTr="000C6BCF">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272728">
            <w:pPr>
              <w:pStyle w:val="Akapitzlist1"/>
              <w:numPr>
                <w:ilvl w:val="0"/>
                <w:numId w:val="226"/>
              </w:numPr>
              <w:spacing w:before="60" w:after="60"/>
              <w:ind w:left="357" w:hanging="357"/>
              <w:rPr>
                <w:rFonts w:ascii="Arial" w:hAnsi="Arial" w:cs="Arial"/>
                <w:sz w:val="20"/>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 xml:space="preserve">realizacja zamówień wewnętrznych z jednostek organizacyjnych: </w:t>
            </w:r>
          </w:p>
        </w:tc>
      </w:tr>
      <w:tr w:rsidR="00AF484F" w:rsidRPr="00B062D0" w:rsidTr="000C6BCF">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272728">
            <w:pPr>
              <w:pStyle w:val="Akapitzlist1"/>
              <w:numPr>
                <w:ilvl w:val="0"/>
                <w:numId w:val="226"/>
              </w:numPr>
              <w:spacing w:before="60" w:after="60"/>
              <w:ind w:left="357" w:hanging="357"/>
              <w:rPr>
                <w:rFonts w:ascii="Arial" w:hAnsi="Arial" w:cs="Arial"/>
                <w:sz w:val="20"/>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    tworzenie zamówień zewnętrznych na podstawie zamówień wewnętrznych,</w:t>
            </w:r>
          </w:p>
        </w:tc>
      </w:tr>
      <w:tr w:rsidR="00AF484F" w:rsidRPr="00B062D0" w:rsidTr="000C6BCF">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272728">
            <w:pPr>
              <w:pStyle w:val="Akapitzlist1"/>
              <w:numPr>
                <w:ilvl w:val="0"/>
                <w:numId w:val="226"/>
              </w:numPr>
              <w:spacing w:before="60" w:after="60"/>
              <w:ind w:left="357" w:hanging="357"/>
              <w:rPr>
                <w:rFonts w:ascii="Arial" w:hAnsi="Arial" w:cs="Arial"/>
                <w:sz w:val="20"/>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    wydruk zamówień zewnętrznych,</w:t>
            </w:r>
          </w:p>
        </w:tc>
      </w:tr>
      <w:tr w:rsidR="00AF484F" w:rsidRPr="00B062D0" w:rsidTr="000C6BCF">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272728">
            <w:pPr>
              <w:pStyle w:val="Akapitzlist1"/>
              <w:numPr>
                <w:ilvl w:val="0"/>
                <w:numId w:val="226"/>
              </w:numPr>
              <w:spacing w:before="60" w:after="60"/>
              <w:ind w:left="357" w:hanging="357"/>
              <w:rPr>
                <w:rFonts w:ascii="Arial" w:hAnsi="Arial" w:cs="Arial"/>
                <w:sz w:val="20"/>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 xml:space="preserve">-    kontrola realizacji zamówień zewnętrznych (w momencie tworzenia dokumentów PZ w module realizującym funkcjonalność obsługi magazynu materiałów). </w:t>
            </w:r>
          </w:p>
        </w:tc>
      </w:tr>
      <w:tr w:rsidR="00AF484F" w:rsidRPr="00B062D0" w:rsidTr="000C6BCF">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272728">
            <w:pPr>
              <w:pStyle w:val="Akapitzlist1"/>
              <w:numPr>
                <w:ilvl w:val="0"/>
                <w:numId w:val="226"/>
              </w:numPr>
              <w:spacing w:before="60" w:after="60"/>
              <w:ind w:left="357" w:hanging="357"/>
              <w:rPr>
                <w:rFonts w:ascii="Arial" w:hAnsi="Arial" w:cs="Arial"/>
                <w:sz w:val="20"/>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obsługa zamówień publicznych w zakresie ewidencji danych wymaganych Ustawą Prawo Zamówień Publicznych:</w:t>
            </w:r>
          </w:p>
        </w:tc>
      </w:tr>
      <w:tr w:rsidR="00AF484F" w:rsidRPr="00B062D0" w:rsidTr="000C6BCF">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272728">
            <w:pPr>
              <w:pStyle w:val="Akapitzlist1"/>
              <w:numPr>
                <w:ilvl w:val="0"/>
                <w:numId w:val="226"/>
              </w:numPr>
              <w:spacing w:before="60" w:after="60"/>
              <w:ind w:left="357" w:hanging="357"/>
              <w:rPr>
                <w:rFonts w:ascii="Arial" w:hAnsi="Arial" w:cs="Arial"/>
                <w:sz w:val="20"/>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 xml:space="preserve">ewidencja pytań i odpowiedzi do specyfikacji, </w:t>
            </w:r>
          </w:p>
        </w:tc>
      </w:tr>
      <w:tr w:rsidR="00AF484F" w:rsidRPr="00B062D0" w:rsidTr="000C6BCF">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272728">
            <w:pPr>
              <w:pStyle w:val="Akapitzlist1"/>
              <w:numPr>
                <w:ilvl w:val="0"/>
                <w:numId w:val="226"/>
              </w:numPr>
              <w:spacing w:before="60" w:after="60"/>
              <w:ind w:left="357" w:hanging="357"/>
              <w:rPr>
                <w:rFonts w:ascii="Arial" w:hAnsi="Arial" w:cs="Arial"/>
                <w:sz w:val="20"/>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ewidencja odwołań i skarg,</w:t>
            </w:r>
          </w:p>
        </w:tc>
      </w:tr>
      <w:tr w:rsidR="00AF484F" w:rsidRPr="00B062D0" w:rsidTr="000C6BCF">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272728">
            <w:pPr>
              <w:pStyle w:val="Akapitzlist1"/>
              <w:numPr>
                <w:ilvl w:val="0"/>
                <w:numId w:val="226"/>
              </w:numPr>
              <w:spacing w:before="60" w:after="60"/>
              <w:ind w:left="357" w:hanging="357"/>
              <w:rPr>
                <w:rFonts w:ascii="Arial" w:hAnsi="Arial" w:cs="Arial"/>
                <w:sz w:val="20"/>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ewidencja złożonych ofert,</w:t>
            </w:r>
          </w:p>
        </w:tc>
      </w:tr>
      <w:tr w:rsidR="00AF484F" w:rsidRPr="00B062D0" w:rsidTr="000C6BCF">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272728">
            <w:pPr>
              <w:pStyle w:val="Akapitzlist1"/>
              <w:numPr>
                <w:ilvl w:val="0"/>
                <w:numId w:val="226"/>
              </w:numPr>
              <w:spacing w:before="60" w:after="60"/>
              <w:ind w:left="357" w:hanging="357"/>
              <w:rPr>
                <w:rFonts w:ascii="Arial" w:hAnsi="Arial" w:cs="Arial"/>
                <w:sz w:val="20"/>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ewidencja kontrahentów wykluczonych,</w:t>
            </w:r>
          </w:p>
        </w:tc>
      </w:tr>
      <w:tr w:rsidR="00AF484F" w:rsidRPr="00B062D0" w:rsidTr="000C6BCF">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272728">
            <w:pPr>
              <w:pStyle w:val="Akapitzlist1"/>
              <w:numPr>
                <w:ilvl w:val="0"/>
                <w:numId w:val="226"/>
              </w:numPr>
              <w:spacing w:before="60" w:after="60"/>
              <w:ind w:left="357" w:hanging="357"/>
              <w:rPr>
                <w:rFonts w:ascii="Arial" w:hAnsi="Arial" w:cs="Arial"/>
                <w:sz w:val="20"/>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możliwość tworzenia pakietów,</w:t>
            </w:r>
          </w:p>
        </w:tc>
      </w:tr>
      <w:tr w:rsidR="00AF484F" w:rsidRPr="00B062D0" w:rsidTr="000C6BCF">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272728">
            <w:pPr>
              <w:pStyle w:val="Akapitzlist1"/>
              <w:numPr>
                <w:ilvl w:val="0"/>
                <w:numId w:val="226"/>
              </w:numPr>
              <w:spacing w:before="60" w:after="60"/>
              <w:ind w:left="357" w:hanging="357"/>
              <w:rPr>
                <w:rFonts w:ascii="Arial" w:hAnsi="Arial" w:cs="Arial"/>
                <w:sz w:val="20"/>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możliwość zapisania do pliku listy pozycji przetargowych (jako załącznika do SIWZ),</w:t>
            </w:r>
          </w:p>
        </w:tc>
      </w:tr>
      <w:tr w:rsidR="00AF484F" w:rsidRPr="00B062D0" w:rsidTr="000C6BCF">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272728">
            <w:pPr>
              <w:pStyle w:val="Akapitzlist1"/>
              <w:numPr>
                <w:ilvl w:val="0"/>
                <w:numId w:val="226"/>
              </w:numPr>
              <w:spacing w:before="60" w:after="60"/>
              <w:ind w:left="357" w:hanging="357"/>
              <w:rPr>
                <w:rFonts w:ascii="Arial" w:hAnsi="Arial" w:cs="Arial"/>
                <w:sz w:val="20"/>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możliwość wczytania z pliku listy pozycji przetargowych z cena i ilością ujętych w ofercie.</w:t>
            </w:r>
          </w:p>
        </w:tc>
      </w:tr>
      <w:tr w:rsidR="00AF484F" w:rsidRPr="00B062D0" w:rsidTr="000C6BCF">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272728">
            <w:pPr>
              <w:pStyle w:val="Akapitzlist1"/>
              <w:numPr>
                <w:ilvl w:val="0"/>
                <w:numId w:val="226"/>
              </w:numPr>
              <w:spacing w:before="60" w:after="60"/>
              <w:ind w:left="357" w:hanging="357"/>
              <w:rPr>
                <w:rFonts w:ascii="Arial" w:hAnsi="Arial" w:cs="Arial"/>
                <w:sz w:val="20"/>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wspieranie rozstrzygania przetargu poprzez ewidencję i przeliczanie ocen wystawianych w ramach kryteriów przez członków komisji,</w:t>
            </w:r>
          </w:p>
        </w:tc>
      </w:tr>
      <w:tr w:rsidR="00AF484F" w:rsidRPr="00B062D0" w:rsidTr="000C6BCF">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272728">
            <w:pPr>
              <w:pStyle w:val="Akapitzlist1"/>
              <w:numPr>
                <w:ilvl w:val="0"/>
                <w:numId w:val="226"/>
              </w:numPr>
              <w:spacing w:before="60" w:after="60"/>
              <w:ind w:left="357" w:hanging="357"/>
              <w:rPr>
                <w:rFonts w:ascii="Arial" w:hAnsi="Arial" w:cs="Arial"/>
                <w:sz w:val="20"/>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 xml:space="preserve">wspieranie rozstrzygania przetargu poprzez wyliczanie ogólnej oceny na podstawie cen i ocen za kryteria. </w:t>
            </w:r>
          </w:p>
        </w:tc>
      </w:tr>
      <w:tr w:rsidR="00AF484F" w:rsidRPr="00B062D0" w:rsidTr="000C6BCF">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272728">
            <w:pPr>
              <w:pStyle w:val="Akapitzlist1"/>
              <w:numPr>
                <w:ilvl w:val="0"/>
                <w:numId w:val="226"/>
              </w:numPr>
              <w:spacing w:before="60" w:after="60"/>
              <w:ind w:left="357" w:hanging="357"/>
              <w:rPr>
                <w:rFonts w:ascii="Arial" w:hAnsi="Arial" w:cs="Arial"/>
                <w:sz w:val="20"/>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podpisywanie umów poprzetargowych – przepisywanie zwycięskiej oferty do umowy,</w:t>
            </w:r>
          </w:p>
        </w:tc>
      </w:tr>
      <w:tr w:rsidR="00AF484F" w:rsidRPr="00B062D0" w:rsidTr="000C6BCF">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272728">
            <w:pPr>
              <w:pStyle w:val="Akapitzlist1"/>
              <w:numPr>
                <w:ilvl w:val="0"/>
                <w:numId w:val="226"/>
              </w:numPr>
              <w:spacing w:before="60" w:after="60"/>
              <w:ind w:left="357" w:hanging="357"/>
              <w:rPr>
                <w:rFonts w:ascii="Arial" w:hAnsi="Arial" w:cs="Arial"/>
                <w:sz w:val="20"/>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kontrola realizacji umowy:</w:t>
            </w:r>
          </w:p>
        </w:tc>
      </w:tr>
      <w:tr w:rsidR="00AF484F" w:rsidRPr="00B062D0" w:rsidTr="000C6BCF">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272728">
            <w:pPr>
              <w:pStyle w:val="Akapitzlist1"/>
              <w:numPr>
                <w:ilvl w:val="0"/>
                <w:numId w:val="226"/>
              </w:numPr>
              <w:spacing w:before="60" w:after="60"/>
              <w:ind w:left="357" w:hanging="357"/>
              <w:rPr>
                <w:rFonts w:ascii="Arial" w:hAnsi="Arial" w:cs="Arial"/>
                <w:sz w:val="20"/>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    podczas tworzenia dokumentów PZ w modułach realizujących funkcjonalność obsługi magazynu materiałowego i magazynu apteki – sprawdzanie zgodności, co do ilości i ceny przyjmowanej pozycji z zapisaną w umowie,</w:t>
            </w:r>
          </w:p>
        </w:tc>
      </w:tr>
      <w:tr w:rsidR="00AF484F" w:rsidRPr="00B062D0" w:rsidTr="000C6BCF">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272728">
            <w:pPr>
              <w:pStyle w:val="Akapitzlist1"/>
              <w:numPr>
                <w:ilvl w:val="0"/>
                <w:numId w:val="226"/>
              </w:numPr>
              <w:spacing w:before="60" w:after="60"/>
              <w:ind w:left="357" w:hanging="357"/>
              <w:rPr>
                <w:rFonts w:ascii="Arial" w:hAnsi="Arial" w:cs="Arial"/>
                <w:sz w:val="20"/>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 xml:space="preserve">-    możliwość sprawdzenia procentowego wykonania umowy – dla całej umowy i poszczególnych jej pozycji. </w:t>
            </w:r>
          </w:p>
        </w:tc>
      </w:tr>
      <w:tr w:rsidR="00AF484F" w:rsidRPr="00B062D0" w:rsidTr="000C6BCF">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272728">
            <w:pPr>
              <w:pStyle w:val="Akapitzlist1"/>
              <w:numPr>
                <w:ilvl w:val="0"/>
                <w:numId w:val="226"/>
              </w:numPr>
              <w:spacing w:before="60" w:after="60"/>
              <w:ind w:left="357" w:hanging="357"/>
              <w:rPr>
                <w:rFonts w:ascii="Arial" w:hAnsi="Arial" w:cs="Arial"/>
                <w:sz w:val="20"/>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Pr="00B062D0" w:rsidRDefault="00AF484F" w:rsidP="000C6BCF">
            <w:pPr>
              <w:spacing w:before="60" w:after="60"/>
              <w:ind w:left="0" w:right="0" w:hanging="11"/>
            </w:pPr>
            <w:r w:rsidRPr="00B062D0">
              <w:rPr>
                <w:sz w:val="22"/>
              </w:rPr>
              <w:t xml:space="preserve">generowanie standardowych pism związanych z przetargiem oraz umową, </w:t>
            </w:r>
          </w:p>
        </w:tc>
      </w:tr>
      <w:tr w:rsidR="00AF484F" w:rsidTr="000C6BCF">
        <w:tc>
          <w:tcPr>
            <w:tcW w:w="7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F484F" w:rsidRPr="00B062D0" w:rsidRDefault="00AF484F" w:rsidP="00272728">
            <w:pPr>
              <w:pStyle w:val="Akapitzlist1"/>
              <w:numPr>
                <w:ilvl w:val="0"/>
                <w:numId w:val="226"/>
              </w:numPr>
              <w:spacing w:before="60" w:after="60"/>
              <w:ind w:left="357" w:hanging="357"/>
              <w:rPr>
                <w:rFonts w:ascii="Arial" w:hAnsi="Arial" w:cs="Arial"/>
                <w:sz w:val="20"/>
                <w:lang w:eastAsia="pl-PL"/>
              </w:rPr>
            </w:pPr>
          </w:p>
        </w:tc>
        <w:tc>
          <w:tcPr>
            <w:tcW w:w="8408" w:type="dxa"/>
            <w:tcBorders>
              <w:bottom w:val="single" w:sz="4" w:space="0" w:color="000000"/>
              <w:right w:val="single" w:sz="4" w:space="0" w:color="000000"/>
            </w:tcBorders>
            <w:shd w:val="clear" w:color="auto" w:fill="auto"/>
            <w:tcMar>
              <w:top w:w="0" w:type="dxa"/>
              <w:left w:w="70" w:type="dxa"/>
              <w:bottom w:w="0" w:type="dxa"/>
              <w:right w:w="70" w:type="dxa"/>
            </w:tcMar>
          </w:tcPr>
          <w:p w:rsidR="00AF484F" w:rsidRDefault="00AF484F" w:rsidP="000C6BCF">
            <w:pPr>
              <w:spacing w:before="60" w:after="60"/>
              <w:ind w:left="0" w:right="0" w:hanging="11"/>
            </w:pPr>
            <w:r w:rsidRPr="00B062D0">
              <w:rPr>
                <w:sz w:val="22"/>
              </w:rPr>
              <w:t>możliwość tworzenia własnych pism.</w:t>
            </w:r>
          </w:p>
        </w:tc>
      </w:tr>
    </w:tbl>
    <w:p w:rsidR="00862B26" w:rsidRDefault="00862B26" w:rsidP="00477373">
      <w:pPr>
        <w:rPr>
          <w:rFonts w:eastAsia="Calibri"/>
        </w:rPr>
      </w:pPr>
    </w:p>
    <w:p w:rsidR="00862B26" w:rsidRDefault="00862B26">
      <w:pPr>
        <w:suppressAutoHyphens w:val="0"/>
        <w:spacing w:after="160"/>
        <w:ind w:left="0" w:right="0" w:firstLine="0"/>
        <w:jc w:val="left"/>
        <w:rPr>
          <w:rFonts w:eastAsia="Calibri"/>
        </w:rPr>
      </w:pPr>
      <w:r>
        <w:rPr>
          <w:rFonts w:eastAsia="Calibri"/>
        </w:rPr>
        <w:br w:type="page"/>
      </w:r>
    </w:p>
    <w:p w:rsidR="00AF484F" w:rsidRPr="00477373" w:rsidRDefault="00AF484F" w:rsidP="00477373">
      <w:pPr>
        <w:rPr>
          <w:rFonts w:eastAsia="Calibri"/>
        </w:rPr>
      </w:pPr>
    </w:p>
    <w:p w:rsidR="00CF3280" w:rsidRPr="001E63B4" w:rsidRDefault="00BA5937" w:rsidP="00205589">
      <w:pPr>
        <w:pStyle w:val="Nagwek2"/>
        <w:numPr>
          <w:ilvl w:val="1"/>
          <w:numId w:val="101"/>
        </w:numPr>
        <w:suppressAutoHyphens w:val="0"/>
        <w:autoSpaceDN/>
        <w:spacing w:before="200" w:after="0" w:line="276" w:lineRule="auto"/>
        <w:textAlignment w:val="auto"/>
        <w:rPr>
          <w:rFonts w:ascii="Cambria" w:eastAsia="Calibri" w:hAnsi="Cambria"/>
          <w:bCs/>
          <w:color w:val="4F81BD"/>
          <w:sz w:val="26"/>
          <w:szCs w:val="26"/>
          <w:lang w:eastAsia="en-US"/>
        </w:rPr>
      </w:pPr>
      <w:bookmarkStart w:id="317" w:name="_Toc515309033"/>
      <w:bookmarkStart w:id="318" w:name="_Toc532794443"/>
      <w:r w:rsidRPr="001E63B4">
        <w:rPr>
          <w:rFonts w:ascii="Cambria" w:eastAsia="Calibri" w:hAnsi="Cambria"/>
          <w:bCs/>
          <w:color w:val="4F81BD"/>
          <w:sz w:val="26"/>
          <w:szCs w:val="26"/>
          <w:lang w:eastAsia="en-US"/>
        </w:rPr>
        <w:t>Przepływ danych między modułami</w:t>
      </w:r>
      <w:bookmarkEnd w:id="198"/>
      <w:bookmarkEnd w:id="199"/>
      <w:bookmarkEnd w:id="200"/>
      <w:bookmarkEnd w:id="201"/>
      <w:bookmarkEnd w:id="202"/>
      <w:bookmarkEnd w:id="317"/>
      <w:bookmarkEnd w:id="318"/>
    </w:p>
    <w:tbl>
      <w:tblPr>
        <w:tblW w:w="9144" w:type="dxa"/>
        <w:tblInd w:w="65" w:type="dxa"/>
        <w:tblCellMar>
          <w:left w:w="10" w:type="dxa"/>
          <w:right w:w="10" w:type="dxa"/>
        </w:tblCellMar>
        <w:tblLook w:val="04A0"/>
      </w:tblPr>
      <w:tblGrid>
        <w:gridCol w:w="572"/>
        <w:gridCol w:w="8572"/>
      </w:tblGrid>
      <w:tr w:rsidR="00CF3280" w:rsidTr="00862B2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6" w:right="0" w:hanging="11"/>
              <w:jc w:val="center"/>
            </w:pPr>
            <w:r>
              <w:rPr>
                <w:b/>
                <w:color w:val="FFFFFF"/>
                <w:sz w:val="22"/>
              </w:rPr>
              <w:t>Opis</w:t>
            </w:r>
          </w:p>
        </w:tc>
      </w:tr>
      <w:tr w:rsidR="00CF3280"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28483C">
            <w:pPr>
              <w:pStyle w:val="Akapitzlist1"/>
              <w:numPr>
                <w:ilvl w:val="0"/>
                <w:numId w:val="69"/>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 xml:space="preserve">Wspólna baza kontrahentów dla wszystkich systemów – </w:t>
            </w:r>
            <w:r w:rsidR="00221F28" w:rsidRPr="00744BF9">
              <w:rPr>
                <w:color w:val="auto"/>
                <w:sz w:val="22"/>
              </w:rPr>
              <w:t xml:space="preserve">Finanse-księgowość, </w:t>
            </w:r>
            <w:r w:rsidRPr="00744BF9">
              <w:rPr>
                <w:color w:val="auto"/>
                <w:sz w:val="22"/>
              </w:rPr>
              <w:t xml:space="preserve">Gospodarka materiałowa, Rejestr Sprzedaży, Rejestr Zakupu, Obsługa Zamówień i Przetargów, Środki Trwałe, Wyposażenie, Laboratorium, Pracownia </w:t>
            </w:r>
            <w:r w:rsidR="00221F28" w:rsidRPr="00744BF9">
              <w:rPr>
                <w:color w:val="auto"/>
                <w:sz w:val="22"/>
              </w:rPr>
              <w:t>Diagnostyczna, Kasa</w:t>
            </w:r>
            <w:r w:rsidRPr="00744BF9">
              <w:rPr>
                <w:color w:val="auto"/>
                <w:sz w:val="22"/>
              </w:rPr>
              <w:t>, Apteka</w:t>
            </w:r>
          </w:p>
        </w:tc>
      </w:tr>
      <w:tr w:rsidR="00CF3280"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28483C">
            <w:pPr>
              <w:pStyle w:val="Akapitzlist1"/>
              <w:numPr>
                <w:ilvl w:val="0"/>
                <w:numId w:val="69"/>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 xml:space="preserve">Wspólna baza ośrodków powstawania kosztów dla systemów: Finanse- Księgowość, Koszty, Wycena Kosztów Normatywnych Świadczeń, Gospodarka materiałowa, Środki Trwałe, Wyposażenie, Kadry Płace, Laboratorium, Pracownia Diagnostyczna, Kalkulacja Kosztów Leczenia, oraz dla modułów Apteka, Izba Przyjęć, Oddział </w:t>
            </w:r>
          </w:p>
        </w:tc>
      </w:tr>
      <w:tr w:rsidR="00CF3280"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28483C">
            <w:pPr>
              <w:pStyle w:val="Akapitzlist1"/>
              <w:numPr>
                <w:ilvl w:val="0"/>
                <w:numId w:val="69"/>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 xml:space="preserve">Wspólna baza świadczeń medycznych (Procedur, Badania) systemów: Koszty, Wycena Kosztów Normatywnych Świadczeń, Laboratorium, Pracownia Diagnostyczna, Kalkulacja Kosztów Leczenia, oraz dla </w:t>
            </w:r>
            <w:r w:rsidR="00862B26" w:rsidRPr="00744BF9">
              <w:rPr>
                <w:color w:val="auto"/>
                <w:sz w:val="22"/>
              </w:rPr>
              <w:t>modułów Izba</w:t>
            </w:r>
            <w:r w:rsidRPr="00744BF9">
              <w:rPr>
                <w:color w:val="auto"/>
                <w:sz w:val="22"/>
              </w:rPr>
              <w:t xml:space="preserve"> Przyjęć, Oddział</w:t>
            </w:r>
          </w:p>
        </w:tc>
      </w:tr>
      <w:tr w:rsidR="00CF3280"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28483C">
            <w:pPr>
              <w:pStyle w:val="Akapitzlist1"/>
              <w:numPr>
                <w:ilvl w:val="0"/>
                <w:numId w:val="69"/>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Z modułu Płace eksportowane są automatycznie na poziomie bazy danych zadekretowane listy płac do systemu Finanse-księgowość / Rachunek Kosztów.</w:t>
            </w:r>
          </w:p>
        </w:tc>
      </w:tr>
      <w:tr w:rsidR="00CF3280"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28483C">
            <w:pPr>
              <w:pStyle w:val="Akapitzlist1"/>
              <w:numPr>
                <w:ilvl w:val="0"/>
                <w:numId w:val="69"/>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 xml:space="preserve">Z modułu Środki Trwałe eksportowane są automatycznie na poziomie bazy </w:t>
            </w:r>
            <w:r w:rsidR="00862B26" w:rsidRPr="00744BF9">
              <w:rPr>
                <w:color w:val="auto"/>
                <w:sz w:val="22"/>
              </w:rPr>
              <w:t>danych zadekretowane</w:t>
            </w:r>
            <w:r w:rsidRPr="00744BF9">
              <w:rPr>
                <w:color w:val="auto"/>
                <w:sz w:val="22"/>
              </w:rPr>
              <w:t xml:space="preserve"> odpisy amortyzacyjne do systemu Finanse-księgowość / Rachunek Kosztów.</w:t>
            </w:r>
          </w:p>
        </w:tc>
      </w:tr>
      <w:tr w:rsidR="00CF3280"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28483C">
            <w:pPr>
              <w:pStyle w:val="Akapitzlist1"/>
              <w:numPr>
                <w:ilvl w:val="0"/>
                <w:numId w:val="69"/>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Z modułu Rejestr Sprzedaży eksportowane są zadekretowane faktury do systemu Finanse-księgowość i VAT.</w:t>
            </w:r>
          </w:p>
        </w:tc>
      </w:tr>
      <w:tr w:rsidR="00CF3280"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28483C">
            <w:pPr>
              <w:pStyle w:val="Akapitzlist1"/>
              <w:numPr>
                <w:ilvl w:val="0"/>
                <w:numId w:val="69"/>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Z modułu Wycena Kosztów Normatywnych Świadczeń eksportowane są koszty normatywne świadczeń do systemu Koszty.</w:t>
            </w:r>
          </w:p>
        </w:tc>
      </w:tr>
      <w:tr w:rsidR="00CF3280"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28483C">
            <w:pPr>
              <w:pStyle w:val="Akapitzlist1"/>
              <w:numPr>
                <w:ilvl w:val="0"/>
                <w:numId w:val="69"/>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Z modułu Gospodarka materiałowa eksportowane są zadekretowane dokumenty przychodowe, rozchodowe oraz pozostałe do systemu Finanse-księgowość.</w:t>
            </w:r>
          </w:p>
        </w:tc>
      </w:tr>
      <w:tr w:rsidR="00CF3280"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28483C">
            <w:pPr>
              <w:pStyle w:val="Akapitzlist1"/>
              <w:numPr>
                <w:ilvl w:val="0"/>
                <w:numId w:val="69"/>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Z modułu Apteka / apteczka oddziałowa, eksportowane są zadekretowane dokumenty przychodowe, rozchodowe oraz pozostałe do systemu Finanse-księgowość.</w:t>
            </w:r>
          </w:p>
        </w:tc>
      </w:tr>
      <w:tr w:rsidR="00CF3280"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28483C">
            <w:pPr>
              <w:pStyle w:val="Akapitzlist1"/>
              <w:numPr>
                <w:ilvl w:val="0"/>
                <w:numId w:val="69"/>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Eksport danych z systemu Apteka do systemu Wycena kosztów normatywnych świadczeń - w zakresie udostępnienia indeksu leków i danych o aktualnych cenach leków do określenia normatywów materiałowych świadczeń (w zakresie leków).</w:t>
            </w:r>
          </w:p>
        </w:tc>
      </w:tr>
      <w:tr w:rsidR="00CF3280"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28483C">
            <w:pPr>
              <w:pStyle w:val="Akapitzlist1"/>
              <w:numPr>
                <w:ilvl w:val="0"/>
                <w:numId w:val="69"/>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 xml:space="preserve">Modułu Apteczka oddziałowa udostępnia automatycznie dane o ewidencji podania leków poszczególnym pacjentom do </w:t>
            </w:r>
            <w:r w:rsidR="00221F28" w:rsidRPr="00744BF9">
              <w:rPr>
                <w:color w:val="auto"/>
                <w:sz w:val="22"/>
              </w:rPr>
              <w:t>modułu Kalkulacja</w:t>
            </w:r>
            <w:r w:rsidRPr="00744BF9">
              <w:rPr>
                <w:color w:val="auto"/>
                <w:sz w:val="22"/>
              </w:rPr>
              <w:t xml:space="preserve"> Kosztów Leczenia </w:t>
            </w:r>
          </w:p>
        </w:tc>
      </w:tr>
      <w:tr w:rsidR="00CF3280"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28483C">
            <w:pPr>
              <w:pStyle w:val="Akapitzlist1"/>
              <w:numPr>
                <w:ilvl w:val="0"/>
                <w:numId w:val="69"/>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Eksport rozchodów leków z Apteczki oddziałowej do systemu Finanse-księgowość</w:t>
            </w:r>
          </w:p>
        </w:tc>
      </w:tr>
      <w:tr w:rsidR="00CF3280"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28483C">
            <w:pPr>
              <w:pStyle w:val="Akapitzlist1"/>
              <w:numPr>
                <w:ilvl w:val="0"/>
                <w:numId w:val="69"/>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Z modułu Płace eksportowane są automatycznie na poziomie bazy danych zadekretowane listy płac do systemu Rachunek Kosztów.</w:t>
            </w:r>
          </w:p>
        </w:tc>
      </w:tr>
      <w:tr w:rsidR="00CF3280"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28483C">
            <w:pPr>
              <w:pStyle w:val="Akapitzlist1"/>
              <w:numPr>
                <w:ilvl w:val="0"/>
                <w:numId w:val="69"/>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 xml:space="preserve">Wymiana informacji pomiędzy Apteką a systemem </w:t>
            </w:r>
            <w:r w:rsidR="00221F28" w:rsidRPr="00744BF9">
              <w:rPr>
                <w:color w:val="auto"/>
                <w:sz w:val="22"/>
              </w:rPr>
              <w:t>Finansowo-księgowym w</w:t>
            </w:r>
            <w:r w:rsidRPr="00744BF9">
              <w:rPr>
                <w:color w:val="auto"/>
                <w:sz w:val="22"/>
              </w:rPr>
              <w:t xml:space="preserve"> zakresie przyjętych towarów, faktur zakupowych, a także rozchodów na ośrodki kosztów, z zachowaniem charakterystyki kont księgowych.</w:t>
            </w:r>
          </w:p>
        </w:tc>
      </w:tr>
      <w:tr w:rsidR="00CF3280"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28483C">
            <w:pPr>
              <w:pStyle w:val="Akapitzlist1"/>
              <w:numPr>
                <w:ilvl w:val="0"/>
                <w:numId w:val="69"/>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Automatyczna synchronizacja słowników kontrahentów, odbiorców, nr ośrodków kosztowych, pomiędzy systemem Finanse-Księgowość a Apteka.</w:t>
            </w:r>
          </w:p>
        </w:tc>
      </w:tr>
      <w:tr w:rsidR="00CF3280"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28483C">
            <w:pPr>
              <w:pStyle w:val="Akapitzlist1"/>
              <w:numPr>
                <w:ilvl w:val="0"/>
                <w:numId w:val="69"/>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rsidP="00862B26">
            <w:pPr>
              <w:spacing w:before="60" w:after="60"/>
              <w:ind w:left="6" w:right="0" w:hanging="11"/>
            </w:pPr>
            <w:r w:rsidRPr="00744BF9">
              <w:rPr>
                <w:color w:val="auto"/>
                <w:sz w:val="22"/>
              </w:rPr>
              <w:t xml:space="preserve">Możliwość zlecania z Ruchu chorych tj. z Oddziału </w:t>
            </w:r>
            <w:r w:rsidR="00862B26">
              <w:rPr>
                <w:color w:val="auto"/>
                <w:sz w:val="22"/>
              </w:rPr>
              <w:t>I</w:t>
            </w:r>
            <w:r w:rsidRPr="00744BF9">
              <w:rPr>
                <w:color w:val="auto"/>
                <w:sz w:val="22"/>
              </w:rPr>
              <w:t xml:space="preserve">zby </w:t>
            </w:r>
            <w:r w:rsidR="00862B26">
              <w:rPr>
                <w:color w:val="auto"/>
                <w:sz w:val="22"/>
              </w:rPr>
              <w:t>P</w:t>
            </w:r>
            <w:r w:rsidRPr="00744BF9">
              <w:rPr>
                <w:color w:val="auto"/>
                <w:sz w:val="22"/>
              </w:rPr>
              <w:t>rzyjęć oraz Gabinetu</w:t>
            </w:r>
            <w:r w:rsidR="00862B26" w:rsidRPr="00744BF9">
              <w:rPr>
                <w:color w:val="auto"/>
                <w:sz w:val="22"/>
              </w:rPr>
              <w:t>: ·- podania</w:t>
            </w:r>
            <w:r w:rsidR="002F2ADA" w:rsidRPr="00744BF9">
              <w:rPr>
                <w:color w:val="auto"/>
                <w:sz w:val="22"/>
              </w:rPr>
              <w:t xml:space="preserve"> leku/kroplówki</w:t>
            </w:r>
            <w:r w:rsidRPr="00744BF9">
              <w:rPr>
                <w:color w:val="auto"/>
                <w:sz w:val="22"/>
              </w:rPr>
              <w:t xml:space="preserve">, zabiegu, badania </w:t>
            </w:r>
            <w:r w:rsidR="00862B26" w:rsidRPr="00744BF9">
              <w:rPr>
                <w:color w:val="auto"/>
                <w:sz w:val="22"/>
              </w:rPr>
              <w:t>diagnostycznego, konsultacji</w:t>
            </w:r>
            <w:r w:rsidRPr="00744BF9">
              <w:rPr>
                <w:color w:val="auto"/>
                <w:sz w:val="22"/>
              </w:rPr>
              <w:t xml:space="preserve">, diety, </w:t>
            </w:r>
            <w:r w:rsidRPr="00744BF9">
              <w:rPr>
                <w:color w:val="auto"/>
                <w:sz w:val="22"/>
              </w:rPr>
              <w:br/>
              <w:t>Wystawienie zlecenia powinno nieść kompletne informacje, niezbędne do jego wykonania.</w:t>
            </w:r>
          </w:p>
        </w:tc>
      </w:tr>
      <w:tr w:rsidR="00CF3280"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28483C">
            <w:pPr>
              <w:pStyle w:val="Akapitzlist1"/>
              <w:numPr>
                <w:ilvl w:val="0"/>
                <w:numId w:val="69"/>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 xml:space="preserve">Wgląd w wyniki badań wykonanych na skutek realizacji zleceń. Treść i format wyniku </w:t>
            </w:r>
            <w:r w:rsidRPr="00744BF9">
              <w:rPr>
                <w:color w:val="auto"/>
                <w:sz w:val="22"/>
              </w:rPr>
              <w:lastRenderedPageBreak/>
              <w:t xml:space="preserve">powinien być zgodny z </w:t>
            </w:r>
            <w:r w:rsidR="00586653" w:rsidRPr="00744BF9">
              <w:rPr>
                <w:color w:val="auto"/>
                <w:sz w:val="22"/>
              </w:rPr>
              <w:t>formatem, w jakim</w:t>
            </w:r>
            <w:r w:rsidRPr="00744BF9">
              <w:rPr>
                <w:color w:val="auto"/>
                <w:sz w:val="22"/>
              </w:rPr>
              <w:t xml:space="preserve"> wynik został opisany w jednostce realizującej badanie, np. w oparciu o specjalizowany formularz.</w:t>
            </w:r>
          </w:p>
        </w:tc>
      </w:tr>
      <w:tr w:rsidR="00CF3280"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28483C">
            <w:pPr>
              <w:pStyle w:val="Akapitzlist1"/>
              <w:numPr>
                <w:ilvl w:val="0"/>
                <w:numId w:val="69"/>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Możliwość automatycznego wydruku skierowania na podstawie wystawionego zlecenia/zestawu zleceń.</w:t>
            </w:r>
          </w:p>
        </w:tc>
      </w:tr>
      <w:tr w:rsidR="00CF3280"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28483C">
            <w:pPr>
              <w:pStyle w:val="Akapitzlist1"/>
              <w:numPr>
                <w:ilvl w:val="0"/>
                <w:numId w:val="69"/>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 xml:space="preserve">Z modułu Zakażenia Szpitalne możliwość ewidencji karty zakażenia bezpośrednio z poziomu modułu Ruch </w:t>
            </w:r>
            <w:r w:rsidR="00862B26" w:rsidRPr="00744BF9">
              <w:rPr>
                <w:color w:val="auto"/>
                <w:sz w:val="22"/>
              </w:rPr>
              <w:t>Chorych,</w:t>
            </w:r>
          </w:p>
        </w:tc>
      </w:tr>
      <w:tr w:rsidR="00CF3280"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28483C">
            <w:pPr>
              <w:pStyle w:val="Akapitzlist1"/>
              <w:numPr>
                <w:ilvl w:val="0"/>
                <w:numId w:val="69"/>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 xml:space="preserve">Możliwość automatycznego przesyłania </w:t>
            </w:r>
            <w:r w:rsidR="00862B26" w:rsidRPr="00744BF9">
              <w:rPr>
                <w:color w:val="auto"/>
                <w:sz w:val="22"/>
              </w:rPr>
              <w:t>zleceń z</w:t>
            </w:r>
            <w:r w:rsidRPr="00744BF9">
              <w:rPr>
                <w:color w:val="auto"/>
                <w:sz w:val="22"/>
              </w:rPr>
              <w:t xml:space="preserve"> przypisanymi danymi o próbce z modułu Ruch chorych –Oddział do systemu Laboratorium</w:t>
            </w:r>
          </w:p>
        </w:tc>
      </w:tr>
      <w:tr w:rsidR="00CF3280"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28483C">
            <w:pPr>
              <w:pStyle w:val="Akapitzlist1"/>
              <w:numPr>
                <w:ilvl w:val="0"/>
                <w:numId w:val="69"/>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 xml:space="preserve">Z modułu Przychodnia Gabinet możliwość kierowania pacjenta </w:t>
            </w:r>
            <w:r w:rsidR="00586653" w:rsidRPr="00744BF9">
              <w:rPr>
                <w:color w:val="auto"/>
                <w:sz w:val="22"/>
              </w:rPr>
              <w:t>bezpośrednio na</w:t>
            </w:r>
            <w:r w:rsidRPr="00744BF9">
              <w:rPr>
                <w:color w:val="auto"/>
                <w:sz w:val="22"/>
              </w:rPr>
              <w:t xml:space="preserve"> izbę przyjęć w module Ruch Chorych (Izba Przyjęć, Oddział)</w:t>
            </w:r>
          </w:p>
        </w:tc>
      </w:tr>
      <w:tr w:rsidR="00CF3280"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28483C">
            <w:pPr>
              <w:pStyle w:val="Akapitzlist1"/>
              <w:numPr>
                <w:ilvl w:val="0"/>
                <w:numId w:val="69"/>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 xml:space="preserve">Z modułu Przychodnia Gabinet możliwość walidacji, czy pacjent zgłaszający się do gabinetu nie ma obecnie aktywnego pobytu na Oddziale w module Ruch chorych </w:t>
            </w:r>
          </w:p>
        </w:tc>
      </w:tr>
      <w:tr w:rsidR="00CF3280"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28483C">
            <w:pPr>
              <w:pStyle w:val="Akapitzlist1"/>
              <w:numPr>
                <w:ilvl w:val="0"/>
                <w:numId w:val="69"/>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W module Gabinet, odnotowanie podania leku/szczepionki z automatycznym pomniejszeniem stanów magazynowych apteczki podręcznej</w:t>
            </w:r>
          </w:p>
        </w:tc>
      </w:tr>
      <w:tr w:rsidR="00CF3280"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28483C">
            <w:pPr>
              <w:pStyle w:val="Akapitzlist1"/>
              <w:numPr>
                <w:ilvl w:val="0"/>
                <w:numId w:val="69"/>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W modułach Ruch chorych(izba przyjęć, oddział), Gabinet, Pracownia Diagnostyczna czy Blok operacyjny powinien być wgląd we wcześniejsze pobyty pacjenta we wszystkich jednostkach szpitala.</w:t>
            </w:r>
          </w:p>
        </w:tc>
      </w:tr>
      <w:tr w:rsidR="00CF3280"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28483C">
            <w:pPr>
              <w:pStyle w:val="Akapitzlist1"/>
              <w:numPr>
                <w:ilvl w:val="0"/>
                <w:numId w:val="69"/>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W modułach Ruch chorych(izba przyjęć, oddział), Gabinet, Pracownia Diagnostyczna czy Blok operacyjny powinien być możliwy wgląd do wyników badań pacjenta, wykonanych zarówno podczas aktualnego pobytu, jak i wcześniejszych pobytów również w innych jednostkach organizacyjnych szpitala.</w:t>
            </w:r>
          </w:p>
        </w:tc>
      </w:tr>
      <w:tr w:rsidR="00CF3280"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28483C">
            <w:pPr>
              <w:pStyle w:val="Akapitzlist1"/>
              <w:numPr>
                <w:ilvl w:val="0"/>
                <w:numId w:val="69"/>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 xml:space="preserve"> Z modułu Laboratorium możliwość przesłania wyników badań </w:t>
            </w:r>
            <w:r w:rsidR="00862B26" w:rsidRPr="00744BF9">
              <w:rPr>
                <w:color w:val="auto"/>
                <w:sz w:val="22"/>
              </w:rPr>
              <w:t>laboratoryjnych w</w:t>
            </w:r>
            <w:r w:rsidRPr="00744BF9">
              <w:rPr>
                <w:color w:val="auto"/>
                <w:sz w:val="22"/>
              </w:rPr>
              <w:t xml:space="preserve"> formie dokumentacji formularzowej, do modułu Ruch chorych </w:t>
            </w:r>
          </w:p>
        </w:tc>
      </w:tr>
      <w:tr w:rsidR="00CF3280"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28483C">
            <w:pPr>
              <w:pStyle w:val="Akapitzlist1"/>
              <w:numPr>
                <w:ilvl w:val="0"/>
                <w:numId w:val="69"/>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 xml:space="preserve">Możliwość </w:t>
            </w:r>
            <w:r w:rsidR="00221F28" w:rsidRPr="00744BF9">
              <w:rPr>
                <w:color w:val="auto"/>
                <w:sz w:val="22"/>
              </w:rPr>
              <w:t>dowolnej rozbudowy</w:t>
            </w:r>
            <w:r w:rsidRPr="00744BF9">
              <w:rPr>
                <w:color w:val="auto"/>
                <w:sz w:val="22"/>
              </w:rPr>
              <w:t xml:space="preserve"> modułów Blok Operacyjny, Zakażenia szpitalne, Ruch </w:t>
            </w:r>
            <w:r w:rsidR="00E23124" w:rsidRPr="00744BF9">
              <w:rPr>
                <w:color w:val="auto"/>
                <w:sz w:val="22"/>
              </w:rPr>
              <w:t>chorych, o</w:t>
            </w:r>
            <w:r w:rsidRPr="00744BF9">
              <w:rPr>
                <w:color w:val="auto"/>
                <w:sz w:val="22"/>
              </w:rPr>
              <w:t xml:space="preserve"> wybrane formularze, wykorzystując dane z </w:t>
            </w:r>
            <w:r w:rsidR="00862B26" w:rsidRPr="00744BF9">
              <w:rPr>
                <w:color w:val="auto"/>
                <w:sz w:val="22"/>
              </w:rPr>
              <w:t>modułu Dokumentacja</w:t>
            </w:r>
            <w:r w:rsidRPr="00744BF9">
              <w:rPr>
                <w:color w:val="auto"/>
                <w:sz w:val="22"/>
              </w:rPr>
              <w:t xml:space="preserve"> Medyczna</w:t>
            </w:r>
          </w:p>
        </w:tc>
      </w:tr>
      <w:tr w:rsidR="00CF3280"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28483C">
            <w:pPr>
              <w:pStyle w:val="Akapitzlist1"/>
              <w:numPr>
                <w:ilvl w:val="0"/>
                <w:numId w:val="69"/>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 xml:space="preserve">Z modułu Pracownia Diagnostyczna możliwość ewidencji i wgląd w listę bieżących hospitalizacji dla pacjentów hospitalizowanych na oddziałach </w:t>
            </w:r>
            <w:r w:rsidR="00862B26" w:rsidRPr="00744BF9">
              <w:rPr>
                <w:color w:val="auto"/>
                <w:sz w:val="22"/>
              </w:rPr>
              <w:t>tj.</w:t>
            </w:r>
            <w:r w:rsidRPr="00744BF9">
              <w:rPr>
                <w:color w:val="auto"/>
                <w:sz w:val="22"/>
              </w:rPr>
              <w:t xml:space="preserve"> . w module Ruch chorych </w:t>
            </w:r>
          </w:p>
        </w:tc>
      </w:tr>
      <w:tr w:rsidR="00CF3280"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28483C">
            <w:pPr>
              <w:pStyle w:val="Akapitzlist1"/>
              <w:numPr>
                <w:ilvl w:val="0"/>
                <w:numId w:val="69"/>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rsidP="008C4AA4">
            <w:pPr>
              <w:spacing w:before="60" w:after="60"/>
              <w:ind w:left="6" w:right="0" w:hanging="11"/>
            </w:pPr>
            <w:r w:rsidRPr="00744BF9">
              <w:rPr>
                <w:color w:val="auto"/>
                <w:sz w:val="22"/>
              </w:rPr>
              <w:t xml:space="preserve">Z modułu Rozliczenia Ruch chorych (Izba Przyjęć, Oddział) możliwość automatycznego tworzenia zestawienia do NFZ faktur zakupowych za leki </w:t>
            </w:r>
            <w:r w:rsidR="008C4AA4" w:rsidRPr="00744BF9">
              <w:rPr>
                <w:color w:val="auto"/>
                <w:sz w:val="22"/>
              </w:rPr>
              <w:t xml:space="preserve">w ramach </w:t>
            </w:r>
            <w:r w:rsidRPr="00744BF9">
              <w:rPr>
                <w:color w:val="auto"/>
                <w:sz w:val="22"/>
              </w:rPr>
              <w:t xml:space="preserve">programów lekowych na podstawie ewidencji faktur zakupowych w module Apteka </w:t>
            </w:r>
          </w:p>
        </w:tc>
      </w:tr>
      <w:tr w:rsidR="00CF3280"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28483C">
            <w:pPr>
              <w:pStyle w:val="Akapitzlist1"/>
              <w:numPr>
                <w:ilvl w:val="0"/>
                <w:numId w:val="69"/>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Integracja modułu Budżetowanie w zakresie planów cząstkowych z modułem zamówień wewnętrznych (roczne plany zakupy), środków trwałych (plan amortyzacji).</w:t>
            </w:r>
          </w:p>
        </w:tc>
      </w:tr>
      <w:tr w:rsidR="00CF3280"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Pr="00744BF9" w:rsidRDefault="00CF3280" w:rsidP="0028483C">
            <w:pPr>
              <w:pStyle w:val="Akapitzlist1"/>
              <w:numPr>
                <w:ilvl w:val="0"/>
                <w:numId w:val="69"/>
              </w:numPr>
              <w:spacing w:before="60" w:after="60"/>
              <w:ind w:left="357" w:hanging="357"/>
              <w:rPr>
                <w:sz w:val="22"/>
                <w:szCs w:val="22"/>
                <w:lang w:eastAsia="pl-PL"/>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F3280" w:rsidRPr="00744BF9" w:rsidRDefault="00BA5937">
            <w:pPr>
              <w:spacing w:before="60" w:after="60"/>
              <w:ind w:left="6" w:right="0" w:hanging="11"/>
            </w:pPr>
            <w:r w:rsidRPr="00744BF9">
              <w:rPr>
                <w:color w:val="auto"/>
                <w:sz w:val="22"/>
              </w:rPr>
              <w:t>Możliwość przesłania danych o jednostkowych kosztach osobodni oraz procedur medycznych z moduły Rachunku Kosztów do modułu Kalkulacji kosztów leczenia,</w:t>
            </w:r>
          </w:p>
        </w:tc>
      </w:tr>
    </w:tbl>
    <w:p w:rsidR="00862B26" w:rsidRDefault="00862B26" w:rsidP="00862B26">
      <w:pPr>
        <w:pStyle w:val="Nagwek2"/>
        <w:suppressAutoHyphens w:val="0"/>
        <w:autoSpaceDN/>
        <w:spacing w:before="200" w:after="0" w:line="276" w:lineRule="auto"/>
        <w:textAlignment w:val="auto"/>
        <w:rPr>
          <w:rFonts w:ascii="Cambria" w:eastAsia="Calibri" w:hAnsi="Cambria"/>
          <w:bCs/>
          <w:color w:val="4F81BD"/>
          <w:sz w:val="26"/>
          <w:szCs w:val="26"/>
          <w:lang w:eastAsia="en-US"/>
        </w:rPr>
      </w:pPr>
      <w:bookmarkStart w:id="319" w:name="_Toc532794444"/>
    </w:p>
    <w:p w:rsidR="00862B26" w:rsidRDefault="00862B26">
      <w:pPr>
        <w:suppressAutoHyphens w:val="0"/>
        <w:spacing w:after="160"/>
        <w:ind w:left="0" w:right="0" w:firstLine="0"/>
        <w:jc w:val="left"/>
        <w:rPr>
          <w:rFonts w:ascii="Cambria" w:eastAsia="Calibri" w:hAnsi="Cambria"/>
          <w:b/>
          <w:bCs/>
          <w:color w:val="4F81BD"/>
          <w:sz w:val="26"/>
          <w:szCs w:val="26"/>
          <w:lang w:eastAsia="en-US"/>
        </w:rPr>
      </w:pPr>
      <w:r>
        <w:rPr>
          <w:rFonts w:ascii="Cambria" w:eastAsia="Calibri" w:hAnsi="Cambria"/>
          <w:bCs/>
          <w:color w:val="4F81BD"/>
          <w:sz w:val="26"/>
          <w:szCs w:val="26"/>
          <w:lang w:eastAsia="en-US"/>
        </w:rPr>
        <w:br w:type="page"/>
      </w:r>
    </w:p>
    <w:p w:rsidR="00CF3280" w:rsidRPr="009030E7" w:rsidRDefault="00586653" w:rsidP="00205589">
      <w:pPr>
        <w:pStyle w:val="Nagwek2"/>
        <w:numPr>
          <w:ilvl w:val="1"/>
          <w:numId w:val="101"/>
        </w:numPr>
        <w:suppressAutoHyphens w:val="0"/>
        <w:autoSpaceDN/>
        <w:spacing w:before="200" w:after="0" w:line="276" w:lineRule="auto"/>
        <w:textAlignment w:val="auto"/>
        <w:rPr>
          <w:rFonts w:ascii="Cambria" w:eastAsia="Calibri" w:hAnsi="Cambria"/>
          <w:bCs/>
          <w:color w:val="4F81BD"/>
          <w:sz w:val="26"/>
          <w:szCs w:val="26"/>
          <w:lang w:eastAsia="en-US"/>
        </w:rPr>
      </w:pPr>
      <w:r>
        <w:rPr>
          <w:rFonts w:ascii="Cambria" w:eastAsia="Calibri" w:hAnsi="Cambria"/>
          <w:bCs/>
          <w:color w:val="4F81BD"/>
          <w:sz w:val="26"/>
          <w:szCs w:val="26"/>
          <w:lang w:eastAsia="en-US"/>
        </w:rPr>
        <w:lastRenderedPageBreak/>
        <w:t>e</w:t>
      </w:r>
      <w:r w:rsidRPr="009030E7">
        <w:rPr>
          <w:rFonts w:ascii="Cambria" w:eastAsia="Calibri" w:hAnsi="Cambria"/>
          <w:bCs/>
          <w:color w:val="4F81BD"/>
          <w:sz w:val="26"/>
          <w:szCs w:val="26"/>
          <w:lang w:eastAsia="en-US"/>
        </w:rPr>
        <w:t>-Usługi</w:t>
      </w:r>
      <w:bookmarkEnd w:id="319"/>
    </w:p>
    <w:p w:rsidR="00CF3280" w:rsidRPr="009030E7" w:rsidRDefault="00870945" w:rsidP="00205589">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320" w:name="_Toc532794445"/>
      <w:r>
        <w:rPr>
          <w:rFonts w:ascii="Cambria" w:eastAsia="Calibri" w:hAnsi="Cambria"/>
          <w:bCs/>
          <w:color w:val="4F81BD"/>
          <w:sz w:val="22"/>
          <w:lang w:eastAsia="en-US"/>
        </w:rPr>
        <w:t>Wymagania ogólne</w:t>
      </w:r>
      <w:bookmarkEnd w:id="320"/>
    </w:p>
    <w:tbl>
      <w:tblPr>
        <w:tblW w:w="9144" w:type="dxa"/>
        <w:tblInd w:w="65" w:type="dxa"/>
        <w:tblLayout w:type="fixed"/>
        <w:tblCellMar>
          <w:left w:w="10" w:type="dxa"/>
          <w:right w:w="10" w:type="dxa"/>
        </w:tblCellMar>
        <w:tblLook w:val="04A0"/>
      </w:tblPr>
      <w:tblGrid>
        <w:gridCol w:w="572"/>
        <w:gridCol w:w="8572"/>
      </w:tblGrid>
      <w:tr w:rsidR="008A2F23" w:rsidTr="00862B2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8A2F23" w:rsidRDefault="008A2F23" w:rsidP="008A2F23">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8A2F23" w:rsidRDefault="008A2F23" w:rsidP="008A2F23">
            <w:pPr>
              <w:spacing w:before="60" w:after="60"/>
              <w:ind w:left="6" w:right="0" w:hanging="11"/>
              <w:jc w:val="center"/>
            </w:pPr>
            <w:r>
              <w:rPr>
                <w:b/>
                <w:color w:val="FFFFFF"/>
                <w:sz w:val="22"/>
              </w:rPr>
              <w:t>Opis</w:t>
            </w:r>
          </w:p>
        </w:tc>
      </w:tr>
      <w:tr w:rsidR="00B91E35" w:rsidRPr="00744BF9" w:rsidTr="00862B26">
        <w:trPr>
          <w:trHeight w:val="970"/>
        </w:trPr>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C04AE7">
            <w:pPr>
              <w:numPr>
                <w:ilvl w:val="0"/>
                <w:numId w:val="186"/>
              </w:numPr>
              <w:spacing w:before="60" w:after="60"/>
              <w:ind w:left="0" w:right="0" w:firstLine="0"/>
              <w:jc w:val="center"/>
              <w:rPr>
                <w:rFonts w:eastAsia="Calibri"/>
                <w:color w:val="auto"/>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Elementy zamówienia, moduły, adresowane dla pacjentów oraz kontrahentów Zamawiającego muszą być dostępne w sieci Internet. Moduły dedykowane dla pracowników Zamawiającego musza być dostępne z poziomu wewnętrznej sieci Zamawiającego.</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C04AE7">
            <w:pPr>
              <w:numPr>
                <w:ilvl w:val="0"/>
                <w:numId w:val="18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System musi posiadać budowę modułową - architektura oparta o mikrousługi.</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C04AE7">
            <w:pPr>
              <w:numPr>
                <w:ilvl w:val="0"/>
                <w:numId w:val="18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System musi umożliwiać skalowanie horyzontalne wybranych modułów (w zależności od obciążenia).</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C04AE7">
            <w:pPr>
              <w:numPr>
                <w:ilvl w:val="0"/>
                <w:numId w:val="18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Architektura systemu powinna umożliwiać wdrożenie w wariancie wysokiej dostępności (ang. high availability) poprzez równoczesne działanie ‘zapasowej’ instancji.</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C04AE7">
            <w:pPr>
              <w:numPr>
                <w:ilvl w:val="0"/>
                <w:numId w:val="18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 xml:space="preserve">System udostępnia graficzny interfejs użytkownika dostosowujący się do wielkości ekranu urządzenia, na którym jest użytkowany. System może być używany w przeglądarkach smartfonów, tabletów i komputerów osobistych. </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C04AE7">
            <w:pPr>
              <w:numPr>
                <w:ilvl w:val="0"/>
                <w:numId w:val="18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Musi istnieć możliwość użytkowania systemu na najnowszych wersjach popularnych przeglądarek internetowych (Google Chrome, Firefox, Internet Explorer, Microsoft Edge), bez konieczności instalacji dodatkowych elementów środowiska uruchomieniowego.</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C04AE7">
            <w:pPr>
              <w:numPr>
                <w:ilvl w:val="0"/>
                <w:numId w:val="18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Interfejs użytkownika musi być zgodny z WCAG 2.0 (ang. Web Content Accessibility Guidelines).</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C04AE7">
            <w:pPr>
              <w:numPr>
                <w:ilvl w:val="0"/>
                <w:numId w:val="18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 xml:space="preserve">System musi zapisywać logi z działania, w postaci umożliwiającej dalsze ich przetwarzanie w dedykowanych narzędziach (np. Logstash). </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C04AE7">
            <w:pPr>
              <w:numPr>
                <w:ilvl w:val="0"/>
                <w:numId w:val="18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System zapewnia przesyłanie danych z wykorzystaniem bezpiecznego kanału komunikacji - umożliwia szyfrowanie transmisji danych co najmniej pomiędzy komputerem pacjenta (klienta), a pierwszym komponentem systemu, na którym są one przetwarzane.</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C04AE7">
            <w:pPr>
              <w:numPr>
                <w:ilvl w:val="0"/>
                <w:numId w:val="18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System musi posiadać dedykowany moduł obsługi uprawnień, pozwalający na tworzenie i przydzielanie uprawnień użytkownikom osobowym, jak i innym systemom informatycznym (np. zintegrowanym z nim aplikacjom).</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C04AE7">
            <w:pPr>
              <w:numPr>
                <w:ilvl w:val="0"/>
                <w:numId w:val="18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System musi umożliwiać udostępnianie danych medycznych (w tym dokumentacji medycznej) tylko dla autoryzowanych użytkowników. Użytkownik autoryzowany to osoba, której tożsamość została potwierdzona przez pracownika szpitala.</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C04AE7">
            <w:pPr>
              <w:numPr>
                <w:ilvl w:val="0"/>
                <w:numId w:val="18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 xml:space="preserve">System musi umożliwiać samodzielne utworzenie konta w Medycznym Portalu Informacyjnym. </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C04AE7">
            <w:pPr>
              <w:numPr>
                <w:ilvl w:val="0"/>
                <w:numId w:val="18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Rejestracja do portalu udostępniana jest pacjentom w postaci odnośnika na stronie internetowej Jednostki Ochrony Zdrowia. Po samodzielnym utworzeniu konta użytkownik posiada dostęp do portalu z określonym poziomem uprawnień.</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C04AE7">
            <w:pPr>
              <w:numPr>
                <w:ilvl w:val="0"/>
                <w:numId w:val="18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Rejestracja konta użytkownika, który jest lub potencjalnie będzie pacjentem jednostki:</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C04AE7">
            <w:pPr>
              <w:numPr>
                <w:ilvl w:val="0"/>
                <w:numId w:val="18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C04AE7">
            <w:pPr>
              <w:numPr>
                <w:ilvl w:val="0"/>
                <w:numId w:val="187"/>
              </w:numPr>
              <w:suppressAutoHyphens w:val="0"/>
              <w:autoSpaceDN/>
              <w:spacing w:after="0"/>
              <w:ind w:left="296" w:right="0" w:hanging="283"/>
              <w:jc w:val="left"/>
              <w:textAlignment w:val="auto"/>
            </w:pPr>
            <w:r w:rsidRPr="00744BF9">
              <w:rPr>
                <w:sz w:val="22"/>
              </w:rPr>
              <w:t>system musi umożliwiać rejestracje podstawowych danych pacjenta tj.:</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C04AE7">
            <w:pPr>
              <w:numPr>
                <w:ilvl w:val="0"/>
                <w:numId w:val="18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 imię, nazwisko,</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C04AE7">
            <w:pPr>
              <w:numPr>
                <w:ilvl w:val="0"/>
                <w:numId w:val="18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 dane identyfikacyjne pacjenta: nr PESEL albo numer ewidencyjny lub numer dokumentu tożsamości nadane we wskazanym kraju (w przypadku rejestracji obcokrajowców),</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C04AE7">
            <w:pPr>
              <w:numPr>
                <w:ilvl w:val="0"/>
                <w:numId w:val="18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C04AE7">
            <w:pPr>
              <w:numPr>
                <w:ilvl w:val="0"/>
                <w:numId w:val="187"/>
              </w:numPr>
              <w:suppressAutoHyphens w:val="0"/>
              <w:autoSpaceDN/>
              <w:spacing w:after="0"/>
              <w:ind w:left="296" w:right="0" w:hanging="283"/>
              <w:jc w:val="left"/>
              <w:textAlignment w:val="auto"/>
            </w:pPr>
            <w:r w:rsidRPr="00744BF9">
              <w:rPr>
                <w:sz w:val="22"/>
              </w:rPr>
              <w:t>system musi umożliwiać rejestrację adresu e-mail użytkownika portalu, o ile weryfikowany jest taki kanał komunikacyjny,</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C04AE7">
            <w:pPr>
              <w:numPr>
                <w:ilvl w:val="0"/>
                <w:numId w:val="186"/>
              </w:numPr>
              <w:spacing w:before="60" w:after="60"/>
              <w:ind w:left="0" w:right="0" w:firstLine="0"/>
              <w:jc w:val="center"/>
              <w:rPr>
                <w:rFonts w:eastAsia="Calibri"/>
                <w:color w:val="auto"/>
              </w:rPr>
            </w:pPr>
            <w:r w:rsidRPr="00744BF9">
              <w:rPr>
                <w:rFonts w:eastAsia="Calibri"/>
                <w:color w:val="auto"/>
                <w:sz w:val="22"/>
              </w:rPr>
              <w:lastRenderedPageBreak/>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C04AE7">
            <w:pPr>
              <w:numPr>
                <w:ilvl w:val="0"/>
                <w:numId w:val="187"/>
              </w:numPr>
              <w:suppressAutoHyphens w:val="0"/>
              <w:autoSpaceDN/>
              <w:spacing w:after="0"/>
              <w:ind w:left="296" w:right="0" w:hanging="283"/>
              <w:jc w:val="left"/>
              <w:textAlignment w:val="auto"/>
            </w:pPr>
            <w:r w:rsidRPr="00744BF9">
              <w:rPr>
                <w:sz w:val="22"/>
              </w:rPr>
              <w:t>system musi umożliwiać rejestrację nr telefonu komórkowego użytkownika portalu, o ile weryfikowany jest taki kanał komunikacyjny,</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C04AE7">
            <w:pPr>
              <w:numPr>
                <w:ilvl w:val="0"/>
                <w:numId w:val="18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C04AE7">
            <w:pPr>
              <w:numPr>
                <w:ilvl w:val="0"/>
                <w:numId w:val="187"/>
              </w:numPr>
              <w:suppressAutoHyphens w:val="0"/>
              <w:autoSpaceDN/>
              <w:spacing w:after="0"/>
              <w:ind w:left="296" w:right="0" w:hanging="283"/>
              <w:jc w:val="left"/>
              <w:textAlignment w:val="auto"/>
            </w:pPr>
            <w:r w:rsidRPr="00744BF9">
              <w:rPr>
                <w:sz w:val="22"/>
              </w:rPr>
              <w:t>system podczas rejestracji użytkownika musi wymuszać akceptację regulaminu portalu, oraz zgody na przetwarzanie danych osobowych zgodnie z Ustawą z dnia 29 sierpnia 1997 roku o Ochronie Danych Osobowych (tekst jednolity: Dz. U. 2014, poz. 1182).</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C04AE7">
            <w:pPr>
              <w:numPr>
                <w:ilvl w:val="0"/>
                <w:numId w:val="18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C04AE7">
            <w:pPr>
              <w:numPr>
                <w:ilvl w:val="0"/>
                <w:numId w:val="187"/>
              </w:numPr>
              <w:suppressAutoHyphens w:val="0"/>
              <w:autoSpaceDN/>
              <w:spacing w:after="0"/>
              <w:ind w:left="296" w:right="0" w:hanging="283"/>
              <w:jc w:val="left"/>
              <w:textAlignment w:val="auto"/>
            </w:pPr>
            <w:r w:rsidRPr="00744BF9">
              <w:rPr>
                <w:sz w:val="22"/>
              </w:rPr>
              <w:t xml:space="preserve">system umożliwia utworzenie konta dla którego:  </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C04AE7">
            <w:pPr>
              <w:numPr>
                <w:ilvl w:val="0"/>
                <w:numId w:val="18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 system umożliwia podanie i powtórzenie hasła do konta oraz weryfikuje poprawność podanego hasła z zadaną polityką.</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C04AE7">
            <w:pPr>
              <w:numPr>
                <w:ilvl w:val="0"/>
                <w:numId w:val="18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Rejestracja konta użytkownika reprezentującego swojego podopiecznego:</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C04AE7">
            <w:pPr>
              <w:numPr>
                <w:ilvl w:val="0"/>
                <w:numId w:val="18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C04AE7">
            <w:pPr>
              <w:numPr>
                <w:ilvl w:val="0"/>
                <w:numId w:val="187"/>
              </w:numPr>
              <w:suppressAutoHyphens w:val="0"/>
              <w:autoSpaceDN/>
              <w:spacing w:after="0"/>
              <w:ind w:left="296" w:right="0" w:hanging="283"/>
              <w:jc w:val="left"/>
              <w:textAlignment w:val="auto"/>
            </w:pPr>
            <w:r w:rsidRPr="00744BF9">
              <w:rPr>
                <w:sz w:val="22"/>
              </w:rPr>
              <w:t>system umożliwia rejestrację konta użytkownika poprzez podanie jego imienia, nazwiska, danych kontaktowych (w zależności od przyjętego kanału komunikacji e-mail lub SMS), nazwy użytkownika i hasła,</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C04AE7">
            <w:pPr>
              <w:numPr>
                <w:ilvl w:val="0"/>
                <w:numId w:val="18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C04AE7">
            <w:pPr>
              <w:numPr>
                <w:ilvl w:val="0"/>
                <w:numId w:val="187"/>
              </w:numPr>
              <w:suppressAutoHyphens w:val="0"/>
              <w:autoSpaceDN/>
              <w:spacing w:after="0"/>
              <w:ind w:left="296" w:right="0" w:hanging="283"/>
              <w:jc w:val="left"/>
              <w:textAlignment w:val="auto"/>
            </w:pPr>
            <w:r w:rsidRPr="00744BF9">
              <w:rPr>
                <w:sz w:val="22"/>
              </w:rPr>
              <w:t>system umożliwia rejestrację danych podopiecznego użytkownika analogicznie do danych pacjenta.</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C04AE7">
            <w:pPr>
              <w:numPr>
                <w:ilvl w:val="0"/>
                <w:numId w:val="18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System umożliwia weryfikację podanego w czasie rejestracji konta kanału komunikacyjnego:</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C04AE7">
            <w:pPr>
              <w:numPr>
                <w:ilvl w:val="0"/>
                <w:numId w:val="18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 e-mail, poprzez przesłanie na podany adres wiadomości zawierającej odnośnik z wygenerowanym kodem potwierdzenia autentyczności adresu e-mail,</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C04AE7">
            <w:pPr>
              <w:numPr>
                <w:ilvl w:val="0"/>
                <w:numId w:val="18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 SMS, poprzez przesłanie na podany nr telefonu wiadomości zawierającej kod potwierdzenia autentyczności podanego numeru; system udostępnia funkcję umożliwiającą wprowadzenie nr telefonu oraz przesłanego kodu.</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C04AE7">
            <w:pPr>
              <w:numPr>
                <w:ilvl w:val="0"/>
                <w:numId w:val="18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System blokuje możliwość zalogowania się użytkownika, który nie potwierdził żadnego kanału komunikacyjnego.</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C04AE7">
            <w:pPr>
              <w:numPr>
                <w:ilvl w:val="0"/>
                <w:numId w:val="18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System przypisuje zarejestrowanemu użytkownikowi predefiniowane uprawnienia do dostępnych funkcji, po potwierdzeniu kanału komunikacyjnego.</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C04AE7">
            <w:pPr>
              <w:numPr>
                <w:ilvl w:val="0"/>
                <w:numId w:val="18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Możliwość ustawienia nowego hasła dla konta, dla którego wykonano poprawną weryfikację adresu e-mail lub numeru telefonu polegającą na wprowadzeniu przesłanego kodu potwierdzenia.</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C04AE7">
            <w:pPr>
              <w:numPr>
                <w:ilvl w:val="0"/>
                <w:numId w:val="18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Potwierdzenie tożsamości pacjenta z wykorzystaniem profilu zaufanego ePUAP</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C04AE7">
            <w:pPr>
              <w:numPr>
                <w:ilvl w:val="0"/>
                <w:numId w:val="18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Możliwość samodzielnej autoryzacji (określenie danych dostępowych – login/hasło) użytkownika – pacjenta po poprawnym potwierdzeniu rejestracji; możliwość wyłączenia trybu samodzielnej autoryzacji pacjentów.</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C04AE7">
            <w:pPr>
              <w:numPr>
                <w:ilvl w:val="0"/>
                <w:numId w:val="18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System musi umożliwiać zmianę hasła użytkownika.</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C04AE7">
            <w:pPr>
              <w:numPr>
                <w:ilvl w:val="0"/>
                <w:numId w:val="18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System podczas zmiany hasła musi weryfikować jego poprawność względem przyjętej polityki, w ramach której możliwe jest określenie: minimalnej długości hasła, minimalnej liczby wielkich liter, cyfr, znaków specjalnych, liczby niepowtarzających się kolejnych haseł użytkownika.</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C04AE7">
            <w:pPr>
              <w:numPr>
                <w:ilvl w:val="0"/>
                <w:numId w:val="18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Aktualizacja profilu pacjenta/użytkownika Portalu; możliwość aktualizacji danych kontaktowych: adresu e-mail, nr-telefonu; adresu zamieszkania.</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C04AE7">
            <w:pPr>
              <w:numPr>
                <w:ilvl w:val="0"/>
                <w:numId w:val="18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B91E35">
            <w:pPr>
              <w:spacing w:before="60" w:after="60"/>
              <w:ind w:left="6" w:right="0" w:hanging="11"/>
            </w:pPr>
            <w:r w:rsidRPr="00744BF9">
              <w:rPr>
                <w:sz w:val="22"/>
              </w:rPr>
              <w:t>System musi umożliwiać z poziomu systemu HIS:</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C04AE7">
            <w:pPr>
              <w:numPr>
                <w:ilvl w:val="0"/>
                <w:numId w:val="18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C04AE7">
            <w:pPr>
              <w:numPr>
                <w:ilvl w:val="0"/>
                <w:numId w:val="187"/>
              </w:numPr>
              <w:suppressAutoHyphens w:val="0"/>
              <w:autoSpaceDN/>
              <w:spacing w:after="0"/>
              <w:ind w:left="296" w:right="0" w:hanging="283"/>
              <w:jc w:val="left"/>
              <w:textAlignment w:val="auto"/>
            </w:pPr>
            <w:r w:rsidRPr="00744BF9">
              <w:rPr>
                <w:sz w:val="22"/>
              </w:rPr>
              <w:t>założenie konta użytkownika MPI,</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C04AE7">
            <w:pPr>
              <w:numPr>
                <w:ilvl w:val="0"/>
                <w:numId w:val="18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C04AE7">
            <w:pPr>
              <w:numPr>
                <w:ilvl w:val="0"/>
                <w:numId w:val="187"/>
              </w:numPr>
              <w:suppressAutoHyphens w:val="0"/>
              <w:autoSpaceDN/>
              <w:spacing w:after="0"/>
              <w:ind w:left="296" w:right="0" w:hanging="283"/>
              <w:jc w:val="left"/>
              <w:textAlignment w:val="auto"/>
            </w:pPr>
            <w:r w:rsidRPr="00744BF9">
              <w:rPr>
                <w:sz w:val="22"/>
              </w:rPr>
              <w:t>rejestrację pacjentów związanych z kontem MPI (właściciel konta lub jego podopieczni),</w:t>
            </w:r>
          </w:p>
        </w:tc>
      </w:tr>
      <w:tr w:rsidR="00B91E3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91E35" w:rsidRPr="00744BF9" w:rsidRDefault="00B91E35" w:rsidP="00C04AE7">
            <w:pPr>
              <w:numPr>
                <w:ilvl w:val="0"/>
                <w:numId w:val="186"/>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B91E35" w:rsidRPr="00744BF9" w:rsidRDefault="00B91E35" w:rsidP="00C04AE7">
            <w:pPr>
              <w:numPr>
                <w:ilvl w:val="0"/>
                <w:numId w:val="187"/>
              </w:numPr>
              <w:suppressAutoHyphens w:val="0"/>
              <w:autoSpaceDN/>
              <w:spacing w:after="0"/>
              <w:ind w:left="296" w:right="0" w:hanging="283"/>
              <w:jc w:val="left"/>
              <w:textAlignment w:val="auto"/>
            </w:pPr>
            <w:r w:rsidRPr="00744BF9">
              <w:rPr>
                <w:sz w:val="22"/>
              </w:rPr>
              <w:t>autoryzację konta użytkownika (potwierdzenie faktu sprawdzenia tożsamości użytkownika MPI) oraz jego uprawnień do reprezentowania podopiecznych.</w:t>
            </w:r>
          </w:p>
        </w:tc>
      </w:tr>
    </w:tbl>
    <w:p w:rsidR="00CF3280" w:rsidRPr="009030E7" w:rsidRDefault="00BA5937" w:rsidP="00205589">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321" w:name="_Toc498334595"/>
      <w:bookmarkStart w:id="322" w:name="_Toc503180780"/>
      <w:bookmarkStart w:id="323" w:name="_Toc503423902"/>
      <w:bookmarkStart w:id="324" w:name="_Toc515309037"/>
      <w:bookmarkStart w:id="325" w:name="_Toc532794446"/>
      <w:r w:rsidRPr="009030E7">
        <w:rPr>
          <w:rFonts w:ascii="Cambria" w:eastAsia="Calibri" w:hAnsi="Cambria"/>
          <w:bCs/>
          <w:color w:val="4F81BD"/>
          <w:sz w:val="22"/>
          <w:lang w:eastAsia="en-US"/>
        </w:rPr>
        <w:lastRenderedPageBreak/>
        <w:t>e-</w:t>
      </w:r>
      <w:bookmarkEnd w:id="321"/>
      <w:bookmarkEnd w:id="322"/>
      <w:bookmarkEnd w:id="323"/>
      <w:bookmarkEnd w:id="324"/>
      <w:r w:rsidR="00541838">
        <w:rPr>
          <w:rFonts w:ascii="Cambria" w:eastAsia="Calibri" w:hAnsi="Cambria"/>
          <w:bCs/>
          <w:color w:val="4F81BD"/>
          <w:sz w:val="22"/>
          <w:lang w:eastAsia="en-US"/>
        </w:rPr>
        <w:t>Portal Pacjenta</w:t>
      </w:r>
      <w:bookmarkEnd w:id="325"/>
    </w:p>
    <w:tbl>
      <w:tblPr>
        <w:tblW w:w="9144" w:type="dxa"/>
        <w:tblInd w:w="65" w:type="dxa"/>
        <w:tblLayout w:type="fixed"/>
        <w:tblCellMar>
          <w:left w:w="10" w:type="dxa"/>
          <w:right w:w="10" w:type="dxa"/>
        </w:tblCellMar>
        <w:tblLook w:val="04A0"/>
      </w:tblPr>
      <w:tblGrid>
        <w:gridCol w:w="572"/>
        <w:gridCol w:w="8572"/>
      </w:tblGrid>
      <w:tr w:rsid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541838" w:rsidRDefault="00541838" w:rsidP="00E43A2C">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541838" w:rsidRDefault="00541838" w:rsidP="00E43A2C">
            <w:pPr>
              <w:spacing w:before="60" w:after="60"/>
              <w:ind w:left="6" w:right="0" w:hanging="11"/>
              <w:jc w:val="center"/>
            </w:pPr>
            <w:r>
              <w:rPr>
                <w:b/>
                <w:color w:val="FFFFFF"/>
                <w:sz w:val="22"/>
              </w:rPr>
              <w:t>Opis</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C04AE7">
            <w:pPr>
              <w:numPr>
                <w:ilvl w:val="0"/>
                <w:numId w:val="18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541838">
            <w:pPr>
              <w:spacing w:before="60" w:after="60"/>
              <w:ind w:left="6" w:right="0" w:hanging="11"/>
            </w:pPr>
            <w:r w:rsidRPr="00744BF9">
              <w:rPr>
                <w:sz w:val="22"/>
              </w:rPr>
              <w:t xml:space="preserve">System umożliwia samodzielne utworzenie konta w Medycznym Portalu Informacyjnym. Funkcja rejestracji do portalu udostępniana jest pacjentom w postaci odnośnika na stronie internetowej Jednostki Ochrony Zdrowia. Po samodzielnym utworzeniu konta użytkownik posiada dostęp do portalu z określonym poziomem uprawnień.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C04AE7">
            <w:pPr>
              <w:numPr>
                <w:ilvl w:val="0"/>
                <w:numId w:val="18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541838">
            <w:pPr>
              <w:spacing w:before="60" w:after="60"/>
              <w:ind w:left="6" w:right="0" w:hanging="11"/>
            </w:pPr>
            <w:r w:rsidRPr="00744BF9">
              <w:rPr>
                <w:sz w:val="22"/>
              </w:rPr>
              <w:t xml:space="preserve">Rejestracja konta użytkownika, który jest lub potencjalnie będzie pacjentem jednostki: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C04AE7">
            <w:pPr>
              <w:numPr>
                <w:ilvl w:val="0"/>
                <w:numId w:val="18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272728">
            <w:pPr>
              <w:pStyle w:val="Akapitzlist"/>
              <w:numPr>
                <w:ilvl w:val="2"/>
                <w:numId w:val="223"/>
              </w:numPr>
              <w:spacing w:before="60" w:after="60"/>
              <w:ind w:left="306" w:right="0" w:hanging="306"/>
            </w:pPr>
            <w:r w:rsidRPr="00744BF9">
              <w:rPr>
                <w:sz w:val="22"/>
              </w:rPr>
              <w:t xml:space="preserve">system rejestruje podstawowe dane pacjenta: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C04AE7">
            <w:pPr>
              <w:numPr>
                <w:ilvl w:val="0"/>
                <w:numId w:val="18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C04AE7">
            <w:pPr>
              <w:numPr>
                <w:ilvl w:val="0"/>
                <w:numId w:val="187"/>
              </w:numPr>
              <w:suppressAutoHyphens w:val="0"/>
              <w:autoSpaceDN/>
              <w:spacing w:after="0"/>
              <w:ind w:left="590" w:right="0" w:hanging="284"/>
              <w:jc w:val="left"/>
              <w:textAlignment w:val="auto"/>
            </w:pPr>
            <w:r w:rsidRPr="00744BF9">
              <w:rPr>
                <w:sz w:val="22"/>
              </w:rPr>
              <w:t>imię, nazwisko,</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C04AE7">
            <w:pPr>
              <w:numPr>
                <w:ilvl w:val="0"/>
                <w:numId w:val="18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C04AE7">
            <w:pPr>
              <w:numPr>
                <w:ilvl w:val="0"/>
                <w:numId w:val="187"/>
              </w:numPr>
              <w:suppressAutoHyphens w:val="0"/>
              <w:autoSpaceDN/>
              <w:spacing w:after="0"/>
              <w:ind w:left="590" w:right="0" w:hanging="284"/>
              <w:jc w:val="left"/>
              <w:textAlignment w:val="auto"/>
            </w:pPr>
            <w:r w:rsidRPr="00744BF9">
              <w:rPr>
                <w:sz w:val="22"/>
              </w:rPr>
              <w:t>dane identyfikacyjne pacjenta: nr PESEL albo numer ewidencyjny lub numer dokume</w:t>
            </w:r>
            <w:r w:rsidRPr="00744BF9">
              <w:rPr>
                <w:sz w:val="22"/>
              </w:rPr>
              <w:t>n</w:t>
            </w:r>
            <w:r w:rsidRPr="00744BF9">
              <w:rPr>
                <w:sz w:val="22"/>
              </w:rPr>
              <w:t>tu tożsamości nadane we wskazanym kraju (w przypadku rejestracji obcokrajowców)</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C04AE7">
            <w:pPr>
              <w:numPr>
                <w:ilvl w:val="0"/>
                <w:numId w:val="18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272728">
            <w:pPr>
              <w:pStyle w:val="Akapitzlist"/>
              <w:numPr>
                <w:ilvl w:val="2"/>
                <w:numId w:val="223"/>
              </w:numPr>
              <w:spacing w:before="60" w:after="60"/>
              <w:ind w:left="306" w:right="0" w:hanging="306"/>
            </w:pPr>
            <w:r w:rsidRPr="00744BF9">
              <w:rPr>
                <w:sz w:val="22"/>
              </w:rPr>
              <w:t>system rejestruje adres e-mail użytkownika portalu, o ile weryfikowany jest taki kanał komunikacyjny,</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C04AE7">
            <w:pPr>
              <w:numPr>
                <w:ilvl w:val="0"/>
                <w:numId w:val="18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272728">
            <w:pPr>
              <w:pStyle w:val="Akapitzlist"/>
              <w:numPr>
                <w:ilvl w:val="2"/>
                <w:numId w:val="223"/>
              </w:numPr>
              <w:spacing w:before="60" w:after="60"/>
              <w:ind w:left="306" w:right="0" w:hanging="306"/>
            </w:pPr>
            <w:r w:rsidRPr="00744BF9">
              <w:rPr>
                <w:sz w:val="22"/>
              </w:rPr>
              <w:t>system rejestruje nr telefonu komórkowego użytkownika portalu, o ile weryfikowany jest taki kanał komunikacyjny,</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C04AE7">
            <w:pPr>
              <w:numPr>
                <w:ilvl w:val="0"/>
                <w:numId w:val="18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272728">
            <w:pPr>
              <w:pStyle w:val="Akapitzlist"/>
              <w:numPr>
                <w:ilvl w:val="2"/>
                <w:numId w:val="223"/>
              </w:numPr>
              <w:spacing w:before="60" w:after="60"/>
              <w:ind w:left="306" w:right="0" w:hanging="306"/>
            </w:pPr>
            <w:r w:rsidRPr="00744BF9">
              <w:rPr>
                <w:sz w:val="22"/>
              </w:rPr>
              <w:t>w celu zarejestrowania użytkownika system wymusza akceptację regulaminu portalu, oraz zgody na przetwarzanie danych osobowych zgodnie z Ustawą z dnia 29 sierpnia 1997 roku o Ochronie Danych Osobowych (tekst jednolity: Dz. U. 2014, poz. 1182)</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C04AE7">
            <w:pPr>
              <w:numPr>
                <w:ilvl w:val="0"/>
                <w:numId w:val="18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C04AE7">
            <w:pPr>
              <w:numPr>
                <w:ilvl w:val="0"/>
                <w:numId w:val="187"/>
              </w:numPr>
              <w:suppressAutoHyphens w:val="0"/>
              <w:autoSpaceDN/>
              <w:spacing w:after="0"/>
              <w:ind w:left="590" w:right="0" w:hanging="284"/>
              <w:jc w:val="left"/>
              <w:textAlignment w:val="auto"/>
            </w:pPr>
            <w:r w:rsidRPr="00744BF9">
              <w:rPr>
                <w:sz w:val="22"/>
              </w:rPr>
              <w:t>możliwe jest w zależności od ustawień systemu: wymuszenie zgodności nazwy uży</w:t>
            </w:r>
            <w:r w:rsidRPr="00744BF9">
              <w:rPr>
                <w:sz w:val="22"/>
              </w:rPr>
              <w:t>t</w:t>
            </w:r>
            <w:r w:rsidRPr="00744BF9">
              <w:rPr>
                <w:sz w:val="22"/>
              </w:rPr>
              <w:t>kownika (loginu) z podanym adresem e-mail (o ile jest rejestrowany) lub wygenerow</w:t>
            </w:r>
            <w:r w:rsidRPr="00744BF9">
              <w:rPr>
                <w:sz w:val="22"/>
              </w:rPr>
              <w:t>a</w:t>
            </w:r>
            <w:r w:rsidRPr="00744BF9">
              <w:rPr>
                <w:sz w:val="22"/>
              </w:rPr>
              <w:t xml:space="preserve">nie łatwej do zapamiętania unikalnej nazwy użytkownika (np. pierwsza litera imienia + nazwisko + opcjonalnie nr kolejny użytkownika) lub wprowadzenie przez rejestrującego własnej nazwy użytkownika z kontrolą jej unikalności,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C04AE7">
            <w:pPr>
              <w:numPr>
                <w:ilvl w:val="0"/>
                <w:numId w:val="18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C04AE7">
            <w:pPr>
              <w:numPr>
                <w:ilvl w:val="0"/>
                <w:numId w:val="187"/>
              </w:numPr>
              <w:suppressAutoHyphens w:val="0"/>
              <w:autoSpaceDN/>
              <w:spacing w:after="0"/>
              <w:ind w:left="590" w:right="0" w:hanging="284"/>
              <w:jc w:val="left"/>
              <w:textAlignment w:val="auto"/>
            </w:pPr>
            <w:r w:rsidRPr="00744BF9">
              <w:rPr>
                <w:sz w:val="22"/>
              </w:rPr>
              <w:t xml:space="preserve">system umożliwia podanie i powtórzenie hasła do konta oraz weryfikuje poprawność podanego hasła z zadaną polityką,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C04AE7">
            <w:pPr>
              <w:numPr>
                <w:ilvl w:val="0"/>
                <w:numId w:val="18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541838">
            <w:pPr>
              <w:spacing w:before="60" w:after="60"/>
              <w:ind w:left="6" w:right="0" w:hanging="11"/>
            </w:pPr>
            <w:r w:rsidRPr="00744BF9">
              <w:rPr>
                <w:sz w:val="22"/>
              </w:rPr>
              <w:t>Rejestracja konta użytkownika reprezentującego swojego podopiecznego:</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C04AE7">
            <w:pPr>
              <w:numPr>
                <w:ilvl w:val="0"/>
                <w:numId w:val="18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C04AE7">
            <w:pPr>
              <w:pStyle w:val="Akapitzlist"/>
              <w:numPr>
                <w:ilvl w:val="2"/>
                <w:numId w:val="189"/>
              </w:numPr>
              <w:spacing w:before="60" w:after="60"/>
              <w:ind w:left="306" w:right="0" w:hanging="306"/>
            </w:pPr>
            <w:r w:rsidRPr="00744BF9">
              <w:rPr>
                <w:sz w:val="22"/>
              </w:rPr>
              <w:t xml:space="preserve">system umożliwia rejestrację konta użytkownika poprzez podanie jego imienia, nazwiska, danych kontaktowych (w zależności od przyjętego kanału komunikacji e-mail lub SMS), nazwy użytkownika i hasła spełniając wymagania analogicznie </w:t>
            </w:r>
            <w:r w:rsidR="00F40A0B">
              <w:rPr>
                <w:sz w:val="22"/>
              </w:rPr>
              <w:t>ja opisane powyżej</w:t>
            </w:r>
            <w:r w:rsidRPr="00744BF9">
              <w:rPr>
                <w:sz w:val="22"/>
              </w:rPr>
              <w:t xml:space="preserve">.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C04AE7">
            <w:pPr>
              <w:numPr>
                <w:ilvl w:val="0"/>
                <w:numId w:val="18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C04AE7">
            <w:pPr>
              <w:pStyle w:val="Akapitzlist"/>
              <w:numPr>
                <w:ilvl w:val="2"/>
                <w:numId w:val="189"/>
              </w:numPr>
              <w:spacing w:before="60" w:after="60"/>
              <w:ind w:left="306" w:right="0" w:hanging="306"/>
            </w:pPr>
            <w:r w:rsidRPr="00744BF9">
              <w:rPr>
                <w:sz w:val="22"/>
              </w:rPr>
              <w:t xml:space="preserve">system umożliwia jednoczesną rejestrację danych podopiecznego użytkownika </w:t>
            </w:r>
            <w:r w:rsidR="00F40A0B">
              <w:rPr>
                <w:sz w:val="22"/>
              </w:rPr>
              <w:t xml:space="preserve">analogicznie do danych </w:t>
            </w:r>
            <w:r w:rsidR="00862B26">
              <w:rPr>
                <w:sz w:val="22"/>
              </w:rPr>
              <w:t>pacjenta jak</w:t>
            </w:r>
            <w:r w:rsidR="00F40A0B">
              <w:rPr>
                <w:sz w:val="22"/>
              </w:rPr>
              <w:t xml:space="preserve"> opisane powyżej</w:t>
            </w:r>
            <w:r w:rsidR="00F40A0B" w:rsidRPr="00744BF9">
              <w:rPr>
                <w:sz w:val="22"/>
              </w:rPr>
              <w:t>.</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C04AE7">
            <w:pPr>
              <w:numPr>
                <w:ilvl w:val="0"/>
                <w:numId w:val="18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541838">
            <w:pPr>
              <w:spacing w:before="60" w:after="60"/>
              <w:ind w:left="6" w:right="0" w:hanging="11"/>
            </w:pPr>
            <w:r w:rsidRPr="00744BF9">
              <w:rPr>
                <w:sz w:val="22"/>
              </w:rPr>
              <w:t>Weryfikacja kanału komunikacyjnego. System umożliwia weryfikację podanego w czasie rejestracji konta kanału komunikacyjnego:</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C04AE7">
            <w:pPr>
              <w:numPr>
                <w:ilvl w:val="0"/>
                <w:numId w:val="18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C04AE7">
            <w:pPr>
              <w:pStyle w:val="Akapitzlist"/>
              <w:numPr>
                <w:ilvl w:val="2"/>
                <w:numId w:val="190"/>
              </w:numPr>
              <w:spacing w:before="60" w:after="60"/>
              <w:ind w:left="306" w:right="0" w:hanging="306"/>
            </w:pPr>
            <w:r w:rsidRPr="00744BF9">
              <w:rPr>
                <w:sz w:val="22"/>
              </w:rPr>
              <w:t xml:space="preserve">e-mail poprzez przesłanie na podany adres wiadomości zawierającej odnośnik z wygenerowanym kodem potwierdzenia autentyczności adresu e-mail,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C04AE7">
            <w:pPr>
              <w:numPr>
                <w:ilvl w:val="0"/>
                <w:numId w:val="18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C04AE7">
            <w:pPr>
              <w:pStyle w:val="Akapitzlist"/>
              <w:numPr>
                <w:ilvl w:val="2"/>
                <w:numId w:val="190"/>
              </w:numPr>
              <w:spacing w:before="60" w:after="60"/>
              <w:ind w:left="306" w:right="0" w:hanging="306"/>
            </w:pPr>
            <w:r w:rsidRPr="00744BF9">
              <w:rPr>
                <w:sz w:val="22"/>
              </w:rPr>
              <w:t xml:space="preserve">SMS poprzez przesłanie na podany nr telefonu wiadomości zawierającej kod potwierdzenia autentyczności podanego numeru; system udostępnia funkcję umożliwiającą wprowadzenie nr telefonu oraz przesłanego kodu,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C04AE7">
            <w:pPr>
              <w:numPr>
                <w:ilvl w:val="0"/>
                <w:numId w:val="18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C04AE7">
            <w:pPr>
              <w:pStyle w:val="Akapitzlist"/>
              <w:numPr>
                <w:ilvl w:val="2"/>
                <w:numId w:val="190"/>
              </w:numPr>
              <w:spacing w:before="60" w:after="60"/>
              <w:ind w:left="306" w:right="0" w:hanging="306"/>
            </w:pPr>
            <w:r w:rsidRPr="00744BF9">
              <w:rPr>
                <w:sz w:val="22"/>
              </w:rPr>
              <w:t>system blokuje możliwość zalogowania się użytkownika, który nie potwierdził żadnego kanału komunikacyjnego</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C04AE7">
            <w:pPr>
              <w:numPr>
                <w:ilvl w:val="0"/>
                <w:numId w:val="18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C04AE7">
            <w:pPr>
              <w:pStyle w:val="Akapitzlist"/>
              <w:numPr>
                <w:ilvl w:val="2"/>
                <w:numId w:val="190"/>
              </w:numPr>
              <w:spacing w:before="60" w:after="60"/>
              <w:ind w:left="306" w:right="0" w:hanging="306"/>
            </w:pPr>
            <w:r w:rsidRPr="00744BF9">
              <w:rPr>
                <w:sz w:val="22"/>
              </w:rPr>
              <w:t xml:space="preserve">po potwierdzeniu kanału komunikacyjnego system przypisuje zarejestrowanemu użytkownikowi predefiniowane uprawnienia do dostępnych funkcji.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C04AE7">
            <w:pPr>
              <w:numPr>
                <w:ilvl w:val="0"/>
                <w:numId w:val="188"/>
              </w:numPr>
              <w:spacing w:before="60" w:after="60"/>
              <w:ind w:left="0" w:right="0" w:firstLine="0"/>
              <w:jc w:val="center"/>
              <w:rPr>
                <w:rFonts w:eastAsia="Calibri"/>
                <w:color w:val="auto"/>
              </w:rPr>
            </w:pPr>
            <w:r w:rsidRPr="00744BF9">
              <w:rPr>
                <w:rFonts w:eastAsia="Calibri"/>
                <w:color w:val="auto"/>
                <w:sz w:val="22"/>
              </w:rPr>
              <w:lastRenderedPageBreak/>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541838">
            <w:pPr>
              <w:spacing w:before="60" w:after="60"/>
              <w:ind w:left="6" w:right="0" w:hanging="11"/>
            </w:pPr>
            <w:r w:rsidRPr="00744BF9">
              <w:rPr>
                <w:sz w:val="22"/>
              </w:rPr>
              <w:t xml:space="preserve">Dostęp do systemu: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C04AE7">
            <w:pPr>
              <w:numPr>
                <w:ilvl w:val="0"/>
                <w:numId w:val="18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C04AE7">
            <w:pPr>
              <w:pStyle w:val="Akapitzlist"/>
              <w:numPr>
                <w:ilvl w:val="2"/>
                <w:numId w:val="191"/>
              </w:numPr>
              <w:spacing w:before="60" w:after="60"/>
              <w:ind w:left="306" w:right="0" w:hanging="306"/>
            </w:pPr>
            <w:r w:rsidRPr="00744BF9">
              <w:rPr>
                <w:sz w:val="22"/>
              </w:rPr>
              <w:t xml:space="preserve">system udostępnia funkcję logowania do portalu; w czasie logowania, w zależności od przyjętej polityki bezpieczeństwa, mogą być weryfikowane następujące parametry: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C04AE7">
            <w:pPr>
              <w:numPr>
                <w:ilvl w:val="0"/>
                <w:numId w:val="18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C04AE7">
            <w:pPr>
              <w:numPr>
                <w:ilvl w:val="0"/>
                <w:numId w:val="187"/>
              </w:numPr>
              <w:suppressAutoHyphens w:val="0"/>
              <w:autoSpaceDN/>
              <w:spacing w:after="0"/>
              <w:ind w:left="590" w:right="0" w:hanging="284"/>
              <w:jc w:val="left"/>
              <w:textAlignment w:val="auto"/>
            </w:pPr>
            <w:r w:rsidRPr="00744BF9">
              <w:rPr>
                <w:sz w:val="22"/>
              </w:rPr>
              <w:t xml:space="preserve">wymuszenie zmiany hasła użytkowników, którzy pierwszy raz logują się do systemu,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C04AE7">
            <w:pPr>
              <w:numPr>
                <w:ilvl w:val="0"/>
                <w:numId w:val="18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C04AE7">
            <w:pPr>
              <w:numPr>
                <w:ilvl w:val="0"/>
                <w:numId w:val="187"/>
              </w:numPr>
              <w:suppressAutoHyphens w:val="0"/>
              <w:autoSpaceDN/>
              <w:spacing w:after="0"/>
              <w:ind w:left="590" w:right="0" w:hanging="284"/>
              <w:jc w:val="left"/>
              <w:textAlignment w:val="auto"/>
            </w:pPr>
            <w:r w:rsidRPr="00744BF9">
              <w:rPr>
                <w:sz w:val="22"/>
              </w:rPr>
              <w:t xml:space="preserve">wymuszenie zmiany hasła po upłynięciu określonego czasu od jego ostatniej zmiany,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C04AE7">
            <w:pPr>
              <w:numPr>
                <w:ilvl w:val="0"/>
                <w:numId w:val="18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C04AE7">
            <w:pPr>
              <w:numPr>
                <w:ilvl w:val="0"/>
                <w:numId w:val="187"/>
              </w:numPr>
              <w:suppressAutoHyphens w:val="0"/>
              <w:autoSpaceDN/>
              <w:spacing w:after="0"/>
              <w:ind w:left="590" w:right="0" w:hanging="284"/>
              <w:jc w:val="left"/>
              <w:textAlignment w:val="auto"/>
            </w:pPr>
            <w:r w:rsidRPr="00744BF9">
              <w:rPr>
                <w:sz w:val="22"/>
              </w:rPr>
              <w:t>czasowe zablokowanie konta użytkownika po przekroczeniu określonej liczby nieud</w:t>
            </w:r>
            <w:r w:rsidRPr="00744BF9">
              <w:rPr>
                <w:sz w:val="22"/>
              </w:rPr>
              <w:t>a</w:t>
            </w:r>
            <w:r w:rsidRPr="00744BF9">
              <w:rPr>
                <w:sz w:val="22"/>
              </w:rPr>
              <w:t xml:space="preserve">nych logowań.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C04AE7">
            <w:pPr>
              <w:numPr>
                <w:ilvl w:val="0"/>
                <w:numId w:val="18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C04AE7">
            <w:pPr>
              <w:pStyle w:val="Akapitzlist"/>
              <w:numPr>
                <w:ilvl w:val="2"/>
                <w:numId w:val="191"/>
              </w:numPr>
              <w:spacing w:before="60" w:after="60"/>
              <w:ind w:left="306" w:right="0" w:hanging="306"/>
            </w:pPr>
            <w:r w:rsidRPr="00744BF9">
              <w:rPr>
                <w:sz w:val="22"/>
              </w:rPr>
              <w:t xml:space="preserve">system udostępnia funkcję zmiany hasła użytkownika – w czasie zmiany hasła weryfikowana jest jego poprawność względem przyjętej polityki – możliwe jest określenie: minimalnej długości hasła, minimalnej liczby wielkich liter, cyfr, znaków specjalnych, liczby niepowtarzających się kolejnych haseł użytkownika.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C04AE7">
            <w:pPr>
              <w:numPr>
                <w:ilvl w:val="0"/>
                <w:numId w:val="18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C04AE7">
            <w:pPr>
              <w:pStyle w:val="Akapitzlist"/>
              <w:numPr>
                <w:ilvl w:val="2"/>
                <w:numId w:val="191"/>
              </w:numPr>
              <w:spacing w:before="60" w:after="60"/>
              <w:ind w:left="306" w:right="0" w:hanging="306"/>
            </w:pPr>
            <w:r w:rsidRPr="00744BF9">
              <w:rPr>
                <w:sz w:val="22"/>
              </w:rPr>
              <w:t xml:space="preserve">Opcjonalne logowanie przez profil zaufany e-PUAP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C04AE7">
            <w:pPr>
              <w:numPr>
                <w:ilvl w:val="0"/>
                <w:numId w:val="18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C04AE7">
            <w:pPr>
              <w:numPr>
                <w:ilvl w:val="0"/>
                <w:numId w:val="187"/>
              </w:numPr>
              <w:suppressAutoHyphens w:val="0"/>
              <w:autoSpaceDN/>
              <w:spacing w:after="0"/>
              <w:ind w:left="590" w:right="0" w:hanging="284"/>
              <w:jc w:val="left"/>
              <w:textAlignment w:val="auto"/>
            </w:pPr>
            <w:r w:rsidRPr="00744BF9">
              <w:rPr>
                <w:sz w:val="22"/>
              </w:rPr>
              <w:t>Samodzielne utworzenie konta pacjenta w e-Portalu poprzez zarejestrowanie w systemie autoryzowanych danych pacjenta pobranych z Profilu Zaufanego e-PUAP, po wcz</w:t>
            </w:r>
            <w:r w:rsidRPr="00744BF9">
              <w:rPr>
                <w:sz w:val="22"/>
              </w:rPr>
              <w:t>e</w:t>
            </w:r>
            <w:r w:rsidRPr="00744BF9">
              <w:rPr>
                <w:sz w:val="22"/>
              </w:rPr>
              <w:t xml:space="preserve">śniejszym zalogowaniu się pacjenta do Profilu Zaufanego. Powiązanie tak utworzonego konta pacjenta z jego profilem zaufanym.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C04AE7">
            <w:pPr>
              <w:numPr>
                <w:ilvl w:val="0"/>
                <w:numId w:val="18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C04AE7">
            <w:pPr>
              <w:numPr>
                <w:ilvl w:val="0"/>
                <w:numId w:val="187"/>
              </w:numPr>
              <w:suppressAutoHyphens w:val="0"/>
              <w:autoSpaceDN/>
              <w:spacing w:after="0"/>
              <w:ind w:left="590" w:right="0" w:hanging="284"/>
              <w:jc w:val="left"/>
              <w:textAlignment w:val="auto"/>
            </w:pPr>
            <w:r w:rsidRPr="00744BF9">
              <w:rPr>
                <w:sz w:val="22"/>
              </w:rPr>
              <w:t>Logowanie pacjentów do e-Portalu poprzez autentykację (logowanie) w Profilu Zauf</w:t>
            </w:r>
            <w:r w:rsidRPr="00744BF9">
              <w:rPr>
                <w:sz w:val="22"/>
              </w:rPr>
              <w:t>a</w:t>
            </w:r>
            <w:r w:rsidRPr="00744BF9">
              <w:rPr>
                <w:sz w:val="22"/>
              </w:rPr>
              <w:t xml:space="preserve">nym e-PUAP z wykorzystaniem powiązania konta pacjenta z profilem zaufanym.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C04AE7">
            <w:pPr>
              <w:numPr>
                <w:ilvl w:val="0"/>
                <w:numId w:val="18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541838">
            <w:pPr>
              <w:spacing w:before="60" w:after="60"/>
              <w:ind w:left="6" w:right="0" w:hanging="11"/>
            </w:pPr>
            <w:r w:rsidRPr="00744BF9">
              <w:rPr>
                <w:sz w:val="22"/>
              </w:rPr>
              <w:t xml:space="preserve">Integracja z systemem HIS: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C04AE7">
            <w:pPr>
              <w:numPr>
                <w:ilvl w:val="0"/>
                <w:numId w:val="18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C04AE7">
            <w:pPr>
              <w:pStyle w:val="Akapitzlist"/>
              <w:numPr>
                <w:ilvl w:val="2"/>
                <w:numId w:val="192"/>
              </w:numPr>
              <w:spacing w:before="60" w:after="60"/>
              <w:ind w:left="306" w:right="0" w:hanging="306"/>
            </w:pPr>
            <w:r w:rsidRPr="00744BF9">
              <w:rPr>
                <w:sz w:val="22"/>
              </w:rPr>
              <w:t xml:space="preserve">system umożliwia założenie konta użytkownika MPI z poziomu HIS,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C04AE7">
            <w:pPr>
              <w:numPr>
                <w:ilvl w:val="0"/>
                <w:numId w:val="18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C04AE7">
            <w:pPr>
              <w:pStyle w:val="Akapitzlist"/>
              <w:numPr>
                <w:ilvl w:val="2"/>
                <w:numId w:val="192"/>
              </w:numPr>
              <w:spacing w:before="60" w:after="60"/>
              <w:ind w:left="306" w:right="0" w:hanging="306"/>
            </w:pPr>
            <w:r w:rsidRPr="00744BF9">
              <w:rPr>
                <w:sz w:val="22"/>
              </w:rPr>
              <w:t xml:space="preserve">system umożliwia rejestrację pacjentów związanych z kontem MPI (właściciel konta lub jego podopieczni) z poziomu HIS, </w:t>
            </w:r>
          </w:p>
        </w:tc>
      </w:tr>
      <w:tr w:rsidR="00541838" w:rsidRPr="0054183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41838" w:rsidRPr="00744BF9" w:rsidRDefault="00541838" w:rsidP="00C04AE7">
            <w:pPr>
              <w:numPr>
                <w:ilvl w:val="0"/>
                <w:numId w:val="188"/>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541838" w:rsidRPr="00744BF9" w:rsidRDefault="00541838" w:rsidP="00C04AE7">
            <w:pPr>
              <w:pStyle w:val="Akapitzlist"/>
              <w:numPr>
                <w:ilvl w:val="2"/>
                <w:numId w:val="192"/>
              </w:numPr>
              <w:spacing w:before="60" w:after="60"/>
              <w:ind w:left="306" w:right="0" w:hanging="306"/>
            </w:pPr>
            <w:r w:rsidRPr="00744BF9">
              <w:rPr>
                <w:sz w:val="22"/>
              </w:rPr>
              <w:t xml:space="preserve">system umożliwia autoryzację konta użytkownika (potwierdzenie faktu sprawdzenia tożsamości użytkownika MPI) oraz jego uprawnień do reprezentowania podopiecznych z poziomu HIS. </w:t>
            </w:r>
          </w:p>
        </w:tc>
      </w:tr>
    </w:tbl>
    <w:p w:rsidR="00CF3280" w:rsidRDefault="00CF3280">
      <w:pPr>
        <w:rPr>
          <w:szCs w:val="24"/>
        </w:rPr>
      </w:pPr>
    </w:p>
    <w:p w:rsidR="00CF3280" w:rsidRDefault="00CF3280">
      <w:pPr>
        <w:spacing w:after="160"/>
        <w:ind w:left="0" w:right="0" w:firstLine="0"/>
        <w:jc w:val="left"/>
        <w:rPr>
          <w:szCs w:val="24"/>
        </w:rPr>
      </w:pPr>
    </w:p>
    <w:p w:rsidR="00CF3280" w:rsidRPr="009030E7" w:rsidRDefault="00BA5937" w:rsidP="00205589">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326" w:name="_Toc498334596"/>
      <w:bookmarkStart w:id="327" w:name="_Toc503180781"/>
      <w:bookmarkStart w:id="328" w:name="_Toc503423903"/>
      <w:bookmarkStart w:id="329" w:name="_Toc515309038"/>
      <w:bookmarkStart w:id="330" w:name="_Toc532794447"/>
      <w:r w:rsidRPr="009030E7">
        <w:rPr>
          <w:rFonts w:ascii="Cambria" w:eastAsia="Calibri" w:hAnsi="Cambria"/>
          <w:bCs/>
          <w:color w:val="4F81BD"/>
          <w:sz w:val="22"/>
          <w:lang w:eastAsia="en-US"/>
        </w:rPr>
        <w:t>e-Rejestracja</w:t>
      </w:r>
      <w:bookmarkEnd w:id="326"/>
      <w:bookmarkEnd w:id="327"/>
      <w:bookmarkEnd w:id="328"/>
      <w:bookmarkEnd w:id="329"/>
      <w:bookmarkEnd w:id="330"/>
    </w:p>
    <w:tbl>
      <w:tblPr>
        <w:tblW w:w="9144" w:type="dxa"/>
        <w:tblInd w:w="65" w:type="dxa"/>
        <w:tblLayout w:type="fixed"/>
        <w:tblCellMar>
          <w:left w:w="10" w:type="dxa"/>
          <w:right w:w="10" w:type="dxa"/>
        </w:tblCellMar>
        <w:tblLook w:val="04A0"/>
      </w:tblPr>
      <w:tblGrid>
        <w:gridCol w:w="572"/>
        <w:gridCol w:w="8572"/>
      </w:tblGrid>
      <w:tr w:rsidR="00C57B6D" w:rsidTr="00862B2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57B6D" w:rsidRDefault="00C57B6D" w:rsidP="00E43A2C">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57B6D" w:rsidRDefault="00C57B6D" w:rsidP="00E43A2C">
            <w:pPr>
              <w:spacing w:before="60" w:after="60"/>
              <w:ind w:left="6" w:right="0" w:hanging="11"/>
              <w:jc w:val="center"/>
            </w:pPr>
            <w:r>
              <w:rPr>
                <w:b/>
                <w:color w:val="FFFFFF"/>
                <w:sz w:val="22"/>
              </w:rPr>
              <w:t>Opis</w:t>
            </w:r>
          </w:p>
        </w:tc>
      </w:tr>
      <w:tr w:rsidR="00C57B6D" w:rsidRPr="00E276DA"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C04AE7">
            <w:pPr>
              <w:numPr>
                <w:ilvl w:val="0"/>
                <w:numId w:val="19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57B6D">
            <w:pPr>
              <w:spacing w:before="60" w:after="60"/>
              <w:ind w:left="6" w:right="0" w:hanging="11"/>
            </w:pPr>
            <w:r w:rsidRPr="00744BF9">
              <w:rPr>
                <w:sz w:val="22"/>
              </w:rPr>
              <w:t>System musi umożliwiać pacjentom rezerwację terminów wizyt w jednostce ochrony zdrowia oraz anulowanie wcześniej dokonanych rezerwacji.</w:t>
            </w:r>
          </w:p>
        </w:tc>
      </w:tr>
      <w:tr w:rsidR="00C57B6D" w:rsidRPr="00E276DA"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C04AE7">
            <w:pPr>
              <w:numPr>
                <w:ilvl w:val="0"/>
                <w:numId w:val="19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57B6D">
            <w:pPr>
              <w:spacing w:before="60" w:after="60"/>
              <w:ind w:left="6" w:right="0" w:hanging="11"/>
            </w:pPr>
            <w:r w:rsidRPr="00744BF9">
              <w:rPr>
                <w:sz w:val="22"/>
              </w:rPr>
              <w:t>Rezerwacja terminu udzielenia usługi – wskazanie daty i czasu planowanej realizacji wizyty, miejsca realizacji (element struktury organizacyjnej) i personelu realizującego (opcjonalnie; w zależności od statusu wyboru personelu zdefiniowanego dla usługi).</w:t>
            </w:r>
          </w:p>
        </w:tc>
      </w:tr>
      <w:tr w:rsidR="00C57B6D" w:rsidRPr="00E276DA"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C04AE7">
            <w:pPr>
              <w:numPr>
                <w:ilvl w:val="0"/>
                <w:numId w:val="19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57B6D">
            <w:pPr>
              <w:spacing w:before="60" w:after="60"/>
              <w:ind w:left="6" w:right="0" w:hanging="11"/>
            </w:pPr>
            <w:r w:rsidRPr="00744BF9">
              <w:rPr>
                <w:sz w:val="22"/>
              </w:rPr>
              <w:t>System umożliwia pacjentom wyszukiwanie usługi medycznej związanej z planowaną wizytą; wyszukiwanie usługi może odbywać się z wykorzystaniem następujących kryteriów:</w:t>
            </w:r>
          </w:p>
        </w:tc>
      </w:tr>
      <w:tr w:rsidR="00C57B6D" w:rsidRPr="00491B51"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C04AE7">
            <w:pPr>
              <w:numPr>
                <w:ilvl w:val="0"/>
                <w:numId w:val="19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04AE7">
            <w:pPr>
              <w:numPr>
                <w:ilvl w:val="0"/>
                <w:numId w:val="187"/>
              </w:numPr>
              <w:suppressAutoHyphens w:val="0"/>
              <w:autoSpaceDN/>
              <w:spacing w:after="0"/>
              <w:ind w:left="296" w:right="0" w:hanging="283"/>
              <w:jc w:val="left"/>
              <w:textAlignment w:val="auto"/>
            </w:pPr>
            <w:r w:rsidRPr="00744BF9">
              <w:rPr>
                <w:sz w:val="22"/>
              </w:rPr>
              <w:t>nazwy usługi (poprzez podanie dowolnego ciągu znaków zawierającego się w nazwie usł</w:t>
            </w:r>
            <w:r w:rsidRPr="00744BF9">
              <w:rPr>
                <w:sz w:val="22"/>
              </w:rPr>
              <w:t>u</w:t>
            </w:r>
            <w:r w:rsidRPr="00744BF9">
              <w:rPr>
                <w:sz w:val="22"/>
              </w:rPr>
              <w:t>gi),</w:t>
            </w:r>
          </w:p>
        </w:tc>
      </w:tr>
      <w:tr w:rsidR="00C57B6D" w:rsidRPr="00491B51"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C04AE7">
            <w:pPr>
              <w:numPr>
                <w:ilvl w:val="0"/>
                <w:numId w:val="19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04AE7">
            <w:pPr>
              <w:numPr>
                <w:ilvl w:val="0"/>
                <w:numId w:val="187"/>
              </w:numPr>
              <w:suppressAutoHyphens w:val="0"/>
              <w:autoSpaceDN/>
              <w:spacing w:after="0"/>
              <w:ind w:left="296" w:right="0" w:hanging="283"/>
              <w:jc w:val="left"/>
              <w:textAlignment w:val="auto"/>
            </w:pPr>
            <w:r w:rsidRPr="00744BF9">
              <w:rPr>
                <w:sz w:val="22"/>
              </w:rPr>
              <w:t>nazwy jednostki organizacyjnej szpitala, w której udzielana jest oczekiwana usługa,</w:t>
            </w:r>
          </w:p>
        </w:tc>
      </w:tr>
      <w:tr w:rsidR="00C57B6D" w:rsidRPr="00491B51"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C04AE7">
            <w:pPr>
              <w:numPr>
                <w:ilvl w:val="0"/>
                <w:numId w:val="19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04AE7">
            <w:pPr>
              <w:numPr>
                <w:ilvl w:val="0"/>
                <w:numId w:val="187"/>
              </w:numPr>
              <w:suppressAutoHyphens w:val="0"/>
              <w:autoSpaceDN/>
              <w:spacing w:after="0"/>
              <w:ind w:left="296" w:right="0" w:hanging="283"/>
              <w:jc w:val="left"/>
              <w:textAlignment w:val="auto"/>
            </w:pPr>
            <w:r w:rsidRPr="00744BF9">
              <w:rPr>
                <w:sz w:val="22"/>
              </w:rPr>
              <w:t>imienia, nazwiska, tytułu naukowego i specjalności lekarza udzielającego oczekiwanej usługi.</w:t>
            </w:r>
          </w:p>
        </w:tc>
      </w:tr>
      <w:tr w:rsidR="00C57B6D" w:rsidRPr="00E276DA"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C04AE7">
            <w:pPr>
              <w:numPr>
                <w:ilvl w:val="0"/>
                <w:numId w:val="19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57B6D">
            <w:pPr>
              <w:spacing w:before="60" w:after="60"/>
              <w:ind w:left="6" w:right="0" w:hanging="11"/>
            </w:pPr>
            <w:r w:rsidRPr="00744BF9">
              <w:rPr>
                <w:sz w:val="22"/>
              </w:rPr>
              <w:t xml:space="preserve">System umożliwia wybór personelu/lekarza udzielającego usługi medycznej, jeżeli jest </w:t>
            </w:r>
            <w:r w:rsidRPr="00744BF9">
              <w:rPr>
                <w:sz w:val="22"/>
              </w:rPr>
              <w:lastRenderedPageBreak/>
              <w:t>dostępny dla danej usługi.</w:t>
            </w:r>
          </w:p>
        </w:tc>
      </w:tr>
      <w:tr w:rsidR="00C57B6D" w:rsidRPr="00E276DA"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C04AE7">
            <w:pPr>
              <w:numPr>
                <w:ilvl w:val="0"/>
                <w:numId w:val="193"/>
              </w:numPr>
              <w:spacing w:before="60" w:after="60"/>
              <w:ind w:left="0" w:right="0" w:firstLine="0"/>
              <w:jc w:val="center"/>
              <w:rPr>
                <w:rFonts w:eastAsia="Calibri"/>
                <w:color w:val="auto"/>
              </w:rPr>
            </w:pPr>
            <w:r w:rsidRPr="00744BF9">
              <w:rPr>
                <w:rFonts w:eastAsia="Calibri"/>
                <w:color w:val="auto"/>
                <w:sz w:val="22"/>
              </w:rPr>
              <w:lastRenderedPageBreak/>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57B6D">
            <w:pPr>
              <w:spacing w:before="60" w:after="60"/>
              <w:ind w:left="6" w:right="0" w:hanging="11"/>
            </w:pPr>
            <w:r w:rsidRPr="00744BF9">
              <w:rPr>
                <w:sz w:val="22"/>
              </w:rPr>
              <w:t>System umożliwia przegląd dostępnych dla rezerwacji internetowej terminów wizyt związanych z udzieleniem wybranej usługi medycznej oraz wybór wskazanego terminu. Po wybraniu terminu system blokuje możliwość wyboru tego terminu przez innych użytkowników zarówno systemu MPI jak i systemu szpitalnego.</w:t>
            </w:r>
          </w:p>
        </w:tc>
      </w:tr>
      <w:tr w:rsidR="00C57B6D" w:rsidRPr="00E276DA"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C04AE7">
            <w:pPr>
              <w:numPr>
                <w:ilvl w:val="0"/>
                <w:numId w:val="19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57B6D">
            <w:pPr>
              <w:spacing w:before="60" w:after="60"/>
              <w:ind w:left="6" w:right="0" w:hanging="11"/>
            </w:pPr>
            <w:r w:rsidRPr="00744BF9">
              <w:rPr>
                <w:sz w:val="22"/>
              </w:rPr>
              <w:t>System umożliwia prezentację szczegółowych danych planowanej wizyty, tj.:</w:t>
            </w:r>
          </w:p>
        </w:tc>
      </w:tr>
      <w:tr w:rsidR="00C57B6D" w:rsidRPr="00E276DA"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C04AE7">
            <w:pPr>
              <w:numPr>
                <w:ilvl w:val="0"/>
                <w:numId w:val="19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04AE7">
            <w:pPr>
              <w:numPr>
                <w:ilvl w:val="0"/>
                <w:numId w:val="187"/>
              </w:numPr>
              <w:suppressAutoHyphens w:val="0"/>
              <w:autoSpaceDN/>
              <w:spacing w:after="0"/>
              <w:ind w:left="296" w:right="0" w:hanging="283"/>
              <w:jc w:val="left"/>
              <w:textAlignment w:val="auto"/>
            </w:pPr>
            <w:r w:rsidRPr="00744BF9">
              <w:rPr>
                <w:sz w:val="22"/>
              </w:rPr>
              <w:t>wybranej usługi medycznej, w tym informacji o warunkach udzielenia usługi,</w:t>
            </w:r>
          </w:p>
        </w:tc>
      </w:tr>
      <w:tr w:rsidR="00C57B6D" w:rsidRPr="00491B51"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C04AE7">
            <w:pPr>
              <w:numPr>
                <w:ilvl w:val="0"/>
                <w:numId w:val="19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04AE7">
            <w:pPr>
              <w:numPr>
                <w:ilvl w:val="0"/>
                <w:numId w:val="187"/>
              </w:numPr>
              <w:suppressAutoHyphens w:val="0"/>
              <w:autoSpaceDN/>
              <w:spacing w:after="0"/>
              <w:ind w:left="296" w:right="0" w:hanging="283"/>
              <w:jc w:val="left"/>
              <w:textAlignment w:val="auto"/>
            </w:pPr>
            <w:r w:rsidRPr="00744BF9">
              <w:rPr>
                <w:sz w:val="22"/>
              </w:rPr>
              <w:t>danych adresowych miejsca udzielenia usługi,</w:t>
            </w:r>
          </w:p>
        </w:tc>
      </w:tr>
      <w:tr w:rsidR="00C57B6D" w:rsidRPr="00491B51"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C04AE7">
            <w:pPr>
              <w:numPr>
                <w:ilvl w:val="0"/>
                <w:numId w:val="19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04AE7">
            <w:pPr>
              <w:numPr>
                <w:ilvl w:val="0"/>
                <w:numId w:val="187"/>
              </w:numPr>
              <w:suppressAutoHyphens w:val="0"/>
              <w:autoSpaceDN/>
              <w:spacing w:after="0"/>
              <w:ind w:left="296" w:right="0" w:hanging="283"/>
              <w:jc w:val="left"/>
              <w:textAlignment w:val="auto"/>
            </w:pPr>
            <w:r w:rsidRPr="00744BF9">
              <w:rPr>
                <w:sz w:val="22"/>
              </w:rPr>
              <w:t>danych wybranego personelu/lekarza udzielającego usługi.</w:t>
            </w:r>
          </w:p>
        </w:tc>
      </w:tr>
      <w:tr w:rsidR="00C57B6D" w:rsidRPr="00E276DA"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C04AE7">
            <w:pPr>
              <w:numPr>
                <w:ilvl w:val="0"/>
                <w:numId w:val="19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57B6D">
            <w:pPr>
              <w:spacing w:before="60" w:after="60"/>
              <w:ind w:left="6" w:right="0" w:hanging="11"/>
            </w:pPr>
            <w:r w:rsidRPr="00744BF9">
              <w:rPr>
                <w:sz w:val="22"/>
              </w:rPr>
              <w:t xml:space="preserve">System umożliwia lub wymusza (w zależności od konfiguracji dla danej usługi) rejestrację danych </w:t>
            </w:r>
            <w:r w:rsidR="00862B26" w:rsidRPr="00744BF9">
              <w:rPr>
                <w:sz w:val="22"/>
              </w:rPr>
              <w:t>skierowania, w</w:t>
            </w:r>
            <w:r w:rsidRPr="00744BF9">
              <w:rPr>
                <w:sz w:val="22"/>
              </w:rPr>
              <w:t xml:space="preserve"> przypadku rezerwacji terminu dotyczącego świadczeń wymagających skierowania.</w:t>
            </w:r>
          </w:p>
        </w:tc>
      </w:tr>
      <w:tr w:rsidR="00C57B6D" w:rsidRPr="00E276DA"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C04AE7">
            <w:pPr>
              <w:numPr>
                <w:ilvl w:val="0"/>
                <w:numId w:val="19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57B6D">
            <w:pPr>
              <w:spacing w:before="60" w:after="60"/>
              <w:ind w:left="6" w:right="0" w:hanging="11"/>
            </w:pPr>
            <w:r w:rsidRPr="00744BF9">
              <w:rPr>
                <w:sz w:val="22"/>
              </w:rPr>
              <w:t>Wydruk potwierdzenia rezerwacji wizyty zawierający informacje o usłudze, miejscu realizacji oraz planowaną datę udzielenia usługi.</w:t>
            </w:r>
          </w:p>
        </w:tc>
      </w:tr>
      <w:tr w:rsidR="00C57B6D" w:rsidRPr="00E276DA"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C04AE7">
            <w:pPr>
              <w:numPr>
                <w:ilvl w:val="0"/>
                <w:numId w:val="19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57B6D">
            <w:pPr>
              <w:spacing w:before="60" w:after="60"/>
              <w:ind w:left="6" w:right="0" w:hanging="11"/>
            </w:pPr>
            <w:r w:rsidRPr="00744BF9">
              <w:rPr>
                <w:sz w:val="22"/>
              </w:rPr>
              <w:t>Przegląd rejestru rezerwacji wizyt pacjenta z wyróżnieniem stanu usługi (planowana, zrealizowana, anulowana).</w:t>
            </w:r>
          </w:p>
        </w:tc>
      </w:tr>
      <w:tr w:rsidR="00C57B6D" w:rsidRPr="00E276DA"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C04AE7">
            <w:pPr>
              <w:numPr>
                <w:ilvl w:val="0"/>
                <w:numId w:val="19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57B6D">
            <w:pPr>
              <w:spacing w:before="60" w:after="60"/>
              <w:ind w:left="6" w:right="0" w:hanging="11"/>
            </w:pPr>
            <w:r w:rsidRPr="00744BF9">
              <w:rPr>
                <w:sz w:val="22"/>
              </w:rPr>
              <w:t>System umożliwia przegląd zaplanowanych wizyt pacjenta.</w:t>
            </w:r>
          </w:p>
        </w:tc>
      </w:tr>
      <w:tr w:rsidR="00C57B6D" w:rsidRPr="00E276DA"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C04AE7">
            <w:pPr>
              <w:numPr>
                <w:ilvl w:val="0"/>
                <w:numId w:val="19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57B6D">
            <w:pPr>
              <w:spacing w:before="60" w:after="60"/>
              <w:ind w:left="6" w:right="0" w:hanging="11"/>
            </w:pPr>
            <w:r w:rsidRPr="00744BF9">
              <w:rPr>
                <w:sz w:val="22"/>
              </w:rPr>
              <w:t xml:space="preserve">System umożliwia prezentację szczegółowych danych zaplanowanej wizyty tj.: </w:t>
            </w:r>
          </w:p>
        </w:tc>
      </w:tr>
      <w:tr w:rsidR="00C57B6D" w:rsidRPr="00491B51"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C04AE7">
            <w:pPr>
              <w:numPr>
                <w:ilvl w:val="0"/>
                <w:numId w:val="19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04AE7">
            <w:pPr>
              <w:numPr>
                <w:ilvl w:val="0"/>
                <w:numId w:val="187"/>
              </w:numPr>
              <w:suppressAutoHyphens w:val="0"/>
              <w:autoSpaceDN/>
              <w:spacing w:after="0"/>
              <w:ind w:left="296" w:right="0" w:hanging="283"/>
              <w:jc w:val="left"/>
              <w:textAlignment w:val="auto"/>
            </w:pPr>
            <w:r w:rsidRPr="00744BF9">
              <w:rPr>
                <w:sz w:val="22"/>
              </w:rPr>
              <w:t>informacji o usłudze medycznej wraz z warunkami udzielenia usługi,</w:t>
            </w:r>
          </w:p>
        </w:tc>
      </w:tr>
      <w:tr w:rsidR="00C57B6D" w:rsidRPr="00491B51"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C04AE7">
            <w:pPr>
              <w:numPr>
                <w:ilvl w:val="0"/>
                <w:numId w:val="19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04AE7">
            <w:pPr>
              <w:numPr>
                <w:ilvl w:val="0"/>
                <w:numId w:val="187"/>
              </w:numPr>
              <w:suppressAutoHyphens w:val="0"/>
              <w:autoSpaceDN/>
              <w:spacing w:after="0"/>
              <w:ind w:left="296" w:right="0" w:hanging="283"/>
              <w:jc w:val="left"/>
              <w:textAlignment w:val="auto"/>
            </w:pPr>
            <w:r w:rsidRPr="00744BF9">
              <w:rPr>
                <w:sz w:val="22"/>
              </w:rPr>
              <w:t>danych teleadresowych miejsca udzielenia usługi,</w:t>
            </w:r>
          </w:p>
        </w:tc>
      </w:tr>
      <w:tr w:rsidR="00C57B6D" w:rsidRPr="00491B51"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C04AE7">
            <w:pPr>
              <w:numPr>
                <w:ilvl w:val="0"/>
                <w:numId w:val="19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04AE7">
            <w:pPr>
              <w:numPr>
                <w:ilvl w:val="0"/>
                <w:numId w:val="187"/>
              </w:numPr>
              <w:suppressAutoHyphens w:val="0"/>
              <w:autoSpaceDN/>
              <w:spacing w:after="0"/>
              <w:ind w:left="296" w:right="0" w:hanging="283"/>
              <w:jc w:val="left"/>
              <w:textAlignment w:val="auto"/>
            </w:pPr>
            <w:r w:rsidRPr="00744BF9">
              <w:rPr>
                <w:sz w:val="22"/>
              </w:rPr>
              <w:t>informacji o personelu udzielającym usługi (o ile jest wybrany na etapie rezerwacji terminu wizyty),</w:t>
            </w:r>
          </w:p>
        </w:tc>
      </w:tr>
      <w:tr w:rsidR="00C57B6D" w:rsidRPr="00491B51"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C04AE7">
            <w:pPr>
              <w:numPr>
                <w:ilvl w:val="0"/>
                <w:numId w:val="19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04AE7">
            <w:pPr>
              <w:numPr>
                <w:ilvl w:val="0"/>
                <w:numId w:val="187"/>
              </w:numPr>
              <w:suppressAutoHyphens w:val="0"/>
              <w:autoSpaceDN/>
              <w:spacing w:after="0"/>
              <w:ind w:left="296" w:right="0" w:hanging="283"/>
              <w:jc w:val="left"/>
              <w:textAlignment w:val="auto"/>
            </w:pPr>
            <w:r w:rsidRPr="00744BF9">
              <w:rPr>
                <w:sz w:val="22"/>
              </w:rPr>
              <w:t>planowanego terminu wizyty.</w:t>
            </w:r>
          </w:p>
        </w:tc>
      </w:tr>
      <w:tr w:rsidR="00C57B6D" w:rsidRPr="00443ADB"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C04AE7">
            <w:pPr>
              <w:numPr>
                <w:ilvl w:val="0"/>
                <w:numId w:val="19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57B6D">
            <w:pPr>
              <w:spacing w:before="60" w:after="60"/>
              <w:ind w:left="6" w:right="0" w:hanging="11"/>
            </w:pPr>
            <w:r w:rsidRPr="00744BF9">
              <w:rPr>
                <w:sz w:val="22"/>
              </w:rPr>
              <w:t>System umożliwia anulowanie rezerwacji wskazanego terminu wizyty.</w:t>
            </w:r>
          </w:p>
        </w:tc>
      </w:tr>
      <w:tr w:rsidR="00C57B6D" w:rsidRPr="00443ADB"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C04AE7">
            <w:pPr>
              <w:numPr>
                <w:ilvl w:val="0"/>
                <w:numId w:val="19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57B6D">
            <w:pPr>
              <w:spacing w:before="60" w:after="60"/>
              <w:ind w:left="6" w:right="0" w:hanging="11"/>
            </w:pPr>
            <w:r w:rsidRPr="00744BF9">
              <w:rPr>
                <w:sz w:val="22"/>
              </w:rPr>
              <w:t>System integruje się on-line z systemem HIS w zakresie:</w:t>
            </w:r>
          </w:p>
        </w:tc>
      </w:tr>
      <w:tr w:rsidR="00C57B6D" w:rsidRPr="00443ADB"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C04AE7">
            <w:pPr>
              <w:numPr>
                <w:ilvl w:val="0"/>
                <w:numId w:val="19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04AE7">
            <w:pPr>
              <w:numPr>
                <w:ilvl w:val="0"/>
                <w:numId w:val="187"/>
              </w:numPr>
              <w:suppressAutoHyphens w:val="0"/>
              <w:autoSpaceDN/>
              <w:spacing w:after="0"/>
              <w:ind w:left="296" w:right="0" w:hanging="283"/>
              <w:jc w:val="left"/>
              <w:textAlignment w:val="auto"/>
            </w:pPr>
            <w:r w:rsidRPr="00744BF9">
              <w:rPr>
                <w:sz w:val="22"/>
              </w:rPr>
              <w:t>pobierania dostępnych terminów udzielenia wybranych świadczeń,</w:t>
            </w:r>
          </w:p>
        </w:tc>
      </w:tr>
      <w:tr w:rsidR="00C57B6D" w:rsidRPr="00443ADB"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C04AE7">
            <w:pPr>
              <w:numPr>
                <w:ilvl w:val="0"/>
                <w:numId w:val="19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04AE7">
            <w:pPr>
              <w:numPr>
                <w:ilvl w:val="0"/>
                <w:numId w:val="187"/>
              </w:numPr>
              <w:suppressAutoHyphens w:val="0"/>
              <w:autoSpaceDN/>
              <w:spacing w:after="0"/>
              <w:ind w:left="296" w:right="0" w:hanging="283"/>
              <w:jc w:val="left"/>
              <w:textAlignment w:val="auto"/>
            </w:pPr>
            <w:r w:rsidRPr="00744BF9">
              <w:rPr>
                <w:sz w:val="22"/>
              </w:rPr>
              <w:t>rezerwacji terminu wybranego świadczenia wraz z rejestracją danych skierowania, o ile są one wprowadzone przez pacjentów,</w:t>
            </w:r>
          </w:p>
        </w:tc>
      </w:tr>
      <w:tr w:rsidR="00C57B6D" w:rsidRPr="00443ADB"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C04AE7">
            <w:pPr>
              <w:numPr>
                <w:ilvl w:val="0"/>
                <w:numId w:val="19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04AE7">
            <w:pPr>
              <w:numPr>
                <w:ilvl w:val="0"/>
                <w:numId w:val="187"/>
              </w:numPr>
              <w:suppressAutoHyphens w:val="0"/>
              <w:autoSpaceDN/>
              <w:spacing w:after="0"/>
              <w:ind w:left="296" w:right="0" w:hanging="283"/>
              <w:jc w:val="left"/>
              <w:textAlignment w:val="auto"/>
            </w:pPr>
            <w:r w:rsidRPr="00744BF9">
              <w:rPr>
                <w:sz w:val="22"/>
              </w:rPr>
              <w:t>anulowania terminów zaplanowanych wizyt,</w:t>
            </w:r>
          </w:p>
        </w:tc>
      </w:tr>
      <w:tr w:rsidR="00C57B6D" w:rsidRPr="00443ADB"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57B6D" w:rsidRPr="00744BF9" w:rsidRDefault="00C57B6D" w:rsidP="00C04AE7">
            <w:pPr>
              <w:numPr>
                <w:ilvl w:val="0"/>
                <w:numId w:val="193"/>
              </w:numPr>
              <w:spacing w:before="60" w:after="60"/>
              <w:ind w:left="0" w:right="0" w:firstLine="0"/>
              <w:jc w:val="center"/>
              <w:rPr>
                <w:rFonts w:eastAsia="Calibri"/>
                <w:color w:val="auto"/>
              </w:rPr>
            </w:pPr>
            <w:r w:rsidRPr="00744BF9">
              <w:rPr>
                <w:rFonts w:eastAsia="Calibri"/>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57B6D" w:rsidRPr="00744BF9" w:rsidRDefault="00C57B6D" w:rsidP="00C04AE7">
            <w:pPr>
              <w:numPr>
                <w:ilvl w:val="0"/>
                <w:numId w:val="187"/>
              </w:numPr>
              <w:suppressAutoHyphens w:val="0"/>
              <w:autoSpaceDN/>
              <w:spacing w:after="0"/>
              <w:ind w:left="296" w:right="0" w:hanging="283"/>
              <w:jc w:val="left"/>
              <w:textAlignment w:val="auto"/>
            </w:pPr>
            <w:r w:rsidRPr="00744BF9">
              <w:rPr>
                <w:sz w:val="22"/>
              </w:rPr>
              <w:t>pobierania informacji o planowanych terminach wizyt.</w:t>
            </w:r>
          </w:p>
        </w:tc>
      </w:tr>
    </w:tbl>
    <w:p w:rsidR="00CF3280" w:rsidRDefault="00CF3280">
      <w:pPr>
        <w:rPr>
          <w:szCs w:val="24"/>
        </w:rPr>
      </w:pPr>
    </w:p>
    <w:p w:rsidR="00CF3280" w:rsidRPr="009030E7" w:rsidRDefault="00BA5937" w:rsidP="00205589">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331" w:name="_Toc498334597"/>
      <w:bookmarkStart w:id="332" w:name="_Toc503180782"/>
      <w:bookmarkStart w:id="333" w:name="_Toc503423904"/>
      <w:bookmarkStart w:id="334" w:name="_Toc515309039"/>
      <w:bookmarkStart w:id="335" w:name="_Toc532794448"/>
      <w:r w:rsidRPr="009030E7">
        <w:rPr>
          <w:rFonts w:ascii="Cambria" w:eastAsia="Calibri" w:hAnsi="Cambria"/>
          <w:bCs/>
          <w:color w:val="4F81BD"/>
          <w:sz w:val="22"/>
          <w:lang w:eastAsia="en-US"/>
        </w:rPr>
        <w:t>e-</w:t>
      </w:r>
      <w:bookmarkEnd w:id="331"/>
      <w:bookmarkEnd w:id="332"/>
      <w:bookmarkEnd w:id="333"/>
      <w:bookmarkEnd w:id="334"/>
      <w:r w:rsidR="006D6204">
        <w:rPr>
          <w:rFonts w:ascii="Cambria" w:eastAsia="Calibri" w:hAnsi="Cambria"/>
          <w:bCs/>
          <w:color w:val="4F81BD"/>
          <w:sz w:val="22"/>
          <w:lang w:eastAsia="en-US"/>
        </w:rPr>
        <w:t>Zwolnienie</w:t>
      </w:r>
      <w:bookmarkEnd w:id="335"/>
    </w:p>
    <w:tbl>
      <w:tblPr>
        <w:tblW w:w="9144" w:type="dxa"/>
        <w:tblInd w:w="65" w:type="dxa"/>
        <w:tblLayout w:type="fixed"/>
        <w:tblCellMar>
          <w:left w:w="10" w:type="dxa"/>
          <w:right w:w="10" w:type="dxa"/>
        </w:tblCellMar>
        <w:tblLook w:val="04A0"/>
      </w:tblPr>
      <w:tblGrid>
        <w:gridCol w:w="572"/>
        <w:gridCol w:w="8572"/>
      </w:tblGrid>
      <w:tr w:rsidR="006D6204" w:rsidTr="00862B2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6D6204" w:rsidRDefault="006D6204" w:rsidP="00E43A2C">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6D6204" w:rsidRDefault="006D6204" w:rsidP="00E43A2C">
            <w:pPr>
              <w:spacing w:before="60" w:after="60"/>
              <w:ind w:left="6" w:right="0" w:hanging="11"/>
              <w:jc w:val="center"/>
            </w:pPr>
            <w:r>
              <w:rPr>
                <w:b/>
                <w:color w:val="FFFFFF"/>
                <w:sz w:val="22"/>
              </w:rPr>
              <w:t>Opis</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C04AE7">
            <w:pPr>
              <w:numPr>
                <w:ilvl w:val="0"/>
                <w:numId w:val="19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zapewnić zgodność z interfejsem ZUS PUE, bazującym na usługach sieciowych, umożliwiającym wystawianie oraz korektę zwolnień lekarskich bezpośrednio z poziomu systemów dziedzinowych zewnętrznych względem ZUS dostawców oprogramowania.</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C04AE7">
            <w:pPr>
              <w:numPr>
                <w:ilvl w:val="0"/>
                <w:numId w:val="19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umożliwiać logowanie do systemu PUE - ZUS bezpośrednio z aplikacji gabinetowej. Logowanie możliwe jest poprzez podpisanie oświadczenia wygenerowanego przez ZUS za pomocą elektronicznego podpisu kwalifikowanego lub ePUAP.</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C04AE7">
            <w:pPr>
              <w:numPr>
                <w:ilvl w:val="0"/>
                <w:numId w:val="19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 xml:space="preserve">System musi umożliwić wylogowanie z systemu PUE - ZUS, w chwili zamknięcia sesji pracy z </w:t>
            </w:r>
            <w:r w:rsidRPr="00744BF9">
              <w:rPr>
                <w:sz w:val="22"/>
              </w:rPr>
              <w:lastRenderedPageBreak/>
              <w:t>systemem.</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C04AE7">
            <w:pPr>
              <w:numPr>
                <w:ilvl w:val="0"/>
                <w:numId w:val="19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lastRenderedPageBreak/>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 xml:space="preserve">System musi umożliwiać wystawienie zaświadczenia lekarskiego w trybie bieżącym. Aplikacja gabinetowa w czasie wystawiania zwolnienia powinna umożliwiać posługiwanie się zarówno danymi lokalnymi jak i danymi pobieranymi z systemu PUE - ZUS. </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C04AE7">
            <w:pPr>
              <w:numPr>
                <w:ilvl w:val="0"/>
                <w:numId w:val="19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umożliwiać podpisywanie dokumentu zaświadczenia lekarskiego podpisem kwalifikowanym, za pomocą ePUAP, podpisem w chmurze lub certyfikatem ZUS PUE.</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C04AE7">
            <w:pPr>
              <w:numPr>
                <w:ilvl w:val="0"/>
                <w:numId w:val="19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umożliwić przekazywanie utworzonych dokumentów zaświadczeń lekarskich do systemu PUE-ZUS.</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C04AE7">
            <w:pPr>
              <w:numPr>
                <w:ilvl w:val="0"/>
                <w:numId w:val="19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umożliwiać wydruk dokumentu zaświadczenia lekarskiego zgodnie z opublikowanym przez ZUS wzorem.</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C04AE7">
            <w:pPr>
              <w:numPr>
                <w:ilvl w:val="0"/>
                <w:numId w:val="19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umożliwiać anulowanie zaświadczenia przekazanego do PUE-ZUS (dla zaświadczeń, dla których ZUS dopuszcza taką możliwość).</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C04AE7">
            <w:pPr>
              <w:numPr>
                <w:ilvl w:val="0"/>
                <w:numId w:val="19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umożliwiać pobranie i rezerwację puli serii i nr ZLA dla zalogowanego lekarza (użytkownika) na potrzeby późniejszego wykorzystania w trybie alternatywnym (np. w sytuacji braku możliwości połączenia się z systemem PUE-ZUS).</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C04AE7">
            <w:pPr>
              <w:numPr>
                <w:ilvl w:val="0"/>
                <w:numId w:val="19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umożliwić w aplikacji gabinetowej w przypadku braku połączenia z systemem PUE-ZUS, wystawienie zwolnienia w trybie alternatywnym (off-line) w oparciu o zarezerwowaną wcześniej dla bieżącego lekarza (użytkownika) pulę serii i nr ZLA.</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C04AE7">
            <w:pPr>
              <w:numPr>
                <w:ilvl w:val="0"/>
                <w:numId w:val="19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umożliwić wydruk dokumentu zaświadczenia lekarskiego wystawionego w trybie alternatywnym zgodnie z opublikowanym przez ZUS wzorem zarówno przed jego elektronizacją jak i po elektronizacji.</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C04AE7">
            <w:pPr>
              <w:numPr>
                <w:ilvl w:val="0"/>
                <w:numId w:val="19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umożliwiać unieważnienie zaświadczenia lekarskiego, jeśli nie dokonano jego elektronizacji (nie przesłano go do ZUS).</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C04AE7">
            <w:pPr>
              <w:numPr>
                <w:ilvl w:val="0"/>
                <w:numId w:val="19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umożliwić elektronizację zaświadczenia lekarskiego polegającą na przesłaniu do ZUS zaświadczenia wystawionego wcześniej w trybie alternatywnym.</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C04AE7">
            <w:pPr>
              <w:numPr>
                <w:ilvl w:val="0"/>
                <w:numId w:val="19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umożliwić zbiorczą elektronizację zaświadczeń lekarskich polegająca na przesłaniu do ZUS zaświadczeń wystawionych wcześniej w trybie alternatywnym.</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C04AE7">
            <w:pPr>
              <w:numPr>
                <w:ilvl w:val="0"/>
                <w:numId w:val="19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umożliwić anulowanie zaświadczenia przekazanego do PUE-ZUS (da zaświadczeń, dla których ZUS dopuszcza taką możliwość).</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C04AE7">
            <w:pPr>
              <w:numPr>
                <w:ilvl w:val="0"/>
                <w:numId w:val="19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umożliwiać wystawianie oraz anulowanie zwolnień elektronicznych bezpośrednio w systemie HIS.</w:t>
            </w:r>
          </w:p>
        </w:tc>
      </w:tr>
      <w:tr w:rsidR="00153FB2" w:rsidRP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C04AE7">
            <w:pPr>
              <w:numPr>
                <w:ilvl w:val="0"/>
                <w:numId w:val="19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umożliwiać przegląd danych źródłowych oraz dokumentów zaświadczeń lekarskich wystawionych w lokalnej aplikacji gabinetowej.</w:t>
            </w:r>
          </w:p>
        </w:tc>
      </w:tr>
    </w:tbl>
    <w:p w:rsidR="00862B26" w:rsidRDefault="00862B26" w:rsidP="00862B26">
      <w:pPr>
        <w:pStyle w:val="Nagwek3"/>
        <w:suppressAutoHyphens w:val="0"/>
        <w:autoSpaceDN/>
        <w:spacing w:before="200" w:after="0" w:line="276" w:lineRule="auto"/>
        <w:textAlignment w:val="auto"/>
        <w:rPr>
          <w:rFonts w:ascii="Cambria" w:eastAsia="Calibri" w:hAnsi="Cambria"/>
          <w:bCs/>
          <w:color w:val="4F81BD"/>
          <w:sz w:val="22"/>
          <w:lang w:eastAsia="en-US"/>
        </w:rPr>
      </w:pPr>
      <w:bookmarkStart w:id="336" w:name="_Toc498334598"/>
      <w:bookmarkStart w:id="337" w:name="_Toc503180783"/>
      <w:bookmarkStart w:id="338" w:name="_Toc503423905"/>
      <w:bookmarkStart w:id="339" w:name="_Toc515309040"/>
      <w:bookmarkStart w:id="340" w:name="_Toc532794449"/>
    </w:p>
    <w:p w:rsidR="00CF3280" w:rsidRPr="009030E7" w:rsidRDefault="00BA5937" w:rsidP="00205589">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r w:rsidRPr="009030E7">
        <w:rPr>
          <w:rFonts w:ascii="Cambria" w:eastAsia="Calibri" w:hAnsi="Cambria"/>
          <w:bCs/>
          <w:color w:val="4F81BD"/>
          <w:sz w:val="22"/>
          <w:lang w:eastAsia="en-US"/>
        </w:rPr>
        <w:t>e-Dokumentacja</w:t>
      </w:r>
      <w:bookmarkEnd w:id="336"/>
      <w:bookmarkEnd w:id="337"/>
      <w:bookmarkEnd w:id="338"/>
      <w:bookmarkEnd w:id="339"/>
      <w:bookmarkEnd w:id="340"/>
    </w:p>
    <w:tbl>
      <w:tblPr>
        <w:tblW w:w="9144" w:type="dxa"/>
        <w:tblInd w:w="65" w:type="dxa"/>
        <w:tblLayout w:type="fixed"/>
        <w:tblCellMar>
          <w:left w:w="10" w:type="dxa"/>
          <w:right w:w="10" w:type="dxa"/>
        </w:tblCellMar>
        <w:tblLook w:val="04A0"/>
      </w:tblPr>
      <w:tblGrid>
        <w:gridCol w:w="572"/>
        <w:gridCol w:w="8572"/>
      </w:tblGrid>
      <w:tr w:rsidR="00153FB2" w:rsidTr="00862B2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153FB2" w:rsidRDefault="00153FB2" w:rsidP="00E43A2C">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153FB2" w:rsidRDefault="00153FB2" w:rsidP="00E43A2C">
            <w:pPr>
              <w:spacing w:before="60" w:after="60"/>
              <w:ind w:left="6" w:right="0" w:hanging="11"/>
              <w:jc w:val="center"/>
            </w:pPr>
            <w:r>
              <w:rPr>
                <w:b/>
                <w:color w:val="FFFFFF"/>
                <w:sz w:val="22"/>
              </w:rPr>
              <w:t>Opis</w:t>
            </w:r>
          </w:p>
        </w:tc>
      </w:tr>
      <w:tr w:rsidR="00153FB2"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C04AE7">
            <w:pPr>
              <w:numPr>
                <w:ilvl w:val="0"/>
                <w:numId w:val="195"/>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umożliwiać prezentację informacji o udzielonych świadczeniach opieki zdrowotnej oraz wpisach do list oczekujących (moje świadczenia) tj.:</w:t>
            </w:r>
          </w:p>
        </w:tc>
      </w:tr>
      <w:tr w:rsidR="00153FB2"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C04AE7">
            <w:pPr>
              <w:numPr>
                <w:ilvl w:val="0"/>
                <w:numId w:val="195"/>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C04AE7">
            <w:pPr>
              <w:numPr>
                <w:ilvl w:val="0"/>
                <w:numId w:val="187"/>
              </w:numPr>
              <w:suppressAutoHyphens w:val="0"/>
              <w:autoSpaceDN/>
              <w:spacing w:after="0"/>
              <w:ind w:left="296" w:right="0" w:hanging="283"/>
              <w:jc w:val="left"/>
              <w:textAlignment w:val="auto"/>
            </w:pPr>
            <w:r w:rsidRPr="00744BF9">
              <w:rPr>
                <w:sz w:val="22"/>
              </w:rPr>
              <w:t>system prezentuje informacje o udzielonych świadczeniach opieki zdrowotnej – pobytach na oddziałach szpitalnych, udzielonych poradach, wykonanych badaniach,</w:t>
            </w:r>
          </w:p>
        </w:tc>
      </w:tr>
      <w:tr w:rsidR="00153FB2"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C04AE7">
            <w:pPr>
              <w:numPr>
                <w:ilvl w:val="0"/>
                <w:numId w:val="195"/>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prezentować wyniki wybranych badań laboratoryjnych.</w:t>
            </w:r>
          </w:p>
        </w:tc>
      </w:tr>
      <w:tr w:rsidR="00153FB2"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C04AE7">
            <w:pPr>
              <w:numPr>
                <w:ilvl w:val="0"/>
                <w:numId w:val="195"/>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lastRenderedPageBreak/>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 xml:space="preserve">System musi umożliwiać pobranie elektronicznych </w:t>
            </w:r>
            <w:r w:rsidR="00862B26" w:rsidRPr="00744BF9">
              <w:rPr>
                <w:sz w:val="22"/>
              </w:rPr>
              <w:t>dokumentów medycznych</w:t>
            </w:r>
            <w:r w:rsidRPr="00744BF9">
              <w:rPr>
                <w:sz w:val="22"/>
              </w:rPr>
              <w:t xml:space="preserve">  pacjenta, zarejestrowanych w Repozytorium EDM.</w:t>
            </w:r>
          </w:p>
        </w:tc>
      </w:tr>
      <w:tr w:rsidR="00153FB2"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C04AE7">
            <w:pPr>
              <w:numPr>
                <w:ilvl w:val="0"/>
                <w:numId w:val="195"/>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musi umożliwiać ograniczenie udostępnianych dokumentów do dokumentów wybranych typów.</w:t>
            </w:r>
          </w:p>
        </w:tc>
      </w:tr>
      <w:tr w:rsidR="00153FB2"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C04AE7">
            <w:pPr>
              <w:numPr>
                <w:ilvl w:val="0"/>
                <w:numId w:val="195"/>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integruje się on-line z systemem HIS w zakresie pobierania informacji o udzielonych świadczeniach medycznych (system nie tworzy własnego, oddzielnego repozytorium danych medycznych).</w:t>
            </w:r>
          </w:p>
        </w:tc>
      </w:tr>
      <w:tr w:rsidR="00153FB2"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C04AE7">
            <w:pPr>
              <w:numPr>
                <w:ilvl w:val="0"/>
                <w:numId w:val="195"/>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integruje się on-line z Repozytorium Elektronicznej Dokumentacji Medycznej (Repozytorium EDM w systemie HIS) w zakresie pobierania informacji o dostępnej elektronicznej dokumentacji medycznej (system nie tworzy własnego, oddzielnego repozytorium meta danych dokumentów i dokumentów w postaci elektronicznej).</w:t>
            </w:r>
          </w:p>
        </w:tc>
      </w:tr>
      <w:tr w:rsidR="00153FB2"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53FB2" w:rsidRPr="00744BF9" w:rsidRDefault="00153FB2" w:rsidP="00C04AE7">
            <w:pPr>
              <w:numPr>
                <w:ilvl w:val="0"/>
                <w:numId w:val="195"/>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53FB2" w:rsidRPr="00744BF9" w:rsidRDefault="00153FB2" w:rsidP="00153FB2">
            <w:pPr>
              <w:spacing w:before="60" w:after="60"/>
              <w:ind w:left="6" w:right="0" w:hanging="11"/>
            </w:pPr>
            <w:r w:rsidRPr="00744BF9">
              <w:rPr>
                <w:sz w:val="22"/>
              </w:rPr>
              <w:t>System integruje się on-line z modułem rozliczeń komercyjnych w zakresie pobrania informacji o wystawionych dokumentach sprzedaży z uwzględnieniem aktualizacji statusu płatności po zrealizowaniu płatności internetowej.</w:t>
            </w:r>
          </w:p>
        </w:tc>
      </w:tr>
    </w:tbl>
    <w:p w:rsidR="00CF3280" w:rsidRDefault="00CF3280">
      <w:pPr>
        <w:rPr>
          <w:szCs w:val="24"/>
        </w:rPr>
      </w:pPr>
    </w:p>
    <w:p w:rsidR="00CF3280" w:rsidRDefault="00BA5937" w:rsidP="00205589">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341" w:name="_Toc498334599"/>
      <w:bookmarkStart w:id="342" w:name="_Toc503180784"/>
      <w:bookmarkStart w:id="343" w:name="_Toc503423906"/>
      <w:bookmarkStart w:id="344" w:name="_Toc515309041"/>
      <w:bookmarkStart w:id="345" w:name="_Toc532794450"/>
      <w:r w:rsidRPr="00987F02">
        <w:rPr>
          <w:rFonts w:ascii="Cambria" w:eastAsia="Calibri" w:hAnsi="Cambria"/>
          <w:bCs/>
          <w:color w:val="4F81BD"/>
          <w:sz w:val="22"/>
          <w:lang w:eastAsia="en-US"/>
        </w:rPr>
        <w:t>e-</w:t>
      </w:r>
      <w:bookmarkEnd w:id="341"/>
      <w:bookmarkEnd w:id="342"/>
      <w:bookmarkEnd w:id="343"/>
      <w:bookmarkEnd w:id="344"/>
      <w:r w:rsidR="00D37394">
        <w:rPr>
          <w:rFonts w:ascii="Cambria" w:eastAsia="Calibri" w:hAnsi="Cambria"/>
          <w:bCs/>
          <w:color w:val="4F81BD"/>
          <w:sz w:val="22"/>
          <w:lang w:eastAsia="en-US"/>
        </w:rPr>
        <w:t>Korespondencja</w:t>
      </w:r>
      <w:bookmarkEnd w:id="345"/>
    </w:p>
    <w:tbl>
      <w:tblPr>
        <w:tblW w:w="9144" w:type="dxa"/>
        <w:tblInd w:w="65" w:type="dxa"/>
        <w:tblLayout w:type="fixed"/>
        <w:tblCellMar>
          <w:left w:w="10" w:type="dxa"/>
          <w:right w:w="10" w:type="dxa"/>
        </w:tblCellMar>
        <w:tblLook w:val="04A0"/>
      </w:tblPr>
      <w:tblGrid>
        <w:gridCol w:w="572"/>
        <w:gridCol w:w="8572"/>
      </w:tblGrid>
      <w:tr w:rsidR="00D37394" w:rsidTr="00862B2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D37394" w:rsidRDefault="00D37394" w:rsidP="00E43A2C">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D37394" w:rsidRDefault="00D37394" w:rsidP="00E43A2C">
            <w:pPr>
              <w:spacing w:before="60" w:after="60"/>
              <w:ind w:left="6" w:right="0" w:hanging="11"/>
              <w:jc w:val="center"/>
            </w:pPr>
            <w:r>
              <w:rPr>
                <w:b/>
                <w:color w:val="FFFFFF"/>
                <w:sz w:val="22"/>
              </w:rPr>
              <w:t>Opis</w:t>
            </w:r>
          </w:p>
        </w:tc>
      </w:tr>
      <w:tr w:rsidR="00D37394"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7394" w:rsidRPr="00744BF9" w:rsidRDefault="00D37394" w:rsidP="00C04AE7">
            <w:pPr>
              <w:numPr>
                <w:ilvl w:val="0"/>
                <w:numId w:val="196"/>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D37394" w:rsidRPr="00744BF9" w:rsidRDefault="00D37394" w:rsidP="00D37394">
            <w:pPr>
              <w:spacing w:before="60" w:after="60"/>
              <w:ind w:left="6" w:right="0" w:hanging="11"/>
            </w:pPr>
            <w:r w:rsidRPr="00744BF9">
              <w:rPr>
                <w:sz w:val="22"/>
              </w:rPr>
              <w:t>System umożliwia obsługę wiadomości przekazywanych do Jednostki Ochrony Zdrowia, tj.:</w:t>
            </w:r>
          </w:p>
        </w:tc>
      </w:tr>
      <w:tr w:rsidR="00D37394"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7394" w:rsidRPr="00744BF9" w:rsidRDefault="00D37394" w:rsidP="00C04AE7">
            <w:pPr>
              <w:numPr>
                <w:ilvl w:val="0"/>
                <w:numId w:val="196"/>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D37394" w:rsidRPr="00744BF9" w:rsidRDefault="00D37394" w:rsidP="00C04AE7">
            <w:pPr>
              <w:numPr>
                <w:ilvl w:val="0"/>
                <w:numId w:val="187"/>
              </w:numPr>
              <w:suppressAutoHyphens w:val="0"/>
              <w:autoSpaceDN/>
              <w:spacing w:after="0"/>
              <w:ind w:left="296" w:right="0" w:hanging="283"/>
              <w:jc w:val="left"/>
              <w:textAlignment w:val="auto"/>
            </w:pPr>
            <w:r w:rsidRPr="00744BF9">
              <w:rPr>
                <w:sz w:val="22"/>
              </w:rPr>
              <w:t>system umożliwia rejestrację wiadomości przekazywanej do szpitala,</w:t>
            </w:r>
          </w:p>
        </w:tc>
      </w:tr>
      <w:tr w:rsidR="00D37394"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7394" w:rsidRPr="00744BF9" w:rsidRDefault="00D37394" w:rsidP="00C04AE7">
            <w:pPr>
              <w:numPr>
                <w:ilvl w:val="0"/>
                <w:numId w:val="196"/>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D37394" w:rsidRPr="00744BF9" w:rsidRDefault="00D37394" w:rsidP="00C04AE7">
            <w:pPr>
              <w:numPr>
                <w:ilvl w:val="0"/>
                <w:numId w:val="187"/>
              </w:numPr>
              <w:suppressAutoHyphens w:val="0"/>
              <w:autoSpaceDN/>
              <w:spacing w:after="0"/>
              <w:ind w:left="296" w:right="0" w:hanging="283"/>
              <w:jc w:val="left"/>
              <w:textAlignment w:val="auto"/>
            </w:pPr>
            <w:r w:rsidRPr="00744BF9">
              <w:rPr>
                <w:sz w:val="22"/>
              </w:rPr>
              <w:t>system umożliwia zdefiniowanie kategorii rejestrowanych wiadomości (np. skarga, p</w:t>
            </w:r>
            <w:r w:rsidRPr="00744BF9">
              <w:rPr>
                <w:sz w:val="22"/>
              </w:rPr>
              <w:t>o</w:t>
            </w:r>
            <w:r w:rsidRPr="00744BF9">
              <w:rPr>
                <w:sz w:val="22"/>
              </w:rPr>
              <w:t>chwała itp.).</w:t>
            </w:r>
          </w:p>
        </w:tc>
      </w:tr>
    </w:tbl>
    <w:p w:rsidR="00CF3280" w:rsidRPr="00987F02" w:rsidRDefault="00BA5937" w:rsidP="00205589">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346" w:name="_Toc498334600"/>
      <w:bookmarkStart w:id="347" w:name="_Toc503180785"/>
      <w:bookmarkStart w:id="348" w:name="_Toc503423907"/>
      <w:bookmarkStart w:id="349" w:name="_Toc515309042"/>
      <w:bookmarkStart w:id="350" w:name="_Toc532794451"/>
      <w:r w:rsidRPr="00987F02">
        <w:rPr>
          <w:rFonts w:ascii="Cambria" w:eastAsia="Calibri" w:hAnsi="Cambria"/>
          <w:bCs/>
          <w:color w:val="4F81BD"/>
          <w:sz w:val="22"/>
          <w:lang w:eastAsia="en-US"/>
        </w:rPr>
        <w:t>e-</w:t>
      </w:r>
      <w:bookmarkEnd w:id="346"/>
      <w:bookmarkEnd w:id="347"/>
      <w:bookmarkEnd w:id="348"/>
      <w:bookmarkEnd w:id="349"/>
      <w:r w:rsidR="00CB369B">
        <w:rPr>
          <w:rFonts w:ascii="Cambria" w:eastAsia="Calibri" w:hAnsi="Cambria"/>
          <w:bCs/>
          <w:color w:val="4F81BD"/>
          <w:sz w:val="22"/>
          <w:lang w:eastAsia="en-US"/>
        </w:rPr>
        <w:t>Ankieta</w:t>
      </w:r>
      <w:bookmarkEnd w:id="350"/>
    </w:p>
    <w:tbl>
      <w:tblPr>
        <w:tblW w:w="9144" w:type="dxa"/>
        <w:tblInd w:w="65" w:type="dxa"/>
        <w:tblLayout w:type="fixed"/>
        <w:tblCellMar>
          <w:left w:w="10" w:type="dxa"/>
          <w:right w:w="10" w:type="dxa"/>
        </w:tblCellMar>
        <w:tblLook w:val="04A0"/>
      </w:tblPr>
      <w:tblGrid>
        <w:gridCol w:w="572"/>
        <w:gridCol w:w="8572"/>
      </w:tblGrid>
      <w:tr w:rsidR="00CB369B" w:rsidTr="00862B2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B369B" w:rsidRDefault="00CB369B" w:rsidP="00E43A2C">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B369B" w:rsidRDefault="00CB369B" w:rsidP="00E43A2C">
            <w:pPr>
              <w:spacing w:before="60" w:after="60"/>
              <w:ind w:left="6" w:right="0" w:hanging="11"/>
              <w:jc w:val="center"/>
            </w:pPr>
            <w:r>
              <w:rPr>
                <w:b/>
                <w:color w:val="FFFFFF"/>
                <w:sz w:val="22"/>
              </w:rPr>
              <w:t>Opis</w:t>
            </w:r>
          </w:p>
        </w:tc>
      </w:tr>
      <w:tr w:rsidR="00CB369B" w:rsidRPr="005952F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B369B" w:rsidRPr="00744BF9" w:rsidRDefault="00CB369B" w:rsidP="00C04AE7">
            <w:pPr>
              <w:numPr>
                <w:ilvl w:val="0"/>
                <w:numId w:val="197"/>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B369B" w:rsidRPr="00744BF9" w:rsidRDefault="00CB369B" w:rsidP="00CB369B">
            <w:pPr>
              <w:spacing w:before="60" w:after="60"/>
              <w:ind w:left="6" w:right="0" w:hanging="11"/>
            </w:pPr>
            <w:r w:rsidRPr="00744BF9">
              <w:rPr>
                <w:sz w:val="22"/>
              </w:rPr>
              <w:t>System musi umożliwiać przeprowadzenie badań satysfakcji pacjentów poprzez udostępnienie ankiet związanych z udzielonymi świadczeniami medycznymi.</w:t>
            </w:r>
          </w:p>
        </w:tc>
      </w:tr>
      <w:tr w:rsidR="00CB369B" w:rsidRPr="005952F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B369B" w:rsidRPr="00744BF9" w:rsidRDefault="00CB369B" w:rsidP="00C04AE7">
            <w:pPr>
              <w:numPr>
                <w:ilvl w:val="0"/>
                <w:numId w:val="197"/>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B369B" w:rsidRPr="00744BF9" w:rsidRDefault="00CB369B" w:rsidP="00CB369B">
            <w:pPr>
              <w:spacing w:before="60" w:after="60"/>
              <w:ind w:left="6" w:right="0" w:hanging="11"/>
            </w:pPr>
            <w:r w:rsidRPr="00744BF9">
              <w:rPr>
                <w:sz w:val="22"/>
              </w:rPr>
              <w:t>System musi umożliwiać pacjentom wypełnienie zdefiniowanej ankiety dotyczącej udzielonego świadczenia medycznego.</w:t>
            </w:r>
          </w:p>
        </w:tc>
      </w:tr>
      <w:tr w:rsidR="00CB369B" w:rsidRPr="005952F8"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B369B" w:rsidRPr="00744BF9" w:rsidRDefault="00CB369B" w:rsidP="00C04AE7">
            <w:pPr>
              <w:numPr>
                <w:ilvl w:val="0"/>
                <w:numId w:val="197"/>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B369B" w:rsidRPr="00744BF9" w:rsidRDefault="00CB369B" w:rsidP="00CB369B">
            <w:pPr>
              <w:spacing w:before="60" w:after="60"/>
              <w:ind w:left="6" w:right="0" w:hanging="11"/>
            </w:pPr>
            <w:r w:rsidRPr="00744BF9">
              <w:rPr>
                <w:sz w:val="22"/>
              </w:rPr>
              <w:t>System musi umożliwiać udostępnienie różnych ankiet dla określonych usług medycznych.</w:t>
            </w:r>
          </w:p>
        </w:tc>
      </w:tr>
    </w:tbl>
    <w:p w:rsidR="00CF3280" w:rsidRPr="00221F28" w:rsidRDefault="00BA5937" w:rsidP="00205589">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351" w:name="_Toc498334601"/>
      <w:bookmarkStart w:id="352" w:name="_Toc503180786"/>
      <w:bookmarkStart w:id="353" w:name="_Toc503423908"/>
      <w:bookmarkStart w:id="354" w:name="_Toc515309043"/>
      <w:bookmarkStart w:id="355" w:name="_Toc532794452"/>
      <w:r w:rsidRPr="00221F28">
        <w:rPr>
          <w:rFonts w:ascii="Cambria" w:eastAsia="Calibri" w:hAnsi="Cambria"/>
          <w:bCs/>
          <w:color w:val="4F81BD"/>
          <w:sz w:val="22"/>
          <w:lang w:eastAsia="en-US"/>
        </w:rPr>
        <w:t>e-</w:t>
      </w:r>
      <w:bookmarkEnd w:id="351"/>
      <w:bookmarkEnd w:id="352"/>
      <w:bookmarkEnd w:id="353"/>
      <w:bookmarkEnd w:id="354"/>
      <w:r w:rsidR="00E71FF3">
        <w:rPr>
          <w:rFonts w:ascii="Cambria" w:eastAsia="Calibri" w:hAnsi="Cambria"/>
          <w:bCs/>
          <w:color w:val="4F81BD"/>
          <w:sz w:val="22"/>
          <w:lang w:eastAsia="en-US"/>
        </w:rPr>
        <w:t>Wywiad lekarski</w:t>
      </w:r>
      <w:bookmarkEnd w:id="355"/>
    </w:p>
    <w:tbl>
      <w:tblPr>
        <w:tblW w:w="9144" w:type="dxa"/>
        <w:tblInd w:w="65" w:type="dxa"/>
        <w:tblLayout w:type="fixed"/>
        <w:tblCellMar>
          <w:left w:w="10" w:type="dxa"/>
          <w:right w:w="10" w:type="dxa"/>
        </w:tblCellMar>
        <w:tblLook w:val="04A0"/>
      </w:tblPr>
      <w:tblGrid>
        <w:gridCol w:w="572"/>
        <w:gridCol w:w="8572"/>
      </w:tblGrid>
      <w:tr w:rsidR="00E71FF3" w:rsidTr="00862B2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E71FF3" w:rsidRDefault="00E71FF3" w:rsidP="00E43A2C">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E71FF3" w:rsidRDefault="00E71FF3" w:rsidP="00E43A2C">
            <w:pPr>
              <w:spacing w:before="60" w:after="60"/>
              <w:ind w:left="6" w:right="0" w:hanging="11"/>
              <w:jc w:val="center"/>
            </w:pPr>
            <w:r>
              <w:rPr>
                <w:b/>
                <w:color w:val="FFFFFF"/>
                <w:sz w:val="22"/>
              </w:rPr>
              <w:t>Opis</w:t>
            </w:r>
          </w:p>
        </w:tc>
      </w:tr>
      <w:tr w:rsidR="00E71FF3"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71FF3" w:rsidRPr="00862B26" w:rsidRDefault="00E71FF3" w:rsidP="00C04AE7">
            <w:pPr>
              <w:numPr>
                <w:ilvl w:val="0"/>
                <w:numId w:val="198"/>
              </w:numPr>
              <w:spacing w:before="60" w:after="60"/>
              <w:ind w:left="0" w:right="0" w:firstLine="0"/>
              <w:jc w:val="center"/>
              <w:rPr>
                <w:rFonts w:eastAsia="Calibri"/>
                <w:color w:val="auto"/>
                <w:sz w:val="20"/>
                <w:szCs w:val="20"/>
              </w:rPr>
            </w:pPr>
            <w:r w:rsidRPr="00862B26">
              <w:rPr>
                <w:rFonts w:eastAsia="Calibri"/>
                <w:color w:val="auto"/>
                <w:sz w:val="20"/>
                <w:szCs w:val="20"/>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E71FF3" w:rsidRPr="00744BF9" w:rsidRDefault="00E71FF3" w:rsidP="00E43A2C">
            <w:pPr>
              <w:spacing w:before="60" w:after="60"/>
              <w:ind w:left="6" w:right="0" w:hanging="11"/>
            </w:pPr>
            <w:r w:rsidRPr="00744BF9">
              <w:rPr>
                <w:sz w:val="22"/>
              </w:rPr>
              <w:t xml:space="preserve">System umożliwia pacjentom wypełnienie wywiadu lekarskiego w kontekście planowanej usługi medycznej, </w:t>
            </w:r>
          </w:p>
        </w:tc>
      </w:tr>
      <w:tr w:rsidR="00E71FF3"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71FF3" w:rsidRPr="00862B26" w:rsidRDefault="00E71FF3" w:rsidP="00C04AE7">
            <w:pPr>
              <w:numPr>
                <w:ilvl w:val="0"/>
                <w:numId w:val="198"/>
              </w:numPr>
              <w:spacing w:before="60" w:after="60"/>
              <w:ind w:left="0" w:right="0" w:firstLine="0"/>
              <w:jc w:val="center"/>
              <w:rPr>
                <w:rFonts w:eastAsia="Calibri"/>
                <w:color w:val="auto"/>
                <w:sz w:val="20"/>
                <w:szCs w:val="20"/>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E71FF3" w:rsidRPr="00744BF9" w:rsidRDefault="00E71FF3" w:rsidP="00E43A2C">
            <w:pPr>
              <w:spacing w:before="60" w:after="60"/>
              <w:ind w:left="6" w:right="0" w:hanging="11"/>
            </w:pPr>
            <w:r w:rsidRPr="00744BF9">
              <w:rPr>
                <w:sz w:val="22"/>
              </w:rPr>
              <w:t xml:space="preserve">System weryfikuje kompletność zebranego wywiadu lekarskiego – poprzez kompletność rozumiane udzielenie odpowiedzi na wszystkie pytania jej wymagające, </w:t>
            </w:r>
          </w:p>
        </w:tc>
      </w:tr>
      <w:tr w:rsidR="00E71FF3"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71FF3" w:rsidRPr="00862B26" w:rsidRDefault="00E71FF3" w:rsidP="00C04AE7">
            <w:pPr>
              <w:numPr>
                <w:ilvl w:val="0"/>
                <w:numId w:val="198"/>
              </w:numPr>
              <w:spacing w:before="60" w:after="60"/>
              <w:ind w:left="0" w:right="0" w:firstLine="0"/>
              <w:jc w:val="center"/>
              <w:rPr>
                <w:rFonts w:eastAsia="Calibri"/>
                <w:color w:val="auto"/>
                <w:sz w:val="20"/>
                <w:szCs w:val="20"/>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E71FF3" w:rsidRPr="00744BF9" w:rsidRDefault="00E71FF3" w:rsidP="00E43A2C">
            <w:pPr>
              <w:spacing w:before="60" w:after="60"/>
              <w:ind w:left="6" w:right="0" w:hanging="11"/>
            </w:pPr>
            <w:r w:rsidRPr="00744BF9">
              <w:rPr>
                <w:sz w:val="22"/>
              </w:rPr>
              <w:t xml:space="preserve">System zapisuje wywiad lekarski w postaci dokumentu określonego typu w Repozytorium EDM, </w:t>
            </w:r>
          </w:p>
        </w:tc>
      </w:tr>
      <w:tr w:rsidR="00E71FF3"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71FF3" w:rsidRPr="00862B26" w:rsidRDefault="00E71FF3" w:rsidP="00C04AE7">
            <w:pPr>
              <w:numPr>
                <w:ilvl w:val="0"/>
                <w:numId w:val="198"/>
              </w:numPr>
              <w:spacing w:before="60" w:after="60"/>
              <w:ind w:left="0" w:right="0" w:firstLine="0"/>
              <w:jc w:val="center"/>
              <w:rPr>
                <w:rFonts w:eastAsia="Calibri"/>
                <w:color w:val="auto"/>
                <w:sz w:val="20"/>
                <w:szCs w:val="20"/>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E71FF3" w:rsidRPr="00744BF9" w:rsidRDefault="00E71FF3" w:rsidP="00E43A2C">
            <w:pPr>
              <w:spacing w:before="60" w:after="60"/>
              <w:ind w:left="6" w:right="0" w:hanging="11"/>
            </w:pPr>
            <w:r w:rsidRPr="00744BF9">
              <w:rPr>
                <w:sz w:val="22"/>
              </w:rPr>
              <w:t xml:space="preserve">System przesyła wiadomości z prośbą o uzupełnienie wywiadu lekarskiego w zadanym czasie przed planowaną datą udzielenia świadczenia, </w:t>
            </w:r>
          </w:p>
        </w:tc>
      </w:tr>
      <w:tr w:rsidR="00E71FF3"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71FF3" w:rsidRPr="00862B26" w:rsidRDefault="00E71FF3" w:rsidP="00C04AE7">
            <w:pPr>
              <w:numPr>
                <w:ilvl w:val="0"/>
                <w:numId w:val="198"/>
              </w:numPr>
              <w:spacing w:before="60" w:after="60"/>
              <w:ind w:left="0" w:right="0" w:firstLine="0"/>
              <w:jc w:val="center"/>
              <w:rPr>
                <w:rFonts w:eastAsia="Calibri"/>
                <w:color w:val="auto"/>
                <w:sz w:val="20"/>
                <w:szCs w:val="20"/>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71FF3" w:rsidRPr="00744BF9" w:rsidRDefault="000A4BD5" w:rsidP="00E43A2C">
            <w:pPr>
              <w:spacing w:before="60" w:after="60"/>
              <w:ind w:left="6" w:right="0" w:hanging="11"/>
            </w:pPr>
            <w:r w:rsidRPr="00744BF9">
              <w:rPr>
                <w:sz w:val="22"/>
              </w:rPr>
              <w:t>System integruje się z systemem HIS w zakresie rejestracji dokumentu e-wywiadu lekarskiego w Repozytorium EDM systemu HIS.</w:t>
            </w:r>
          </w:p>
        </w:tc>
      </w:tr>
    </w:tbl>
    <w:p w:rsidR="00E65855" w:rsidRPr="00221F28" w:rsidRDefault="00E65855" w:rsidP="00205589">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356" w:name="_Toc532794453"/>
      <w:r w:rsidRPr="00221F28">
        <w:rPr>
          <w:rFonts w:ascii="Cambria" w:eastAsia="Calibri" w:hAnsi="Cambria"/>
          <w:bCs/>
          <w:color w:val="4F81BD"/>
          <w:sz w:val="22"/>
          <w:lang w:eastAsia="en-US"/>
        </w:rPr>
        <w:lastRenderedPageBreak/>
        <w:t>e-</w:t>
      </w:r>
      <w:r>
        <w:rPr>
          <w:rFonts w:ascii="Cambria" w:eastAsia="Calibri" w:hAnsi="Cambria"/>
          <w:bCs/>
          <w:color w:val="4F81BD"/>
          <w:sz w:val="22"/>
          <w:lang w:eastAsia="en-US"/>
        </w:rPr>
        <w:t>Załącznik</w:t>
      </w:r>
      <w:bookmarkEnd w:id="356"/>
    </w:p>
    <w:tbl>
      <w:tblPr>
        <w:tblW w:w="9144" w:type="dxa"/>
        <w:tblInd w:w="65" w:type="dxa"/>
        <w:tblLayout w:type="fixed"/>
        <w:tblCellMar>
          <w:left w:w="10" w:type="dxa"/>
          <w:right w:w="10" w:type="dxa"/>
        </w:tblCellMar>
        <w:tblLook w:val="04A0"/>
      </w:tblPr>
      <w:tblGrid>
        <w:gridCol w:w="572"/>
        <w:gridCol w:w="8572"/>
      </w:tblGrid>
      <w:tr w:rsidR="00E65855" w:rsidTr="00862B2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E65855" w:rsidRDefault="00E65855" w:rsidP="00E43A2C">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E65855" w:rsidRDefault="00E65855" w:rsidP="00E43A2C">
            <w:pPr>
              <w:spacing w:before="60" w:after="60"/>
              <w:ind w:left="6" w:right="0" w:hanging="11"/>
              <w:jc w:val="center"/>
            </w:pPr>
            <w:r>
              <w:rPr>
                <w:b/>
                <w:color w:val="FFFFFF"/>
                <w:sz w:val="22"/>
              </w:rPr>
              <w:t>Opis</w:t>
            </w:r>
          </w:p>
        </w:tc>
      </w:tr>
      <w:tr w:rsidR="003A3CFB"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A3CFB" w:rsidRPr="00744BF9" w:rsidRDefault="003A3CFB" w:rsidP="00C04AE7">
            <w:pPr>
              <w:numPr>
                <w:ilvl w:val="0"/>
                <w:numId w:val="199"/>
              </w:numPr>
              <w:spacing w:before="60" w:after="60"/>
              <w:ind w:left="0" w:right="0" w:firstLine="0"/>
              <w:jc w:val="center"/>
              <w:rPr>
                <w:rFonts w:ascii="Arial" w:eastAsia="Calibri" w:hAnsi="Arial" w:cs="Arial"/>
                <w:color w:val="auto"/>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3A3CFB" w:rsidRPr="00744BF9" w:rsidRDefault="00476255" w:rsidP="00476255">
            <w:pPr>
              <w:spacing w:before="60" w:after="60"/>
              <w:ind w:left="6" w:right="0" w:hanging="11"/>
            </w:pPr>
            <w:r w:rsidRPr="00744BF9">
              <w:rPr>
                <w:sz w:val="22"/>
              </w:rPr>
              <w:t>System musi umożliwiać pacjentom zarejestrowanie załącznika w kontekście planowanej wizyty.</w:t>
            </w:r>
          </w:p>
        </w:tc>
      </w:tr>
      <w:tr w:rsidR="0047625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76255" w:rsidRPr="00744BF9" w:rsidRDefault="00476255" w:rsidP="00C04AE7">
            <w:pPr>
              <w:numPr>
                <w:ilvl w:val="0"/>
                <w:numId w:val="199"/>
              </w:numPr>
              <w:spacing w:before="60" w:after="60"/>
              <w:ind w:left="0" w:right="0" w:firstLine="0"/>
              <w:jc w:val="center"/>
              <w:rPr>
                <w:rFonts w:ascii="Arial" w:eastAsia="Calibri" w:hAnsi="Arial" w:cs="Arial"/>
                <w:color w:val="auto"/>
              </w:rPr>
            </w:pP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476255" w:rsidRPr="00744BF9" w:rsidRDefault="00476255" w:rsidP="00476255">
            <w:pPr>
              <w:spacing w:before="60" w:after="60"/>
              <w:ind w:left="6" w:right="0" w:hanging="11"/>
            </w:pPr>
            <w:r w:rsidRPr="00744BF9">
              <w:rPr>
                <w:sz w:val="22"/>
              </w:rPr>
              <w:t xml:space="preserve">Integracja z systemem szpitalnym w zakresie rejestracja załącznika jako dokumentu medycznego w Repozytorium EDM systemu szpitalnego. </w:t>
            </w:r>
          </w:p>
        </w:tc>
      </w:tr>
    </w:tbl>
    <w:p w:rsidR="00CF3280" w:rsidRDefault="00CF3280">
      <w:pPr>
        <w:rPr>
          <w:lang w:eastAsia="en-US"/>
        </w:rPr>
      </w:pPr>
    </w:p>
    <w:p w:rsidR="00590B87" w:rsidRDefault="00590B87">
      <w:pPr>
        <w:rPr>
          <w:lang w:eastAsia="en-US"/>
        </w:rPr>
      </w:pPr>
    </w:p>
    <w:p w:rsidR="00590B87" w:rsidRPr="00221F28" w:rsidRDefault="00590B87" w:rsidP="00205589">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357" w:name="_Toc532794454"/>
      <w:r w:rsidRPr="00221F28">
        <w:rPr>
          <w:rFonts w:ascii="Cambria" w:eastAsia="Calibri" w:hAnsi="Cambria"/>
          <w:bCs/>
          <w:color w:val="4F81BD"/>
          <w:sz w:val="22"/>
          <w:lang w:eastAsia="en-US"/>
        </w:rPr>
        <w:t>e-</w:t>
      </w:r>
      <w:r>
        <w:rPr>
          <w:rFonts w:ascii="Cambria" w:eastAsia="Calibri" w:hAnsi="Cambria"/>
          <w:bCs/>
          <w:color w:val="4F81BD"/>
          <w:sz w:val="22"/>
          <w:lang w:eastAsia="en-US"/>
        </w:rPr>
        <w:t>Deklaracje POZ</w:t>
      </w:r>
      <w:bookmarkEnd w:id="357"/>
    </w:p>
    <w:tbl>
      <w:tblPr>
        <w:tblW w:w="9144" w:type="dxa"/>
        <w:tblInd w:w="65" w:type="dxa"/>
        <w:tblLayout w:type="fixed"/>
        <w:tblCellMar>
          <w:left w:w="10" w:type="dxa"/>
          <w:right w:w="10" w:type="dxa"/>
        </w:tblCellMar>
        <w:tblLook w:val="04A0"/>
      </w:tblPr>
      <w:tblGrid>
        <w:gridCol w:w="572"/>
        <w:gridCol w:w="8572"/>
      </w:tblGrid>
      <w:tr w:rsidR="00590B87" w:rsidTr="00862B2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590B87" w:rsidRDefault="00590B87" w:rsidP="00E43A2C">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590B87" w:rsidRDefault="00590B87" w:rsidP="00E43A2C">
            <w:pPr>
              <w:spacing w:before="60" w:after="60"/>
              <w:ind w:left="6" w:right="0" w:hanging="11"/>
              <w:jc w:val="center"/>
            </w:pPr>
            <w:r>
              <w:rPr>
                <w:b/>
                <w:color w:val="FFFFFF"/>
                <w:sz w:val="22"/>
              </w:rPr>
              <w:t>Opis</w:t>
            </w:r>
          </w:p>
        </w:tc>
      </w:tr>
      <w:tr w:rsidR="00590B87"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90B87" w:rsidRPr="00744BF9" w:rsidRDefault="00590B87" w:rsidP="00C04AE7">
            <w:pPr>
              <w:numPr>
                <w:ilvl w:val="0"/>
                <w:numId w:val="200"/>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590B87" w:rsidRPr="00744BF9" w:rsidRDefault="00590B87" w:rsidP="00590B87">
            <w:pPr>
              <w:spacing w:before="60" w:after="60"/>
              <w:ind w:left="6" w:right="0" w:hanging="11"/>
            </w:pPr>
            <w:r w:rsidRPr="00744BF9">
              <w:rPr>
                <w:sz w:val="22"/>
              </w:rPr>
              <w:t>System musi umożliwiać rejestrację danych deklaracji POZ następujących rodzajów:</w:t>
            </w:r>
          </w:p>
        </w:tc>
      </w:tr>
      <w:tr w:rsidR="00590B87"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90B87" w:rsidRPr="00744BF9" w:rsidRDefault="00590B87" w:rsidP="00C04AE7">
            <w:pPr>
              <w:numPr>
                <w:ilvl w:val="0"/>
                <w:numId w:val="200"/>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590B87" w:rsidRPr="00744BF9" w:rsidRDefault="00590B87" w:rsidP="00C04AE7">
            <w:pPr>
              <w:numPr>
                <w:ilvl w:val="0"/>
                <w:numId w:val="187"/>
              </w:numPr>
              <w:suppressAutoHyphens w:val="0"/>
              <w:autoSpaceDN/>
              <w:spacing w:after="0"/>
              <w:ind w:left="296" w:right="0" w:hanging="283"/>
              <w:jc w:val="left"/>
              <w:textAlignment w:val="auto"/>
            </w:pPr>
            <w:r w:rsidRPr="00744BF9">
              <w:rPr>
                <w:sz w:val="22"/>
              </w:rPr>
              <w:t>deklaracja wyboru świadczeniodawcy udzielającego świadczeń z zakresu podstawowej opieki zdrowotnej oraz lekarza podstawowej opieki zdrowotnej,</w:t>
            </w:r>
          </w:p>
        </w:tc>
      </w:tr>
      <w:tr w:rsidR="00590B87"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90B87" w:rsidRPr="00744BF9" w:rsidRDefault="00590B87" w:rsidP="00C04AE7">
            <w:pPr>
              <w:numPr>
                <w:ilvl w:val="0"/>
                <w:numId w:val="200"/>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590B87" w:rsidRPr="00744BF9" w:rsidRDefault="00590B87" w:rsidP="00C04AE7">
            <w:pPr>
              <w:numPr>
                <w:ilvl w:val="0"/>
                <w:numId w:val="187"/>
              </w:numPr>
              <w:suppressAutoHyphens w:val="0"/>
              <w:autoSpaceDN/>
              <w:spacing w:after="0"/>
              <w:ind w:left="296" w:right="0" w:hanging="283"/>
              <w:jc w:val="left"/>
              <w:textAlignment w:val="auto"/>
            </w:pPr>
            <w:r w:rsidRPr="00744BF9">
              <w:rPr>
                <w:sz w:val="22"/>
              </w:rPr>
              <w:t>deklaracja wyboru świadczeniodawcy udzielającego świadczeń z zakresu podstawowej opieki zdrowotnej oraz pielęgniarki podstawowej opieki zdrowotnej,</w:t>
            </w:r>
          </w:p>
        </w:tc>
      </w:tr>
      <w:tr w:rsidR="00590B87"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90B87" w:rsidRPr="00744BF9" w:rsidRDefault="00590B87" w:rsidP="00C04AE7">
            <w:pPr>
              <w:numPr>
                <w:ilvl w:val="0"/>
                <w:numId w:val="200"/>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590B87" w:rsidRPr="00744BF9" w:rsidRDefault="00590B87" w:rsidP="00C04AE7">
            <w:pPr>
              <w:numPr>
                <w:ilvl w:val="0"/>
                <w:numId w:val="187"/>
              </w:numPr>
              <w:suppressAutoHyphens w:val="0"/>
              <w:autoSpaceDN/>
              <w:spacing w:after="0"/>
              <w:ind w:left="296" w:right="0" w:hanging="283"/>
              <w:jc w:val="left"/>
              <w:textAlignment w:val="auto"/>
            </w:pPr>
            <w:r w:rsidRPr="00744BF9">
              <w:rPr>
                <w:sz w:val="22"/>
              </w:rPr>
              <w:t>deklaracja wyboru świadczeniodawcy udzielającego świadczeń z zakresu podstawowej opieki zdrowotnej oraz położnej podstawowej opieki zdrowotnej.</w:t>
            </w:r>
          </w:p>
        </w:tc>
      </w:tr>
      <w:tr w:rsidR="00590B87"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90B87" w:rsidRPr="00744BF9" w:rsidRDefault="00590B87" w:rsidP="00C04AE7">
            <w:pPr>
              <w:numPr>
                <w:ilvl w:val="0"/>
                <w:numId w:val="200"/>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590B87" w:rsidRPr="00744BF9" w:rsidRDefault="00590B87" w:rsidP="00590B87">
            <w:pPr>
              <w:spacing w:before="60" w:after="60"/>
              <w:ind w:left="6" w:right="0" w:hanging="11"/>
            </w:pPr>
            <w:r w:rsidRPr="00744BF9">
              <w:rPr>
                <w:sz w:val="22"/>
              </w:rPr>
              <w:t>System musi umożliwiać wraz z wydrukiem deklaracji, wydruk informacji o wypełnieniu danych deklaracji na portalu zawierający:</w:t>
            </w:r>
          </w:p>
        </w:tc>
      </w:tr>
      <w:tr w:rsidR="00590B87"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90B87" w:rsidRPr="00744BF9" w:rsidRDefault="00590B87" w:rsidP="00C04AE7">
            <w:pPr>
              <w:numPr>
                <w:ilvl w:val="0"/>
                <w:numId w:val="200"/>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590B87" w:rsidRPr="00744BF9" w:rsidRDefault="00590B87" w:rsidP="00C04AE7">
            <w:pPr>
              <w:numPr>
                <w:ilvl w:val="0"/>
                <w:numId w:val="187"/>
              </w:numPr>
              <w:suppressAutoHyphens w:val="0"/>
              <w:autoSpaceDN/>
              <w:spacing w:after="0"/>
              <w:ind w:left="296" w:right="0" w:hanging="283"/>
              <w:jc w:val="left"/>
              <w:textAlignment w:val="auto"/>
            </w:pPr>
            <w:r w:rsidRPr="00744BF9">
              <w:rPr>
                <w:sz w:val="22"/>
              </w:rPr>
              <w:t>dane osoby rejestrującej deklarację na portalu,</w:t>
            </w:r>
          </w:p>
        </w:tc>
      </w:tr>
      <w:tr w:rsidR="00590B87"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90B87" w:rsidRPr="00744BF9" w:rsidRDefault="00590B87" w:rsidP="00C04AE7">
            <w:pPr>
              <w:numPr>
                <w:ilvl w:val="0"/>
                <w:numId w:val="200"/>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590B87" w:rsidRPr="00744BF9" w:rsidRDefault="00590B87" w:rsidP="00C04AE7">
            <w:pPr>
              <w:numPr>
                <w:ilvl w:val="0"/>
                <w:numId w:val="187"/>
              </w:numPr>
              <w:suppressAutoHyphens w:val="0"/>
              <w:autoSpaceDN/>
              <w:spacing w:after="0"/>
              <w:ind w:left="296" w:right="0" w:hanging="283"/>
              <w:jc w:val="left"/>
              <w:textAlignment w:val="auto"/>
            </w:pPr>
            <w:r w:rsidRPr="00744BF9">
              <w:rPr>
                <w:sz w:val="22"/>
              </w:rPr>
              <w:t>datę rejestracji deklaracji w MPI,</w:t>
            </w:r>
          </w:p>
        </w:tc>
      </w:tr>
      <w:tr w:rsidR="00590B87"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90B87" w:rsidRPr="00744BF9" w:rsidRDefault="00590B87" w:rsidP="00C04AE7">
            <w:pPr>
              <w:numPr>
                <w:ilvl w:val="0"/>
                <w:numId w:val="200"/>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590B87" w:rsidRPr="00744BF9" w:rsidRDefault="00590B87" w:rsidP="00C04AE7">
            <w:pPr>
              <w:numPr>
                <w:ilvl w:val="0"/>
                <w:numId w:val="187"/>
              </w:numPr>
              <w:suppressAutoHyphens w:val="0"/>
              <w:autoSpaceDN/>
              <w:spacing w:after="0"/>
              <w:ind w:left="296" w:right="0" w:hanging="283"/>
              <w:jc w:val="left"/>
              <w:textAlignment w:val="auto"/>
            </w:pPr>
            <w:r w:rsidRPr="00744BF9">
              <w:rPr>
                <w:sz w:val="22"/>
              </w:rPr>
              <w:t>identyfikator zarejestrowanych informacji w systemie (drukowany także w postaci kodu paskowego).</w:t>
            </w:r>
          </w:p>
        </w:tc>
      </w:tr>
    </w:tbl>
    <w:p w:rsidR="00CF3280" w:rsidRDefault="00CF3280">
      <w:pPr>
        <w:rPr>
          <w:szCs w:val="24"/>
        </w:rPr>
      </w:pPr>
    </w:p>
    <w:p w:rsidR="00590B87" w:rsidRDefault="00590B87">
      <w:pPr>
        <w:rPr>
          <w:szCs w:val="24"/>
        </w:rPr>
      </w:pPr>
    </w:p>
    <w:p w:rsidR="00590B87" w:rsidRPr="00221F28" w:rsidRDefault="00590B87" w:rsidP="00205589">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358" w:name="_Toc532794455"/>
      <w:r w:rsidRPr="00221F28">
        <w:rPr>
          <w:rFonts w:ascii="Cambria" w:eastAsia="Calibri" w:hAnsi="Cambria"/>
          <w:bCs/>
          <w:color w:val="4F81BD"/>
          <w:sz w:val="22"/>
          <w:lang w:eastAsia="en-US"/>
        </w:rPr>
        <w:t>e-</w:t>
      </w:r>
      <w:r>
        <w:rPr>
          <w:rFonts w:ascii="Cambria" w:eastAsia="Calibri" w:hAnsi="Cambria"/>
          <w:bCs/>
          <w:color w:val="4F81BD"/>
          <w:sz w:val="22"/>
          <w:lang w:eastAsia="en-US"/>
        </w:rPr>
        <w:t>Zgoda</w:t>
      </w:r>
      <w:bookmarkEnd w:id="358"/>
    </w:p>
    <w:tbl>
      <w:tblPr>
        <w:tblW w:w="9144" w:type="dxa"/>
        <w:tblInd w:w="65" w:type="dxa"/>
        <w:tblLayout w:type="fixed"/>
        <w:tblCellMar>
          <w:left w:w="10" w:type="dxa"/>
          <w:right w:w="10" w:type="dxa"/>
        </w:tblCellMar>
        <w:tblLook w:val="04A0"/>
      </w:tblPr>
      <w:tblGrid>
        <w:gridCol w:w="572"/>
        <w:gridCol w:w="8572"/>
      </w:tblGrid>
      <w:tr w:rsidR="00590B87" w:rsidTr="00862B2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590B87" w:rsidRDefault="00590B87" w:rsidP="00E43A2C">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590B87" w:rsidRDefault="00590B87" w:rsidP="00E43A2C">
            <w:pPr>
              <w:spacing w:before="60" w:after="60"/>
              <w:ind w:left="6" w:right="0" w:hanging="11"/>
              <w:jc w:val="center"/>
            </w:pPr>
            <w:r>
              <w:rPr>
                <w:b/>
                <w:color w:val="FFFFFF"/>
                <w:sz w:val="22"/>
              </w:rPr>
              <w:t>Opis</w:t>
            </w:r>
          </w:p>
        </w:tc>
      </w:tr>
      <w:tr w:rsidR="00590B87"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90B87" w:rsidRPr="00744BF9" w:rsidRDefault="00590B87" w:rsidP="00C04AE7">
            <w:pPr>
              <w:numPr>
                <w:ilvl w:val="0"/>
                <w:numId w:val="201"/>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590B87" w:rsidRPr="00744BF9" w:rsidRDefault="00590B87" w:rsidP="00590B87">
            <w:pPr>
              <w:spacing w:before="60" w:after="60"/>
              <w:ind w:left="6" w:right="0" w:hanging="11"/>
            </w:pPr>
            <w:r w:rsidRPr="00744BF9">
              <w:rPr>
                <w:sz w:val="22"/>
              </w:rPr>
              <w:t xml:space="preserve">System musi umożliwić wypełnienie elektronicznego formularza zgody na dostęp do dokumentacji medycznej pacjenta oraz wyznaczenia osoby upoważnionej do uzyskiwania informacji o jego stanie zdrowia. </w:t>
            </w:r>
          </w:p>
        </w:tc>
      </w:tr>
      <w:tr w:rsidR="00590B87"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90B87" w:rsidRPr="00744BF9" w:rsidRDefault="00590B87" w:rsidP="00C04AE7">
            <w:pPr>
              <w:numPr>
                <w:ilvl w:val="0"/>
                <w:numId w:val="201"/>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590B87" w:rsidRPr="00744BF9" w:rsidRDefault="00590B87" w:rsidP="00590B87">
            <w:pPr>
              <w:spacing w:before="60" w:after="60"/>
              <w:ind w:left="6" w:right="0" w:hanging="11"/>
            </w:pPr>
            <w:r w:rsidRPr="00744BF9">
              <w:rPr>
                <w:sz w:val="22"/>
              </w:rPr>
              <w:t xml:space="preserve">System musi umożliwiać wypełnienie formularza oświadczenia przez pacjenta przed wizytą, podpisanie go profilem zaufanym e-PUAP i złożenie drogą elektroniczną za pośrednictwem e-portalu. </w:t>
            </w:r>
          </w:p>
        </w:tc>
      </w:tr>
      <w:tr w:rsidR="00590B87"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90B87" w:rsidRPr="00744BF9" w:rsidRDefault="00590B87" w:rsidP="00C04AE7">
            <w:pPr>
              <w:numPr>
                <w:ilvl w:val="0"/>
                <w:numId w:val="201"/>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590B87" w:rsidRPr="00744BF9" w:rsidRDefault="00590B87" w:rsidP="00590B87">
            <w:pPr>
              <w:spacing w:before="60" w:after="60"/>
              <w:ind w:left="6" w:right="0" w:hanging="11"/>
            </w:pPr>
            <w:r w:rsidRPr="00744BF9">
              <w:rPr>
                <w:sz w:val="22"/>
              </w:rPr>
              <w:t xml:space="preserve">System musi umożliwić pacjentom nie posiadającym profilu zaufanego lub nie wyrażającym zgody na tę formę komunikacji wydruk wypełnionego formularza oświadczenia, w celu dostarczenia oryginału dokumentu w wersji papierowej w wybrany przez siebie sposób. </w:t>
            </w:r>
          </w:p>
        </w:tc>
      </w:tr>
    </w:tbl>
    <w:p w:rsidR="00590B87" w:rsidRDefault="00590B87">
      <w:pPr>
        <w:rPr>
          <w:szCs w:val="24"/>
        </w:rPr>
      </w:pPr>
    </w:p>
    <w:p w:rsidR="00590B87" w:rsidRDefault="00590B87">
      <w:pPr>
        <w:rPr>
          <w:szCs w:val="24"/>
        </w:rPr>
      </w:pPr>
    </w:p>
    <w:p w:rsidR="00590B87" w:rsidRPr="00221F28" w:rsidRDefault="00590B87" w:rsidP="00205589">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359" w:name="_Toc532794456"/>
      <w:r w:rsidRPr="00221F28">
        <w:rPr>
          <w:rFonts w:ascii="Cambria" w:eastAsia="Calibri" w:hAnsi="Cambria"/>
          <w:bCs/>
          <w:color w:val="4F81BD"/>
          <w:sz w:val="22"/>
          <w:lang w:eastAsia="en-US"/>
        </w:rPr>
        <w:t>e-</w:t>
      </w:r>
      <w:r>
        <w:rPr>
          <w:rFonts w:ascii="Cambria" w:eastAsia="Calibri" w:hAnsi="Cambria"/>
          <w:bCs/>
          <w:color w:val="4F81BD"/>
          <w:sz w:val="22"/>
          <w:lang w:eastAsia="en-US"/>
        </w:rPr>
        <w:t>Komunikaty</w:t>
      </w:r>
      <w:bookmarkEnd w:id="359"/>
    </w:p>
    <w:tbl>
      <w:tblPr>
        <w:tblW w:w="9144" w:type="dxa"/>
        <w:tblInd w:w="65" w:type="dxa"/>
        <w:tblLayout w:type="fixed"/>
        <w:tblCellMar>
          <w:left w:w="10" w:type="dxa"/>
          <w:right w:w="10" w:type="dxa"/>
        </w:tblCellMar>
        <w:tblLook w:val="04A0"/>
      </w:tblPr>
      <w:tblGrid>
        <w:gridCol w:w="572"/>
        <w:gridCol w:w="8572"/>
      </w:tblGrid>
      <w:tr w:rsidR="00590B87" w:rsidTr="00862B2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590B87" w:rsidRDefault="00590B87" w:rsidP="00E43A2C">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590B87" w:rsidRDefault="00590B87" w:rsidP="00E43A2C">
            <w:pPr>
              <w:spacing w:before="60" w:after="60"/>
              <w:ind w:left="6" w:right="0" w:hanging="11"/>
              <w:jc w:val="center"/>
            </w:pPr>
            <w:r>
              <w:rPr>
                <w:b/>
                <w:color w:val="FFFFFF"/>
                <w:sz w:val="22"/>
              </w:rPr>
              <w:t>Opis</w:t>
            </w:r>
          </w:p>
        </w:tc>
      </w:tr>
      <w:tr w:rsidR="00590B87"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90B87" w:rsidRPr="00744BF9" w:rsidRDefault="00590B87" w:rsidP="00C04AE7">
            <w:pPr>
              <w:numPr>
                <w:ilvl w:val="0"/>
                <w:numId w:val="202"/>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590B87" w:rsidRPr="00744BF9" w:rsidRDefault="00590B87" w:rsidP="00590B87">
            <w:pPr>
              <w:spacing w:before="60" w:after="60"/>
              <w:ind w:left="6" w:right="0" w:hanging="11"/>
            </w:pPr>
            <w:r w:rsidRPr="00744BF9">
              <w:rPr>
                <w:sz w:val="22"/>
              </w:rPr>
              <w:t xml:space="preserve">System umożliwia zdefiniowanie treści oraz parametrów powiadomień, które mogą być </w:t>
            </w:r>
            <w:r w:rsidRPr="00744BF9">
              <w:rPr>
                <w:sz w:val="22"/>
              </w:rPr>
              <w:lastRenderedPageBreak/>
              <w:t>wysyłane w danym okresie czasu określonej grupie pacjentów za pośrednictwem sms, email:</w:t>
            </w:r>
          </w:p>
        </w:tc>
      </w:tr>
      <w:tr w:rsidR="00590B87"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90B87" w:rsidRPr="00744BF9" w:rsidRDefault="00590B87" w:rsidP="00C04AE7">
            <w:pPr>
              <w:numPr>
                <w:ilvl w:val="0"/>
                <w:numId w:val="202"/>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lastRenderedPageBreak/>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590B87" w:rsidRPr="00744BF9" w:rsidRDefault="00590B87" w:rsidP="00C04AE7">
            <w:pPr>
              <w:numPr>
                <w:ilvl w:val="0"/>
                <w:numId w:val="187"/>
              </w:numPr>
              <w:suppressAutoHyphens w:val="0"/>
              <w:autoSpaceDN/>
              <w:spacing w:after="0"/>
              <w:ind w:left="296" w:right="0" w:hanging="283"/>
              <w:jc w:val="left"/>
              <w:textAlignment w:val="auto"/>
            </w:pPr>
            <w:r w:rsidRPr="00744BF9">
              <w:rPr>
                <w:sz w:val="22"/>
              </w:rPr>
              <w:t xml:space="preserve">możliwość zapisania w systemie informacji o zgodzie pacjenta na wysyłanie powiadomień </w:t>
            </w:r>
          </w:p>
        </w:tc>
      </w:tr>
      <w:tr w:rsidR="00590B87"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90B87" w:rsidRPr="00744BF9" w:rsidRDefault="00590B87" w:rsidP="00C04AE7">
            <w:pPr>
              <w:numPr>
                <w:ilvl w:val="0"/>
                <w:numId w:val="202"/>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590B87" w:rsidRPr="00744BF9" w:rsidRDefault="00590B87" w:rsidP="00C04AE7">
            <w:pPr>
              <w:numPr>
                <w:ilvl w:val="0"/>
                <w:numId w:val="187"/>
              </w:numPr>
              <w:suppressAutoHyphens w:val="0"/>
              <w:autoSpaceDN/>
              <w:spacing w:after="0"/>
              <w:ind w:left="296" w:right="0" w:hanging="283"/>
              <w:jc w:val="left"/>
              <w:textAlignment w:val="auto"/>
            </w:pPr>
            <w:r w:rsidRPr="00744BF9">
              <w:rPr>
                <w:sz w:val="22"/>
              </w:rPr>
              <w:t>wybór kanału komunikacji e-mail, sms – do wyboru przez operatora definiującego param</w:t>
            </w:r>
            <w:r w:rsidRPr="00744BF9">
              <w:rPr>
                <w:sz w:val="22"/>
              </w:rPr>
              <w:t>e</w:t>
            </w:r>
            <w:r w:rsidRPr="00744BF9">
              <w:rPr>
                <w:sz w:val="22"/>
              </w:rPr>
              <w:t>try powiadomienia</w:t>
            </w:r>
          </w:p>
        </w:tc>
      </w:tr>
      <w:tr w:rsidR="00590B87"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90B87" w:rsidRPr="00744BF9" w:rsidRDefault="00590B87" w:rsidP="00C04AE7">
            <w:pPr>
              <w:numPr>
                <w:ilvl w:val="0"/>
                <w:numId w:val="202"/>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590B87" w:rsidRPr="00744BF9" w:rsidRDefault="00590B87" w:rsidP="00C04AE7">
            <w:pPr>
              <w:numPr>
                <w:ilvl w:val="0"/>
                <w:numId w:val="187"/>
              </w:numPr>
              <w:suppressAutoHyphens w:val="0"/>
              <w:autoSpaceDN/>
              <w:spacing w:after="0"/>
              <w:ind w:left="296" w:right="0" w:hanging="283"/>
              <w:jc w:val="left"/>
              <w:textAlignment w:val="auto"/>
            </w:pPr>
            <w:r w:rsidRPr="00744BF9">
              <w:rPr>
                <w:sz w:val="22"/>
              </w:rPr>
              <w:t>możliwość określenia ram czasowych oraz częstotliwości wysłania powiadomienia</w:t>
            </w:r>
          </w:p>
        </w:tc>
      </w:tr>
    </w:tbl>
    <w:p w:rsidR="00590B87" w:rsidRDefault="00590B87">
      <w:pPr>
        <w:rPr>
          <w:szCs w:val="24"/>
        </w:rPr>
      </w:pPr>
    </w:p>
    <w:p w:rsidR="00EB639D" w:rsidRDefault="00EB639D">
      <w:pPr>
        <w:rPr>
          <w:szCs w:val="24"/>
        </w:rPr>
      </w:pPr>
    </w:p>
    <w:p w:rsidR="00EB639D" w:rsidRPr="00221F28" w:rsidRDefault="00EB639D" w:rsidP="00205589">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360" w:name="_Toc532794457"/>
      <w:r w:rsidRPr="00221F28">
        <w:rPr>
          <w:rFonts w:ascii="Cambria" w:eastAsia="Calibri" w:hAnsi="Cambria"/>
          <w:bCs/>
          <w:color w:val="4F81BD"/>
          <w:sz w:val="22"/>
          <w:lang w:eastAsia="en-US"/>
        </w:rPr>
        <w:t>e-</w:t>
      </w:r>
      <w:r>
        <w:rPr>
          <w:rFonts w:ascii="Cambria" w:eastAsia="Calibri" w:hAnsi="Cambria"/>
          <w:bCs/>
          <w:color w:val="4F81BD"/>
          <w:sz w:val="22"/>
          <w:lang w:eastAsia="en-US"/>
        </w:rPr>
        <w:t>Powiadomienia</w:t>
      </w:r>
      <w:bookmarkEnd w:id="360"/>
    </w:p>
    <w:tbl>
      <w:tblPr>
        <w:tblW w:w="9144" w:type="dxa"/>
        <w:tblInd w:w="65" w:type="dxa"/>
        <w:tblLayout w:type="fixed"/>
        <w:tblCellMar>
          <w:left w:w="10" w:type="dxa"/>
          <w:right w:w="10" w:type="dxa"/>
        </w:tblCellMar>
        <w:tblLook w:val="04A0"/>
      </w:tblPr>
      <w:tblGrid>
        <w:gridCol w:w="572"/>
        <w:gridCol w:w="8572"/>
      </w:tblGrid>
      <w:tr w:rsidR="00EB639D" w:rsidTr="00862B2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EB639D" w:rsidRDefault="00EB639D" w:rsidP="00E43A2C">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EB639D" w:rsidRDefault="00EB639D" w:rsidP="00E43A2C">
            <w:pPr>
              <w:spacing w:before="60" w:after="60"/>
              <w:ind w:left="6" w:right="0" w:hanging="11"/>
              <w:jc w:val="center"/>
            </w:pPr>
            <w:r>
              <w:rPr>
                <w:b/>
                <w:color w:val="FFFFFF"/>
                <w:sz w:val="22"/>
              </w:rPr>
              <w:t>Opis</w:t>
            </w:r>
          </w:p>
        </w:tc>
      </w:tr>
      <w:tr w:rsidR="00F5386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3865" w:rsidRPr="00744BF9" w:rsidRDefault="00F53865" w:rsidP="00C04AE7">
            <w:pPr>
              <w:numPr>
                <w:ilvl w:val="0"/>
                <w:numId w:val="203"/>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F53865" w:rsidRPr="00744BF9" w:rsidRDefault="00F53865" w:rsidP="00F53865">
            <w:pPr>
              <w:suppressAutoHyphens w:val="0"/>
              <w:autoSpaceDN/>
              <w:spacing w:after="0"/>
              <w:ind w:left="0" w:right="0" w:firstLine="0"/>
              <w:jc w:val="left"/>
              <w:textAlignment w:val="auto"/>
            </w:pPr>
            <w:r w:rsidRPr="00744BF9">
              <w:rPr>
                <w:sz w:val="22"/>
              </w:rPr>
              <w:t>System umożliwia wysyłanie automatycznych powiadomień opiekunom o zdarzeniach (takich jak: przyjęcie, wypis, zaplanowanie terminu, przeniesienie międzyoddziałowe, zlecenie bad</w:t>
            </w:r>
            <w:r w:rsidRPr="00744BF9">
              <w:rPr>
                <w:sz w:val="22"/>
              </w:rPr>
              <w:t>a</w:t>
            </w:r>
            <w:r w:rsidRPr="00744BF9">
              <w:rPr>
                <w:sz w:val="22"/>
              </w:rPr>
              <w:t>nia, wynik badania) związanych z pacjentem, za pośrednictwem sms, email:</w:t>
            </w:r>
          </w:p>
        </w:tc>
      </w:tr>
      <w:tr w:rsidR="00F5386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3865" w:rsidRPr="00744BF9" w:rsidRDefault="00F53865" w:rsidP="00C04AE7">
            <w:pPr>
              <w:numPr>
                <w:ilvl w:val="0"/>
                <w:numId w:val="203"/>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F53865" w:rsidRPr="00744BF9" w:rsidRDefault="00F53865" w:rsidP="00C04AE7">
            <w:pPr>
              <w:numPr>
                <w:ilvl w:val="0"/>
                <w:numId w:val="187"/>
              </w:numPr>
              <w:suppressAutoHyphens w:val="0"/>
              <w:autoSpaceDN/>
              <w:spacing w:after="0"/>
              <w:ind w:left="296" w:right="0" w:hanging="283"/>
              <w:jc w:val="left"/>
              <w:textAlignment w:val="auto"/>
            </w:pPr>
            <w:r w:rsidRPr="00744BF9">
              <w:rPr>
                <w:sz w:val="22"/>
              </w:rPr>
              <w:t>automatyczne wysyłanie powiadomień o zdarzeniach medycznych związanych z pacjentem</w:t>
            </w:r>
          </w:p>
        </w:tc>
      </w:tr>
      <w:tr w:rsidR="00F5386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3865" w:rsidRPr="00744BF9" w:rsidRDefault="00F53865" w:rsidP="00C04AE7">
            <w:pPr>
              <w:numPr>
                <w:ilvl w:val="0"/>
                <w:numId w:val="203"/>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F53865" w:rsidRPr="00744BF9" w:rsidRDefault="00F53865" w:rsidP="00C04AE7">
            <w:pPr>
              <w:numPr>
                <w:ilvl w:val="0"/>
                <w:numId w:val="187"/>
              </w:numPr>
              <w:suppressAutoHyphens w:val="0"/>
              <w:autoSpaceDN/>
              <w:spacing w:after="0"/>
              <w:ind w:left="296" w:right="0" w:hanging="283"/>
              <w:jc w:val="left"/>
              <w:textAlignment w:val="auto"/>
            </w:pPr>
            <w:r w:rsidRPr="00744BF9">
              <w:rPr>
                <w:sz w:val="22"/>
              </w:rPr>
              <w:t xml:space="preserve">funkcja konfigurowalna na poziomie systemu, szpital określa czy i które powiadomienia o zdarzeniach medycznych pacjentów chce wysyłać automatyczne do opiekunów, </w:t>
            </w:r>
          </w:p>
        </w:tc>
      </w:tr>
      <w:tr w:rsidR="00F5386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3865" w:rsidRPr="00744BF9" w:rsidRDefault="00F53865" w:rsidP="00C04AE7">
            <w:pPr>
              <w:numPr>
                <w:ilvl w:val="0"/>
                <w:numId w:val="203"/>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F53865" w:rsidRPr="00744BF9" w:rsidRDefault="00F53865" w:rsidP="00C04AE7">
            <w:pPr>
              <w:numPr>
                <w:ilvl w:val="0"/>
                <w:numId w:val="187"/>
              </w:numPr>
              <w:suppressAutoHyphens w:val="0"/>
              <w:autoSpaceDN/>
              <w:spacing w:after="0"/>
              <w:ind w:left="296" w:right="0" w:hanging="283"/>
              <w:jc w:val="left"/>
              <w:textAlignment w:val="auto"/>
            </w:pPr>
            <w:r w:rsidRPr="00744BF9">
              <w:rPr>
                <w:sz w:val="22"/>
              </w:rPr>
              <w:t>zapisanie w systemie informacji o zgodzie pacjenta na wysyłanie powiadomień do opiekuna w ramach opieki/hospitalizacji,</w:t>
            </w:r>
          </w:p>
        </w:tc>
      </w:tr>
      <w:tr w:rsidR="00F5386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3865" w:rsidRPr="00744BF9" w:rsidRDefault="00F53865" w:rsidP="00C04AE7">
            <w:pPr>
              <w:numPr>
                <w:ilvl w:val="0"/>
                <w:numId w:val="203"/>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F53865" w:rsidRPr="00744BF9" w:rsidRDefault="00F53865" w:rsidP="00C04AE7">
            <w:pPr>
              <w:numPr>
                <w:ilvl w:val="0"/>
                <w:numId w:val="187"/>
              </w:numPr>
              <w:suppressAutoHyphens w:val="0"/>
              <w:autoSpaceDN/>
              <w:spacing w:after="0"/>
              <w:ind w:left="296" w:right="0" w:hanging="283"/>
              <w:jc w:val="left"/>
              <w:textAlignment w:val="auto"/>
            </w:pPr>
            <w:r w:rsidRPr="00744BF9">
              <w:rPr>
                <w:sz w:val="22"/>
              </w:rPr>
              <w:t xml:space="preserve">zapisanie w systemie zgody oraz kanałów komunikacji (sms, email) dla opiekuna </w:t>
            </w:r>
          </w:p>
        </w:tc>
      </w:tr>
      <w:tr w:rsidR="00F5386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3865" w:rsidRPr="00744BF9" w:rsidRDefault="00F53865" w:rsidP="00C04AE7">
            <w:pPr>
              <w:numPr>
                <w:ilvl w:val="0"/>
                <w:numId w:val="203"/>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F53865" w:rsidRPr="00744BF9" w:rsidRDefault="00F53865" w:rsidP="00C04AE7">
            <w:pPr>
              <w:numPr>
                <w:ilvl w:val="0"/>
                <w:numId w:val="187"/>
              </w:numPr>
              <w:suppressAutoHyphens w:val="0"/>
              <w:autoSpaceDN/>
              <w:spacing w:after="0"/>
              <w:ind w:left="296" w:right="0" w:hanging="283"/>
              <w:jc w:val="left"/>
              <w:textAlignment w:val="auto"/>
            </w:pPr>
            <w:r w:rsidRPr="00744BF9">
              <w:rPr>
                <w:sz w:val="22"/>
              </w:rPr>
              <w:t>proponowane zdarzenia medyczne, dla których generowane będą automatyczne powiad</w:t>
            </w:r>
            <w:r w:rsidRPr="00744BF9">
              <w:rPr>
                <w:sz w:val="22"/>
              </w:rPr>
              <w:t>o</w:t>
            </w:r>
            <w:r w:rsidRPr="00744BF9">
              <w:rPr>
                <w:sz w:val="22"/>
              </w:rPr>
              <w:t>mienia: przyjęcie, wypis, zaplanowanie terminu, przeniesienie międzyoddziałowe, zlecenie badania, wynik badania</w:t>
            </w:r>
          </w:p>
        </w:tc>
      </w:tr>
      <w:tr w:rsidR="00F53865"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53865" w:rsidRPr="00744BF9" w:rsidRDefault="00F53865" w:rsidP="00C04AE7">
            <w:pPr>
              <w:numPr>
                <w:ilvl w:val="0"/>
                <w:numId w:val="203"/>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F53865" w:rsidRPr="00744BF9" w:rsidRDefault="00F53865" w:rsidP="00C04AE7">
            <w:pPr>
              <w:numPr>
                <w:ilvl w:val="0"/>
                <w:numId w:val="187"/>
              </w:numPr>
              <w:suppressAutoHyphens w:val="0"/>
              <w:autoSpaceDN/>
              <w:spacing w:after="0"/>
              <w:ind w:left="296" w:right="0" w:hanging="283"/>
              <w:jc w:val="left"/>
              <w:textAlignment w:val="auto"/>
            </w:pPr>
            <w:r w:rsidRPr="00744BF9">
              <w:rPr>
                <w:sz w:val="22"/>
              </w:rPr>
              <w:t>powiadomienia wysyłane bezpośrednio po wystąpieniu zdarzenia</w:t>
            </w:r>
          </w:p>
        </w:tc>
      </w:tr>
    </w:tbl>
    <w:p w:rsidR="00EB639D" w:rsidRDefault="00EB639D">
      <w:pPr>
        <w:rPr>
          <w:szCs w:val="24"/>
        </w:rPr>
      </w:pPr>
    </w:p>
    <w:p w:rsidR="00AA472A" w:rsidRPr="00221F28" w:rsidRDefault="00AA472A" w:rsidP="00205589">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361" w:name="_Toc532794458"/>
      <w:r w:rsidRPr="00221F28">
        <w:rPr>
          <w:rFonts w:ascii="Cambria" w:eastAsia="Calibri" w:hAnsi="Cambria"/>
          <w:bCs/>
          <w:color w:val="4F81BD"/>
          <w:sz w:val="22"/>
          <w:lang w:eastAsia="en-US"/>
        </w:rPr>
        <w:t>e-</w:t>
      </w:r>
      <w:r>
        <w:rPr>
          <w:rFonts w:ascii="Cambria" w:eastAsia="Calibri" w:hAnsi="Cambria"/>
          <w:bCs/>
          <w:color w:val="4F81BD"/>
          <w:sz w:val="22"/>
          <w:lang w:eastAsia="en-US"/>
        </w:rPr>
        <w:t>Kontrahent</w:t>
      </w:r>
      <w:bookmarkEnd w:id="361"/>
    </w:p>
    <w:tbl>
      <w:tblPr>
        <w:tblW w:w="9144" w:type="dxa"/>
        <w:tblInd w:w="65" w:type="dxa"/>
        <w:tblLayout w:type="fixed"/>
        <w:tblCellMar>
          <w:left w:w="10" w:type="dxa"/>
          <w:right w:w="10" w:type="dxa"/>
        </w:tblCellMar>
        <w:tblLook w:val="04A0"/>
      </w:tblPr>
      <w:tblGrid>
        <w:gridCol w:w="572"/>
        <w:gridCol w:w="8572"/>
      </w:tblGrid>
      <w:tr w:rsidR="00AA472A" w:rsidTr="00862B2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AA472A" w:rsidRDefault="00AA472A" w:rsidP="00E43A2C">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AA472A" w:rsidRDefault="00AA472A" w:rsidP="00E43A2C">
            <w:pPr>
              <w:spacing w:before="60" w:after="60"/>
              <w:ind w:left="6" w:right="0" w:hanging="11"/>
              <w:jc w:val="center"/>
            </w:pPr>
            <w:r>
              <w:rPr>
                <w:b/>
                <w:color w:val="FFFFFF"/>
                <w:sz w:val="22"/>
              </w:rPr>
              <w:t>Opis</w:t>
            </w:r>
          </w:p>
        </w:tc>
      </w:tr>
      <w:tr w:rsidR="00AA472A"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744BF9" w:rsidRDefault="00AA472A" w:rsidP="00C04AE7">
            <w:pPr>
              <w:numPr>
                <w:ilvl w:val="0"/>
                <w:numId w:val="20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744BF9" w:rsidRDefault="00AA472A" w:rsidP="00AA472A">
            <w:pPr>
              <w:suppressAutoHyphens w:val="0"/>
              <w:autoSpaceDN/>
              <w:spacing w:after="0"/>
              <w:ind w:left="0" w:right="0" w:firstLine="0"/>
              <w:jc w:val="left"/>
              <w:textAlignment w:val="auto"/>
            </w:pPr>
            <w:r w:rsidRPr="00744BF9">
              <w:rPr>
                <w:sz w:val="22"/>
              </w:rPr>
              <w:t>System umożliwia zarządzanie rejestrem lekarzy, pracowników placówki współpracującej z Zamawiającym, w zakresie:</w:t>
            </w:r>
          </w:p>
        </w:tc>
      </w:tr>
      <w:tr w:rsidR="00AA472A"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744BF9" w:rsidRDefault="00AA472A" w:rsidP="00C04AE7">
            <w:pPr>
              <w:numPr>
                <w:ilvl w:val="0"/>
                <w:numId w:val="20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744BF9" w:rsidRDefault="00AA472A" w:rsidP="00AA472A">
            <w:pPr>
              <w:suppressAutoHyphens w:val="0"/>
              <w:autoSpaceDN/>
              <w:spacing w:after="0"/>
              <w:ind w:left="0" w:right="0" w:firstLine="0"/>
              <w:jc w:val="left"/>
              <w:textAlignment w:val="auto"/>
            </w:pPr>
            <w:r w:rsidRPr="00744BF9">
              <w:rPr>
                <w:sz w:val="22"/>
              </w:rPr>
              <w:t>rejestracji użytkowników zatrudnionych w placówce,</w:t>
            </w:r>
          </w:p>
        </w:tc>
      </w:tr>
      <w:tr w:rsidR="00AA472A"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744BF9" w:rsidRDefault="00AA472A" w:rsidP="00C04AE7">
            <w:pPr>
              <w:numPr>
                <w:ilvl w:val="0"/>
                <w:numId w:val="20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744BF9" w:rsidRDefault="00AA472A" w:rsidP="00AA472A">
            <w:pPr>
              <w:suppressAutoHyphens w:val="0"/>
              <w:autoSpaceDN/>
              <w:spacing w:after="0"/>
              <w:ind w:left="0" w:right="0" w:firstLine="0"/>
              <w:jc w:val="left"/>
              <w:textAlignment w:val="auto"/>
            </w:pPr>
            <w:r w:rsidRPr="00744BF9">
              <w:rPr>
                <w:sz w:val="22"/>
              </w:rPr>
              <w:t>rejestracji danych lekarzy zlecających,</w:t>
            </w:r>
          </w:p>
        </w:tc>
      </w:tr>
      <w:tr w:rsidR="00AA472A"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744BF9" w:rsidRDefault="00AA472A" w:rsidP="00C04AE7">
            <w:pPr>
              <w:numPr>
                <w:ilvl w:val="0"/>
                <w:numId w:val="20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744BF9" w:rsidRDefault="00AA472A" w:rsidP="00AA472A">
            <w:pPr>
              <w:suppressAutoHyphens w:val="0"/>
              <w:autoSpaceDN/>
              <w:spacing w:after="0"/>
              <w:ind w:left="0" w:right="0" w:firstLine="0"/>
              <w:jc w:val="left"/>
              <w:textAlignment w:val="auto"/>
            </w:pPr>
            <w:r w:rsidRPr="00744BF9">
              <w:rPr>
                <w:sz w:val="22"/>
              </w:rPr>
              <w:t>definiowania uprawnień dla użytkowników - pracowników kontrahenta przez lokalnego adm</w:t>
            </w:r>
            <w:r w:rsidRPr="00744BF9">
              <w:rPr>
                <w:sz w:val="22"/>
              </w:rPr>
              <w:t>i</w:t>
            </w:r>
            <w:r w:rsidRPr="00744BF9">
              <w:rPr>
                <w:sz w:val="22"/>
              </w:rPr>
              <w:t>nistratora ze strony placówki współpracującej.</w:t>
            </w:r>
          </w:p>
        </w:tc>
      </w:tr>
      <w:tr w:rsidR="00AA472A"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744BF9" w:rsidRDefault="00AA472A" w:rsidP="00C04AE7">
            <w:pPr>
              <w:numPr>
                <w:ilvl w:val="0"/>
                <w:numId w:val="20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744BF9" w:rsidRDefault="00AA472A" w:rsidP="00AA472A">
            <w:pPr>
              <w:suppressAutoHyphens w:val="0"/>
              <w:autoSpaceDN/>
              <w:spacing w:after="0"/>
              <w:ind w:left="0" w:right="0" w:firstLine="0"/>
              <w:jc w:val="left"/>
              <w:textAlignment w:val="auto"/>
            </w:pPr>
            <w:r w:rsidRPr="00744BF9">
              <w:rPr>
                <w:sz w:val="22"/>
              </w:rPr>
              <w:t>System umożliwia zarządzanie rejestrem pacjentów placówki współpracującej, co najmniej, w zakresie:</w:t>
            </w:r>
          </w:p>
        </w:tc>
      </w:tr>
      <w:tr w:rsidR="00AA472A"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744BF9" w:rsidRDefault="00AA472A" w:rsidP="00C04AE7">
            <w:pPr>
              <w:numPr>
                <w:ilvl w:val="0"/>
                <w:numId w:val="20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744BF9" w:rsidRDefault="00AA472A" w:rsidP="00AA472A">
            <w:pPr>
              <w:suppressAutoHyphens w:val="0"/>
              <w:autoSpaceDN/>
              <w:spacing w:after="0"/>
              <w:ind w:left="0" w:right="0" w:firstLine="0"/>
              <w:jc w:val="left"/>
              <w:textAlignment w:val="auto"/>
            </w:pPr>
            <w:r w:rsidRPr="00744BF9">
              <w:rPr>
                <w:sz w:val="22"/>
              </w:rPr>
              <w:t>rejestracji pacjentów,</w:t>
            </w:r>
          </w:p>
        </w:tc>
      </w:tr>
      <w:tr w:rsidR="00AA472A"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744BF9" w:rsidRDefault="00AA472A" w:rsidP="00C04AE7">
            <w:pPr>
              <w:numPr>
                <w:ilvl w:val="0"/>
                <w:numId w:val="20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744BF9" w:rsidRDefault="00AA472A" w:rsidP="00AA472A">
            <w:pPr>
              <w:suppressAutoHyphens w:val="0"/>
              <w:autoSpaceDN/>
              <w:spacing w:after="0"/>
              <w:ind w:left="0" w:right="0" w:firstLine="0"/>
              <w:jc w:val="left"/>
              <w:textAlignment w:val="auto"/>
            </w:pPr>
            <w:r w:rsidRPr="00744BF9">
              <w:rPr>
                <w:sz w:val="22"/>
              </w:rPr>
              <w:t>System umożliwia przegląd usług realizowanych w jednostce Zamawiającego, udostępnianych do rejestracji dla placówki współpracującej, zgodnie z obowiązującą umową o współpracy, w zakresie:</w:t>
            </w:r>
          </w:p>
        </w:tc>
      </w:tr>
      <w:tr w:rsidR="00AA472A"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744BF9" w:rsidRDefault="00AA472A" w:rsidP="00C04AE7">
            <w:pPr>
              <w:numPr>
                <w:ilvl w:val="0"/>
                <w:numId w:val="20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744BF9" w:rsidRDefault="00AA472A" w:rsidP="00AA472A">
            <w:pPr>
              <w:suppressAutoHyphens w:val="0"/>
              <w:autoSpaceDN/>
              <w:spacing w:after="0"/>
              <w:ind w:left="0" w:right="0" w:firstLine="0"/>
              <w:jc w:val="left"/>
              <w:textAlignment w:val="auto"/>
            </w:pPr>
            <w:r w:rsidRPr="00744BF9">
              <w:rPr>
                <w:sz w:val="22"/>
              </w:rPr>
              <w:t>rodzaju świadczonych usług,</w:t>
            </w:r>
          </w:p>
        </w:tc>
      </w:tr>
      <w:tr w:rsidR="00AA472A"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744BF9" w:rsidRDefault="00AA472A" w:rsidP="00C04AE7">
            <w:pPr>
              <w:numPr>
                <w:ilvl w:val="0"/>
                <w:numId w:val="20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744BF9" w:rsidRDefault="00AA472A" w:rsidP="00AA472A">
            <w:pPr>
              <w:suppressAutoHyphens w:val="0"/>
              <w:autoSpaceDN/>
              <w:spacing w:after="0"/>
              <w:ind w:left="0" w:right="0" w:firstLine="0"/>
              <w:jc w:val="left"/>
              <w:textAlignment w:val="auto"/>
            </w:pPr>
            <w:r w:rsidRPr="00744BF9">
              <w:rPr>
                <w:sz w:val="22"/>
              </w:rPr>
              <w:t>personelu realizującego usługi,</w:t>
            </w:r>
          </w:p>
        </w:tc>
      </w:tr>
      <w:tr w:rsidR="00AA472A"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744BF9" w:rsidRDefault="00AA472A" w:rsidP="00C04AE7">
            <w:pPr>
              <w:numPr>
                <w:ilvl w:val="0"/>
                <w:numId w:val="20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744BF9" w:rsidRDefault="00AA472A" w:rsidP="00AA472A">
            <w:pPr>
              <w:suppressAutoHyphens w:val="0"/>
              <w:autoSpaceDN/>
              <w:spacing w:after="0"/>
              <w:ind w:left="0" w:right="0" w:firstLine="0"/>
              <w:jc w:val="left"/>
              <w:textAlignment w:val="auto"/>
            </w:pPr>
            <w:r w:rsidRPr="00744BF9">
              <w:rPr>
                <w:sz w:val="22"/>
              </w:rPr>
              <w:t>dostępnego terminarza usług i personelu.</w:t>
            </w:r>
          </w:p>
        </w:tc>
      </w:tr>
      <w:tr w:rsidR="00AA472A" w:rsidRPr="00744BF9"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744BF9" w:rsidRDefault="00AA472A" w:rsidP="00C04AE7">
            <w:pPr>
              <w:numPr>
                <w:ilvl w:val="0"/>
                <w:numId w:val="204"/>
              </w:numPr>
              <w:spacing w:before="60" w:after="60"/>
              <w:ind w:left="0" w:right="0" w:firstLine="0"/>
              <w:jc w:val="center"/>
              <w:rPr>
                <w:rFonts w:ascii="Arial" w:eastAsia="Calibri" w:hAnsi="Arial" w:cs="Arial"/>
                <w:color w:val="auto"/>
              </w:rPr>
            </w:pPr>
            <w:r w:rsidRPr="00744BF9">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744BF9" w:rsidRDefault="00AA472A" w:rsidP="00AA472A">
            <w:pPr>
              <w:suppressAutoHyphens w:val="0"/>
              <w:autoSpaceDN/>
              <w:spacing w:after="0"/>
              <w:ind w:left="0" w:right="0" w:firstLine="0"/>
              <w:jc w:val="left"/>
              <w:textAlignment w:val="auto"/>
            </w:pPr>
            <w:r w:rsidRPr="00744BF9">
              <w:rPr>
                <w:sz w:val="22"/>
              </w:rPr>
              <w:t>System umożliwia wydruk raportu prezentującego liczby zrealizowanych usług w określonym czasie.</w:t>
            </w:r>
          </w:p>
        </w:tc>
      </w:tr>
    </w:tbl>
    <w:p w:rsidR="00AA472A" w:rsidRDefault="00AA472A">
      <w:pPr>
        <w:rPr>
          <w:szCs w:val="24"/>
        </w:rPr>
      </w:pPr>
    </w:p>
    <w:p w:rsidR="00AA472A" w:rsidRPr="00221F28" w:rsidRDefault="00AA472A" w:rsidP="00205589">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362" w:name="_Toc532794459"/>
      <w:r w:rsidRPr="00221F28">
        <w:rPr>
          <w:rFonts w:ascii="Cambria" w:eastAsia="Calibri" w:hAnsi="Cambria"/>
          <w:bCs/>
          <w:color w:val="4F81BD"/>
          <w:sz w:val="22"/>
          <w:lang w:eastAsia="en-US"/>
        </w:rPr>
        <w:t>e-</w:t>
      </w:r>
      <w:r>
        <w:rPr>
          <w:rFonts w:ascii="Cambria" w:eastAsia="Calibri" w:hAnsi="Cambria"/>
          <w:bCs/>
          <w:color w:val="4F81BD"/>
          <w:sz w:val="22"/>
          <w:lang w:eastAsia="en-US"/>
        </w:rPr>
        <w:t>Rezerwacja wizyty</w:t>
      </w:r>
      <w:bookmarkEnd w:id="362"/>
    </w:p>
    <w:tbl>
      <w:tblPr>
        <w:tblW w:w="9144" w:type="dxa"/>
        <w:tblInd w:w="65" w:type="dxa"/>
        <w:tblLayout w:type="fixed"/>
        <w:tblCellMar>
          <w:left w:w="10" w:type="dxa"/>
          <w:right w:w="10" w:type="dxa"/>
        </w:tblCellMar>
        <w:tblLook w:val="04A0"/>
      </w:tblPr>
      <w:tblGrid>
        <w:gridCol w:w="572"/>
        <w:gridCol w:w="8572"/>
      </w:tblGrid>
      <w:tr w:rsidR="00AA472A" w:rsidTr="00862B2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AA472A" w:rsidRDefault="00AA472A" w:rsidP="00E43A2C">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AA472A" w:rsidRDefault="00AA472A" w:rsidP="00E43A2C">
            <w:pPr>
              <w:spacing w:before="60" w:after="60"/>
              <w:ind w:left="6" w:right="0" w:hanging="11"/>
              <w:jc w:val="center"/>
            </w:pPr>
            <w:r>
              <w:rPr>
                <w:b/>
                <w:color w:val="FFFFFF"/>
                <w:sz w:val="22"/>
              </w:rPr>
              <w:t>Opis</w:t>
            </w:r>
          </w:p>
        </w:tc>
      </w:tr>
      <w:tr w:rsidR="00AA472A" w:rsidRPr="007D2F83"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A472A" w:rsidRDefault="00AA472A" w:rsidP="00C04AE7">
            <w:pPr>
              <w:numPr>
                <w:ilvl w:val="0"/>
                <w:numId w:val="205"/>
              </w:numPr>
              <w:spacing w:before="60" w:after="60"/>
              <w:ind w:left="0" w:right="0" w:firstLine="0"/>
              <w:jc w:val="center"/>
              <w:rPr>
                <w:rFonts w:ascii="Arial" w:eastAsia="Calibri" w:hAnsi="Arial" w:cs="Arial"/>
                <w:color w:val="auto"/>
                <w:sz w:val="20"/>
                <w:szCs w:val="20"/>
              </w:rPr>
            </w:pPr>
            <w:r w:rsidRPr="00AA472A">
              <w:rPr>
                <w:rFonts w:ascii="Arial" w:eastAsia="Calibri" w:hAnsi="Arial" w:cs="Arial"/>
                <w:color w:val="auto"/>
                <w:sz w:val="20"/>
                <w:szCs w:val="20"/>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A472A" w:rsidRDefault="00AA472A" w:rsidP="00AA472A">
            <w:pPr>
              <w:suppressAutoHyphens w:val="0"/>
              <w:autoSpaceDN/>
              <w:spacing w:after="0"/>
              <w:ind w:left="0" w:right="0" w:firstLine="0"/>
              <w:jc w:val="left"/>
              <w:textAlignment w:val="auto"/>
            </w:pPr>
            <w:r w:rsidRPr="00AA472A">
              <w:t>System umożliwia wyszukiwanie usługi medycznej związanej z planowaną wizytą; usługa może być wyszukiwana z wykorzystaniem następujących kryteriów:</w:t>
            </w:r>
          </w:p>
        </w:tc>
      </w:tr>
      <w:tr w:rsidR="00AA472A" w:rsidRPr="00AC602F"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C04AE7">
            <w:pPr>
              <w:numPr>
                <w:ilvl w:val="0"/>
                <w:numId w:val="20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nazwy usługi (poprzez podanie dowolnego ciągu znaków zawierającego się w nazwie usługi),</w:t>
            </w:r>
          </w:p>
        </w:tc>
      </w:tr>
      <w:tr w:rsidR="00AA472A" w:rsidRPr="00AC602F"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C04AE7">
            <w:pPr>
              <w:numPr>
                <w:ilvl w:val="0"/>
                <w:numId w:val="20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nazwy jednostki organizacyjnej szpitala, w której udzielana jest oczekiwana usługa,</w:t>
            </w:r>
          </w:p>
        </w:tc>
      </w:tr>
      <w:tr w:rsidR="00AA472A" w:rsidRPr="00AC602F"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C04AE7">
            <w:pPr>
              <w:numPr>
                <w:ilvl w:val="0"/>
                <w:numId w:val="20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imienia, nazwiska, tytułu naukowego i specjalności lekarza udzielającego oczekiwanej usługi.</w:t>
            </w:r>
          </w:p>
        </w:tc>
      </w:tr>
      <w:tr w:rsidR="00AA472A" w:rsidRPr="00AC602F"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C04AE7">
            <w:pPr>
              <w:numPr>
                <w:ilvl w:val="0"/>
                <w:numId w:val="20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System umożliwia wybór jednostki organizacyjnej, jeżeli usługa udzielana jest w wielu mie</w:t>
            </w:r>
            <w:r w:rsidRPr="00AC602F">
              <w:rPr>
                <w:sz w:val="22"/>
              </w:rPr>
              <w:t>j</w:t>
            </w:r>
            <w:r w:rsidRPr="00AC602F">
              <w:rPr>
                <w:sz w:val="22"/>
              </w:rPr>
              <w:t>scach.</w:t>
            </w:r>
          </w:p>
        </w:tc>
      </w:tr>
      <w:tr w:rsidR="00AA472A" w:rsidRPr="00AC602F"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C04AE7">
            <w:pPr>
              <w:numPr>
                <w:ilvl w:val="0"/>
                <w:numId w:val="20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System umożliwia wybór personelu/lekarza udzielającego usługi medycznej, o ile jest dostępny dla danej usługi.</w:t>
            </w:r>
          </w:p>
        </w:tc>
      </w:tr>
      <w:tr w:rsidR="00AA472A" w:rsidRPr="00AC602F"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C04AE7">
            <w:pPr>
              <w:numPr>
                <w:ilvl w:val="0"/>
                <w:numId w:val="20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System umożliwia prezentację szczegółowych danych planowanej wizyty:</w:t>
            </w:r>
          </w:p>
        </w:tc>
      </w:tr>
      <w:tr w:rsidR="00AA472A" w:rsidRPr="00AC602F"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C04AE7">
            <w:pPr>
              <w:numPr>
                <w:ilvl w:val="0"/>
                <w:numId w:val="20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wybranej usługi medycznej, w tym informacji o warunkach udzielenia usługi,</w:t>
            </w:r>
          </w:p>
        </w:tc>
      </w:tr>
      <w:tr w:rsidR="00AA472A" w:rsidRPr="00AC602F"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C04AE7">
            <w:pPr>
              <w:numPr>
                <w:ilvl w:val="0"/>
                <w:numId w:val="20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danych adresowych miejsca udzielenia usługi,</w:t>
            </w:r>
          </w:p>
        </w:tc>
      </w:tr>
      <w:tr w:rsidR="00AA472A" w:rsidRPr="00AC602F"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C04AE7">
            <w:pPr>
              <w:numPr>
                <w:ilvl w:val="0"/>
                <w:numId w:val="20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danych wybranego personelu/lekarza udzielającego usługi.</w:t>
            </w:r>
          </w:p>
        </w:tc>
      </w:tr>
      <w:tr w:rsidR="00AA472A" w:rsidRPr="00AC602F"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AA472A">
            <w:p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rPr>
                <w:b/>
              </w:rPr>
            </w:pPr>
            <w:r w:rsidRPr="00AC602F">
              <w:rPr>
                <w:b/>
                <w:sz w:val="22"/>
              </w:rPr>
              <w:t>Przegląd zaplanowanych wizyt pacjenta</w:t>
            </w:r>
          </w:p>
        </w:tc>
      </w:tr>
      <w:tr w:rsidR="00AA472A" w:rsidRPr="00AC602F"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C04AE7">
            <w:pPr>
              <w:numPr>
                <w:ilvl w:val="0"/>
                <w:numId w:val="20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System umożliwia przegląd zaplanowanych wizyt pacjenta.</w:t>
            </w:r>
          </w:p>
        </w:tc>
      </w:tr>
      <w:tr w:rsidR="00AA472A" w:rsidRPr="00AC602F"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C04AE7">
            <w:pPr>
              <w:numPr>
                <w:ilvl w:val="0"/>
                <w:numId w:val="20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System umożliwia prezentację szczegółowych danych zaplanowanej wizyty: informacji o usł</w:t>
            </w:r>
            <w:r w:rsidRPr="00AC602F">
              <w:rPr>
                <w:sz w:val="22"/>
              </w:rPr>
              <w:t>u</w:t>
            </w:r>
            <w:r w:rsidRPr="00AC602F">
              <w:rPr>
                <w:sz w:val="22"/>
              </w:rPr>
              <w:t>dze medycznej wraz z warunkami udzielenia usłudze, danych teleadresowych miejsca udziel</w:t>
            </w:r>
            <w:r w:rsidRPr="00AC602F">
              <w:rPr>
                <w:sz w:val="22"/>
              </w:rPr>
              <w:t>e</w:t>
            </w:r>
            <w:r w:rsidRPr="00AC602F">
              <w:rPr>
                <w:sz w:val="22"/>
              </w:rPr>
              <w:t>nia usługi, informacji o personelu udzielającym usługi (o ile jest wybrany na etapie rezerwacji terminu wizyty), planowanego terminu wizyty.</w:t>
            </w:r>
          </w:p>
        </w:tc>
      </w:tr>
      <w:tr w:rsidR="00AA472A" w:rsidRPr="00AC602F"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C04AE7">
            <w:pPr>
              <w:numPr>
                <w:ilvl w:val="0"/>
                <w:numId w:val="20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Anulowanie zaplanowanych wizyt</w:t>
            </w:r>
          </w:p>
        </w:tc>
      </w:tr>
      <w:tr w:rsidR="00AA472A" w:rsidRPr="00AC602F"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C04AE7">
            <w:pPr>
              <w:numPr>
                <w:ilvl w:val="0"/>
                <w:numId w:val="20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System umożliwia anulowanie rezerwacji wskazanego terminu wizyty.</w:t>
            </w:r>
          </w:p>
        </w:tc>
      </w:tr>
      <w:tr w:rsidR="00AA472A" w:rsidRPr="00AC602F"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C04AE7">
            <w:pPr>
              <w:numPr>
                <w:ilvl w:val="0"/>
                <w:numId w:val="20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System automatycznie usuwa rezerwacje terminów wizyt, które nie zostały potwierdzone k</w:t>
            </w:r>
            <w:r w:rsidRPr="00AC602F">
              <w:rPr>
                <w:sz w:val="22"/>
              </w:rPr>
              <w:t>o</w:t>
            </w:r>
            <w:r w:rsidRPr="00AC602F">
              <w:rPr>
                <w:sz w:val="22"/>
              </w:rPr>
              <w:t>dem przesłanym przez SMS po upłynięciu zdefiniowanego przedziału czasu.</w:t>
            </w:r>
          </w:p>
        </w:tc>
      </w:tr>
      <w:tr w:rsidR="00AA472A" w:rsidRPr="00AC602F"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C04AE7">
            <w:pPr>
              <w:numPr>
                <w:ilvl w:val="0"/>
                <w:numId w:val="20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System umożliwia wydruk informacji o zaplanowanej wizycie.</w:t>
            </w:r>
          </w:p>
        </w:tc>
      </w:tr>
      <w:tr w:rsidR="00AA472A" w:rsidRPr="00AC602F"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C04AE7">
            <w:pPr>
              <w:numPr>
                <w:ilvl w:val="0"/>
                <w:numId w:val="20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Integracja z systemem HIS</w:t>
            </w:r>
          </w:p>
        </w:tc>
      </w:tr>
      <w:tr w:rsidR="00AA472A" w:rsidRPr="00AC602F"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C04AE7">
            <w:pPr>
              <w:numPr>
                <w:ilvl w:val="0"/>
                <w:numId w:val="20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AA472A">
            <w:pPr>
              <w:suppressAutoHyphens w:val="0"/>
              <w:autoSpaceDN/>
              <w:spacing w:after="0"/>
              <w:ind w:left="0" w:right="0" w:firstLine="0"/>
              <w:jc w:val="left"/>
              <w:textAlignment w:val="auto"/>
            </w:pPr>
            <w:r w:rsidRPr="00AC602F">
              <w:rPr>
                <w:sz w:val="22"/>
              </w:rPr>
              <w:t>e-Rezerwacja wizyt integruje się on-line z systemem HIS w zakresie:</w:t>
            </w:r>
          </w:p>
        </w:tc>
      </w:tr>
      <w:tr w:rsidR="00AA472A" w:rsidRPr="00AC602F"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C04AE7">
            <w:pPr>
              <w:numPr>
                <w:ilvl w:val="0"/>
                <w:numId w:val="20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C04AE7">
            <w:pPr>
              <w:numPr>
                <w:ilvl w:val="0"/>
                <w:numId w:val="187"/>
              </w:numPr>
              <w:suppressAutoHyphens w:val="0"/>
              <w:autoSpaceDN/>
              <w:spacing w:after="0"/>
              <w:ind w:left="296" w:right="0" w:hanging="283"/>
              <w:jc w:val="left"/>
              <w:textAlignment w:val="auto"/>
            </w:pPr>
            <w:r w:rsidRPr="00AC602F">
              <w:rPr>
                <w:sz w:val="22"/>
              </w:rPr>
              <w:t>obierania dostępnych terminów udzielenia wybranych świadczeń,</w:t>
            </w:r>
          </w:p>
        </w:tc>
      </w:tr>
      <w:tr w:rsidR="00AA472A" w:rsidRPr="00AC602F"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C04AE7">
            <w:pPr>
              <w:numPr>
                <w:ilvl w:val="0"/>
                <w:numId w:val="20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C04AE7">
            <w:pPr>
              <w:numPr>
                <w:ilvl w:val="0"/>
                <w:numId w:val="187"/>
              </w:numPr>
              <w:suppressAutoHyphens w:val="0"/>
              <w:autoSpaceDN/>
              <w:spacing w:after="0"/>
              <w:ind w:left="296" w:right="0" w:hanging="283"/>
              <w:jc w:val="left"/>
              <w:textAlignment w:val="auto"/>
            </w:pPr>
            <w:r w:rsidRPr="00AC602F">
              <w:rPr>
                <w:sz w:val="22"/>
              </w:rPr>
              <w:t>rezerwacji terminu wybranego świadczenia wraz z rejestracją danych skierowania, o ile są one wprowadzone przez pacjentów,</w:t>
            </w:r>
          </w:p>
        </w:tc>
      </w:tr>
      <w:tr w:rsidR="00AA472A" w:rsidRPr="00AC602F"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C04AE7">
            <w:pPr>
              <w:numPr>
                <w:ilvl w:val="0"/>
                <w:numId w:val="20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C04AE7">
            <w:pPr>
              <w:numPr>
                <w:ilvl w:val="0"/>
                <w:numId w:val="187"/>
              </w:numPr>
              <w:suppressAutoHyphens w:val="0"/>
              <w:autoSpaceDN/>
              <w:spacing w:after="0"/>
              <w:ind w:left="296" w:right="0" w:hanging="283"/>
              <w:jc w:val="left"/>
              <w:textAlignment w:val="auto"/>
            </w:pPr>
            <w:r w:rsidRPr="00AC602F">
              <w:rPr>
                <w:sz w:val="22"/>
              </w:rPr>
              <w:t>anulowania terminów zaplanowanych wizyt,</w:t>
            </w:r>
          </w:p>
        </w:tc>
      </w:tr>
      <w:tr w:rsidR="00AA472A" w:rsidRPr="00AC602F"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A472A" w:rsidRPr="00AC602F" w:rsidRDefault="00AA472A" w:rsidP="00C04AE7">
            <w:pPr>
              <w:numPr>
                <w:ilvl w:val="0"/>
                <w:numId w:val="205"/>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AA472A" w:rsidRPr="00AC602F" w:rsidRDefault="00AA472A" w:rsidP="00C04AE7">
            <w:pPr>
              <w:numPr>
                <w:ilvl w:val="0"/>
                <w:numId w:val="187"/>
              </w:numPr>
              <w:suppressAutoHyphens w:val="0"/>
              <w:autoSpaceDN/>
              <w:spacing w:after="0"/>
              <w:ind w:left="296" w:right="0" w:hanging="283"/>
              <w:jc w:val="left"/>
              <w:textAlignment w:val="auto"/>
            </w:pPr>
            <w:r w:rsidRPr="00AC602F">
              <w:rPr>
                <w:sz w:val="22"/>
              </w:rPr>
              <w:t>pobierania informacji o planowanych terminach wizyt.</w:t>
            </w:r>
          </w:p>
        </w:tc>
      </w:tr>
    </w:tbl>
    <w:p w:rsidR="00AA472A" w:rsidRDefault="00AA472A">
      <w:pPr>
        <w:rPr>
          <w:szCs w:val="24"/>
        </w:rPr>
      </w:pPr>
    </w:p>
    <w:p w:rsidR="00B86C24" w:rsidRDefault="00B86C24">
      <w:pPr>
        <w:rPr>
          <w:szCs w:val="24"/>
        </w:rPr>
      </w:pPr>
    </w:p>
    <w:p w:rsidR="00B86C24" w:rsidRPr="00221F28" w:rsidRDefault="00B86C24" w:rsidP="00205589">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363" w:name="_Toc532794460"/>
      <w:r w:rsidRPr="00221F28">
        <w:rPr>
          <w:rFonts w:ascii="Cambria" w:eastAsia="Calibri" w:hAnsi="Cambria"/>
          <w:bCs/>
          <w:color w:val="4F81BD"/>
          <w:sz w:val="22"/>
          <w:lang w:eastAsia="en-US"/>
        </w:rPr>
        <w:t>e-</w:t>
      </w:r>
      <w:r>
        <w:rPr>
          <w:rFonts w:ascii="Cambria" w:eastAsia="Calibri" w:hAnsi="Cambria"/>
          <w:bCs/>
          <w:color w:val="4F81BD"/>
          <w:sz w:val="22"/>
          <w:lang w:eastAsia="en-US"/>
        </w:rPr>
        <w:t>Udostępnianie wyników</w:t>
      </w:r>
      <w:bookmarkEnd w:id="363"/>
    </w:p>
    <w:tbl>
      <w:tblPr>
        <w:tblW w:w="9144" w:type="dxa"/>
        <w:tblInd w:w="65" w:type="dxa"/>
        <w:tblLayout w:type="fixed"/>
        <w:tblCellMar>
          <w:left w:w="10" w:type="dxa"/>
          <w:right w:w="10" w:type="dxa"/>
        </w:tblCellMar>
        <w:tblLook w:val="04A0"/>
      </w:tblPr>
      <w:tblGrid>
        <w:gridCol w:w="572"/>
        <w:gridCol w:w="8572"/>
      </w:tblGrid>
      <w:tr w:rsidR="00B86C24" w:rsidTr="00862B26">
        <w:tc>
          <w:tcPr>
            <w:tcW w:w="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B86C24" w:rsidRDefault="00B86C24" w:rsidP="00E43A2C">
            <w:pPr>
              <w:spacing w:before="60" w:after="60"/>
              <w:ind w:left="2" w:right="29" w:hanging="11"/>
              <w:jc w:val="center"/>
            </w:pPr>
            <w:r>
              <w:rPr>
                <w:b/>
                <w:color w:val="FFFFFF"/>
                <w:sz w:val="22"/>
              </w:rPr>
              <w:t>L.p.</w:t>
            </w:r>
          </w:p>
        </w:tc>
        <w:tc>
          <w:tcPr>
            <w:tcW w:w="8572"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B86C24" w:rsidRDefault="00B86C24" w:rsidP="00E43A2C">
            <w:pPr>
              <w:spacing w:before="60" w:after="60"/>
              <w:ind w:left="6" w:right="0" w:hanging="11"/>
              <w:jc w:val="center"/>
            </w:pPr>
            <w:r>
              <w:rPr>
                <w:b/>
                <w:color w:val="FFFFFF"/>
                <w:sz w:val="22"/>
              </w:rPr>
              <w:t>Opis</w:t>
            </w:r>
          </w:p>
        </w:tc>
      </w:tr>
      <w:tr w:rsidR="00B86C24" w:rsidRPr="00AC602F"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86C24" w:rsidRPr="00AC602F" w:rsidRDefault="00B86C24" w:rsidP="00C04AE7">
            <w:pPr>
              <w:numPr>
                <w:ilvl w:val="0"/>
                <w:numId w:val="206"/>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B86C24" w:rsidRPr="00AC602F" w:rsidRDefault="00B86C24" w:rsidP="00B86C24">
            <w:pPr>
              <w:suppressAutoHyphens w:val="0"/>
              <w:autoSpaceDN/>
              <w:spacing w:after="0"/>
              <w:ind w:left="0" w:right="0" w:firstLine="0"/>
              <w:jc w:val="left"/>
              <w:textAlignment w:val="auto"/>
            </w:pPr>
            <w:r w:rsidRPr="00AC602F">
              <w:rPr>
                <w:sz w:val="22"/>
              </w:rPr>
              <w:t>System umożliwia udostępnianie placówce współpracującej, wyników badań wykonanych na jej zlecenie.</w:t>
            </w:r>
          </w:p>
        </w:tc>
      </w:tr>
      <w:tr w:rsidR="00B86C24" w:rsidRPr="00AC602F"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86C24" w:rsidRPr="00AC602F" w:rsidRDefault="00B86C24" w:rsidP="00C04AE7">
            <w:pPr>
              <w:numPr>
                <w:ilvl w:val="0"/>
                <w:numId w:val="206"/>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lastRenderedPageBreak/>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B86C24" w:rsidRPr="00AC602F" w:rsidRDefault="00B86C24" w:rsidP="00C04AE7">
            <w:pPr>
              <w:numPr>
                <w:ilvl w:val="0"/>
                <w:numId w:val="187"/>
              </w:numPr>
              <w:suppressAutoHyphens w:val="0"/>
              <w:autoSpaceDN/>
              <w:spacing w:after="0"/>
              <w:ind w:left="296" w:right="0" w:hanging="283"/>
              <w:jc w:val="left"/>
              <w:textAlignment w:val="auto"/>
            </w:pPr>
            <w:r w:rsidRPr="00AC602F">
              <w:rPr>
                <w:sz w:val="22"/>
              </w:rPr>
              <w:t>System udostępnia, lekarzowi w placówce zlecającej, wyniki  badań zleconych przez tę placówkę</w:t>
            </w:r>
          </w:p>
        </w:tc>
      </w:tr>
      <w:tr w:rsidR="00B86C24" w:rsidRPr="00AC602F"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86C24" w:rsidRPr="00AC602F" w:rsidRDefault="00B86C24" w:rsidP="00C04AE7">
            <w:pPr>
              <w:numPr>
                <w:ilvl w:val="0"/>
                <w:numId w:val="206"/>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B86C24" w:rsidRPr="00AC602F" w:rsidRDefault="00B86C24" w:rsidP="00C04AE7">
            <w:pPr>
              <w:numPr>
                <w:ilvl w:val="0"/>
                <w:numId w:val="187"/>
              </w:numPr>
              <w:suppressAutoHyphens w:val="0"/>
              <w:autoSpaceDN/>
              <w:spacing w:after="0"/>
              <w:ind w:left="296" w:right="0" w:hanging="283"/>
              <w:jc w:val="left"/>
              <w:textAlignment w:val="auto"/>
            </w:pPr>
            <w:r w:rsidRPr="00AC602F">
              <w:rPr>
                <w:sz w:val="22"/>
              </w:rPr>
              <w:t>System udostępnia, lekarzowi w placówce zlecającej,  wyniki wizyt zleconych przez lek</w:t>
            </w:r>
            <w:r w:rsidRPr="00AC602F">
              <w:rPr>
                <w:sz w:val="22"/>
              </w:rPr>
              <w:t>a</w:t>
            </w:r>
            <w:r w:rsidRPr="00AC602F">
              <w:rPr>
                <w:sz w:val="22"/>
              </w:rPr>
              <w:t>rza tej placówki</w:t>
            </w:r>
          </w:p>
        </w:tc>
      </w:tr>
      <w:tr w:rsidR="00B86C24" w:rsidRPr="00AC602F" w:rsidTr="00862B26">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86C24" w:rsidRPr="00AC602F" w:rsidRDefault="00B86C24" w:rsidP="00C04AE7">
            <w:pPr>
              <w:numPr>
                <w:ilvl w:val="0"/>
                <w:numId w:val="206"/>
              </w:numPr>
              <w:spacing w:before="60" w:after="60"/>
              <w:ind w:left="0" w:right="0" w:firstLine="0"/>
              <w:jc w:val="center"/>
              <w:rPr>
                <w:rFonts w:ascii="Arial" w:eastAsia="Calibri" w:hAnsi="Arial" w:cs="Arial"/>
                <w:color w:val="auto"/>
              </w:rPr>
            </w:pPr>
            <w:r w:rsidRPr="00AC602F">
              <w:rPr>
                <w:rFonts w:ascii="Arial" w:eastAsia="Calibri" w:hAnsi="Arial" w:cs="Arial"/>
                <w:color w:val="auto"/>
                <w:sz w:val="22"/>
              </w:rPr>
              <w:t> </w:t>
            </w:r>
          </w:p>
        </w:tc>
        <w:tc>
          <w:tcPr>
            <w:tcW w:w="8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B86C24" w:rsidRPr="00AC602F" w:rsidRDefault="00B86C24" w:rsidP="00C04AE7">
            <w:pPr>
              <w:numPr>
                <w:ilvl w:val="0"/>
                <w:numId w:val="187"/>
              </w:numPr>
              <w:suppressAutoHyphens w:val="0"/>
              <w:autoSpaceDN/>
              <w:spacing w:after="0"/>
              <w:ind w:left="296" w:right="0" w:hanging="283"/>
              <w:jc w:val="left"/>
              <w:textAlignment w:val="auto"/>
            </w:pPr>
            <w:r w:rsidRPr="00AC602F">
              <w:rPr>
                <w:sz w:val="22"/>
              </w:rPr>
              <w:t xml:space="preserve">O ile pacjent posiada własny dostęp do portalu medycznego Zamawiającego, wyniki badań i wizyt są udostępniane na jego osobistym koncie. </w:t>
            </w:r>
          </w:p>
        </w:tc>
      </w:tr>
    </w:tbl>
    <w:p w:rsidR="00B86C24" w:rsidRDefault="00B86C24">
      <w:pPr>
        <w:rPr>
          <w:szCs w:val="24"/>
        </w:rPr>
      </w:pPr>
    </w:p>
    <w:p w:rsidR="002F6AF4" w:rsidRDefault="002F6AF4">
      <w:pPr>
        <w:rPr>
          <w:szCs w:val="24"/>
        </w:rPr>
      </w:pPr>
    </w:p>
    <w:p w:rsidR="00586653" w:rsidRDefault="00586653">
      <w:pPr>
        <w:rPr>
          <w:szCs w:val="24"/>
        </w:rPr>
      </w:pPr>
    </w:p>
    <w:p w:rsidR="004535E2" w:rsidRDefault="004535E2" w:rsidP="00205589">
      <w:pPr>
        <w:pStyle w:val="Nagwek2"/>
        <w:numPr>
          <w:ilvl w:val="1"/>
          <w:numId w:val="101"/>
        </w:numPr>
        <w:suppressAutoHyphens w:val="0"/>
        <w:autoSpaceDN/>
        <w:spacing w:before="200" w:after="0" w:line="276" w:lineRule="auto"/>
        <w:textAlignment w:val="auto"/>
        <w:rPr>
          <w:rFonts w:ascii="Cambria" w:eastAsia="Calibri" w:hAnsi="Cambria"/>
          <w:bCs/>
          <w:color w:val="4F81BD"/>
          <w:sz w:val="26"/>
          <w:szCs w:val="26"/>
          <w:lang w:eastAsia="en-US"/>
        </w:rPr>
      </w:pPr>
      <w:bookmarkStart w:id="364" w:name="_Toc532794461"/>
      <w:r>
        <w:rPr>
          <w:rFonts w:ascii="Cambria" w:eastAsia="Calibri" w:hAnsi="Cambria"/>
          <w:bCs/>
          <w:color w:val="4F81BD"/>
          <w:sz w:val="26"/>
          <w:szCs w:val="26"/>
          <w:lang w:eastAsia="en-US"/>
        </w:rPr>
        <w:t>System Elektronicznego Obiegu Dokumentów</w:t>
      </w:r>
      <w:bookmarkEnd w:id="364"/>
    </w:p>
    <w:tbl>
      <w:tblPr>
        <w:tblW w:w="921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72"/>
        <w:gridCol w:w="8647"/>
      </w:tblGrid>
      <w:tr w:rsidR="004535E2" w:rsidRPr="000A4093" w:rsidTr="00862B26">
        <w:trPr>
          <w:trHeight w:val="60"/>
        </w:trPr>
        <w:tc>
          <w:tcPr>
            <w:tcW w:w="572" w:type="dxa"/>
            <w:shd w:val="clear" w:color="auto" w:fill="4F81BD" w:themeFill="accent1"/>
            <w:vAlign w:val="center"/>
            <w:hideMark/>
          </w:tcPr>
          <w:p w:rsidR="004535E2" w:rsidRPr="000A4093" w:rsidRDefault="004535E2" w:rsidP="0013127D">
            <w:pPr>
              <w:ind w:left="2" w:right="29" w:hanging="11"/>
              <w:jc w:val="center"/>
              <w:rPr>
                <w:b/>
                <w:color w:val="FFFFFF" w:themeColor="background1"/>
              </w:rPr>
            </w:pPr>
            <w:r w:rsidRPr="000A4093">
              <w:rPr>
                <w:b/>
                <w:color w:val="FFFFFF" w:themeColor="background1"/>
                <w:sz w:val="22"/>
              </w:rPr>
              <w:t>LP</w:t>
            </w:r>
          </w:p>
        </w:tc>
        <w:tc>
          <w:tcPr>
            <w:tcW w:w="8647" w:type="dxa"/>
            <w:shd w:val="clear" w:color="auto" w:fill="4F81BD" w:themeFill="accent1"/>
            <w:vAlign w:val="center"/>
            <w:hideMark/>
          </w:tcPr>
          <w:p w:rsidR="004535E2" w:rsidRDefault="004535E2" w:rsidP="0013127D">
            <w:pPr>
              <w:ind w:left="-70" w:hanging="11"/>
              <w:jc w:val="center"/>
              <w:rPr>
                <w:b/>
                <w:color w:val="FFFFFF" w:themeColor="background1"/>
              </w:rPr>
            </w:pPr>
          </w:p>
          <w:p w:rsidR="004535E2" w:rsidRDefault="004535E2" w:rsidP="0013127D">
            <w:pPr>
              <w:ind w:left="-70" w:hanging="11"/>
              <w:jc w:val="center"/>
              <w:rPr>
                <w:b/>
                <w:color w:val="FFFFFF" w:themeColor="background1"/>
              </w:rPr>
            </w:pPr>
            <w:r w:rsidRPr="000A4093">
              <w:rPr>
                <w:b/>
                <w:color w:val="FFFFFF" w:themeColor="background1"/>
                <w:sz w:val="22"/>
              </w:rPr>
              <w:t>Opis</w:t>
            </w:r>
          </w:p>
          <w:p w:rsidR="004535E2" w:rsidRPr="000A4093" w:rsidRDefault="004535E2" w:rsidP="0013127D">
            <w:pPr>
              <w:ind w:left="-70" w:hanging="11"/>
              <w:jc w:val="center"/>
              <w:rPr>
                <w:b/>
                <w:color w:val="FFFFFF" w:themeColor="background1"/>
              </w:rPr>
            </w:pP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Oprogramowanie musi w całości posiadać polskojęzyczny interfejs i instrukcję obsługi w języku polskim.</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Oprogramowanie musi przechowywać wszystkie dane w postaci bazy danych. Dopuszcza się przechowywanie poza bazą danych plików w postaci repozytorium dyskowego. Ich integralność z systemem musi być zapewniona przez metadane opisujące poszczególne pliki</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w:t>
            </w:r>
            <w:r w:rsidR="00276EBD">
              <w:rPr>
                <w:sz w:val="22"/>
              </w:rPr>
              <w:t>ystem musi</w:t>
            </w:r>
            <w:r w:rsidRPr="000A4093">
              <w:rPr>
                <w:sz w:val="22"/>
              </w:rPr>
              <w:t xml:space="preserve"> być zbudowany w architekturze trójwarstwowej, złożonej z:</w:t>
            </w:r>
          </w:p>
          <w:p w:rsidR="004535E2" w:rsidRPr="000A4093" w:rsidRDefault="004535E2" w:rsidP="00C04AE7">
            <w:pPr>
              <w:numPr>
                <w:ilvl w:val="1"/>
                <w:numId w:val="112"/>
              </w:numPr>
              <w:autoSpaceDN/>
              <w:spacing w:after="0" w:line="276" w:lineRule="auto"/>
              <w:ind w:right="0"/>
              <w:textAlignment w:val="auto"/>
            </w:pPr>
            <w:r w:rsidRPr="000A4093">
              <w:rPr>
                <w:sz w:val="22"/>
              </w:rPr>
              <w:t>kodu generowanego do interpretacji przez przeglądarkę internetową,</w:t>
            </w:r>
          </w:p>
          <w:p w:rsidR="004535E2" w:rsidRPr="000A4093" w:rsidRDefault="004535E2" w:rsidP="00C04AE7">
            <w:pPr>
              <w:numPr>
                <w:ilvl w:val="1"/>
                <w:numId w:val="112"/>
              </w:numPr>
              <w:autoSpaceDN/>
              <w:spacing w:after="0" w:line="276" w:lineRule="auto"/>
              <w:ind w:right="0"/>
              <w:textAlignment w:val="auto"/>
            </w:pPr>
            <w:r w:rsidRPr="000A4093">
              <w:rPr>
                <w:sz w:val="22"/>
              </w:rPr>
              <w:t>serwera aplikacji (pośredniczącego między żądaniami programu klienckiego, a motorem bazy danych),</w:t>
            </w:r>
          </w:p>
          <w:p w:rsidR="004535E2" w:rsidRPr="000A4093" w:rsidRDefault="004535E2" w:rsidP="0013127D">
            <w:pPr>
              <w:spacing w:before="60" w:after="60"/>
              <w:ind w:left="-3" w:right="5"/>
            </w:pPr>
            <w:r w:rsidRPr="000A4093">
              <w:rPr>
                <w:sz w:val="22"/>
              </w:rPr>
              <w:t>motoru bazy danych, zarządzającego SQL-ową bazą danych</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Oprogramowanie musi działać w środowiskach systemowych bazujących na systemach operacyjnych dostarczanych wraz ze sprzętem niezbędnym do uruchomienia SEOD</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Oprogramowanie może działać w oparciu o przeglądarkę internetową, co najmniej Mozilla Firefox, Google Chrome, Opera w najnowszych wersjach</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cechować się interfejsem użytkownika opartym na nowoczesnych rozwiązaniach: wykorzystywać menu, listy, formularze, przyciski, referencje (linki), kafelki itp. </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Interfejs użytkownika Systemu stosuje oznaczenia pól wymaganych na formularzu ekranowym w sposób wyróżniający te pola, a w przypadku ich błędnego wypełnienia jednoznacznie wskazywał na pola błędnie wypełnione.</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być w pełni skalowalny. Skalowalność ma występować pod kątem zwiększania się ilości danych, jak i zmian funkcjonalności wynikających ze zmian prawnych i warunków praktycznych.</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posiadać widok indywidualny. Użytkownik ma wgląd tylko do modułów, do których posiada uprawnienia. Użytkownik powinni mieć możliwość zastosowania na ekranie głównym aplikacji skrótów najczęściej wykorzystywanych funkcjonalności systemu. </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pomoc kontekstową, umożliwiającą:</w:t>
            </w:r>
          </w:p>
          <w:p w:rsidR="004535E2" w:rsidRPr="000A4093" w:rsidRDefault="004535E2" w:rsidP="00C04AE7">
            <w:pPr>
              <w:pStyle w:val="Akapitzlist"/>
              <w:numPr>
                <w:ilvl w:val="0"/>
                <w:numId w:val="128"/>
              </w:numPr>
              <w:suppressAutoHyphens w:val="0"/>
              <w:autoSpaceDN/>
              <w:spacing w:after="160" w:line="276" w:lineRule="auto"/>
              <w:ind w:right="0"/>
              <w:contextualSpacing/>
              <w:jc w:val="left"/>
              <w:textAlignment w:val="auto"/>
            </w:pPr>
            <w:r w:rsidRPr="000A4093">
              <w:rPr>
                <w:sz w:val="22"/>
              </w:rPr>
              <w:t>wyświetlanie zdefiniowanych okien z pomocnymi informacjami dotyczącymi najwa</w:t>
            </w:r>
            <w:r w:rsidRPr="000A4093">
              <w:rPr>
                <w:sz w:val="22"/>
              </w:rPr>
              <w:t>ż</w:t>
            </w:r>
            <w:r w:rsidRPr="000A4093">
              <w:rPr>
                <w:sz w:val="22"/>
              </w:rPr>
              <w:t xml:space="preserve">niejszych obszarów systemu. </w:t>
            </w:r>
          </w:p>
          <w:p w:rsidR="004535E2" w:rsidRPr="000A4093" w:rsidRDefault="004535E2" w:rsidP="00C04AE7">
            <w:pPr>
              <w:pStyle w:val="Akapitzlist"/>
              <w:numPr>
                <w:ilvl w:val="0"/>
                <w:numId w:val="128"/>
              </w:numPr>
              <w:suppressAutoHyphens w:val="0"/>
              <w:autoSpaceDN/>
              <w:spacing w:after="160" w:line="276" w:lineRule="auto"/>
              <w:ind w:right="0"/>
              <w:contextualSpacing/>
              <w:jc w:val="left"/>
              <w:textAlignment w:val="auto"/>
            </w:pPr>
            <w:r w:rsidRPr="000A4093">
              <w:rPr>
                <w:sz w:val="22"/>
              </w:rPr>
              <w:t>edycję zawartości pomocy  zawartości okna pomocy przez uprawnionych użytkown</w:t>
            </w:r>
            <w:r w:rsidRPr="000A4093">
              <w:rPr>
                <w:sz w:val="22"/>
              </w:rPr>
              <w:t>i</w:t>
            </w:r>
            <w:r w:rsidRPr="000A4093">
              <w:rPr>
                <w:sz w:val="22"/>
              </w:rPr>
              <w:t>ków,</w:t>
            </w:r>
          </w:p>
          <w:p w:rsidR="004535E2" w:rsidRPr="000A4093" w:rsidRDefault="004535E2" w:rsidP="00C04AE7">
            <w:pPr>
              <w:pStyle w:val="Akapitzlist"/>
              <w:numPr>
                <w:ilvl w:val="0"/>
                <w:numId w:val="128"/>
              </w:numPr>
              <w:suppressAutoHyphens w:val="0"/>
              <w:autoSpaceDN/>
              <w:spacing w:after="160" w:line="276" w:lineRule="auto"/>
              <w:ind w:right="0"/>
              <w:contextualSpacing/>
              <w:jc w:val="left"/>
              <w:textAlignment w:val="auto"/>
            </w:pPr>
            <w:r w:rsidRPr="000A4093">
              <w:rPr>
                <w:sz w:val="22"/>
              </w:rPr>
              <w:lastRenderedPageBreak/>
              <w:t xml:space="preserve">powinna istnieć możliwość edytowania jej zawartości bezpośrednio z miejsca systemu, w którym jest wyświetlana lub z poziomu dedykowanego rejestru dostępnych okien pomocy.  </w:t>
            </w:r>
          </w:p>
          <w:p w:rsidR="004535E2" w:rsidRPr="000A4093" w:rsidRDefault="004535E2" w:rsidP="00C04AE7">
            <w:pPr>
              <w:pStyle w:val="Akapitzlist"/>
              <w:numPr>
                <w:ilvl w:val="0"/>
                <w:numId w:val="128"/>
              </w:numPr>
              <w:suppressAutoHyphens w:val="0"/>
              <w:autoSpaceDN/>
              <w:spacing w:after="160" w:line="276" w:lineRule="auto"/>
              <w:ind w:right="0"/>
              <w:contextualSpacing/>
              <w:jc w:val="left"/>
              <w:textAlignment w:val="auto"/>
            </w:pPr>
            <w:r w:rsidRPr="000A4093">
              <w:rPr>
                <w:sz w:val="22"/>
              </w:rPr>
              <w:t>pomoc kontekstowa powinna być definiowana za pomocą edytorze WYSWIG umożl</w:t>
            </w:r>
            <w:r w:rsidRPr="000A4093">
              <w:rPr>
                <w:sz w:val="22"/>
              </w:rPr>
              <w:t>i</w:t>
            </w:r>
            <w:r w:rsidRPr="000A4093">
              <w:rPr>
                <w:sz w:val="22"/>
              </w:rPr>
              <w:t>wiającym estetyczne formatowanie prowadzonej treści jak i wstawiania obrazów, hipe</w:t>
            </w:r>
            <w:r w:rsidRPr="000A4093">
              <w:rPr>
                <w:sz w:val="22"/>
              </w:rPr>
              <w:t>r</w:t>
            </w:r>
            <w:r w:rsidRPr="000A4093">
              <w:rPr>
                <w:sz w:val="22"/>
              </w:rPr>
              <w:t xml:space="preserve">łączy lub popup.  </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zapewniać udostępnienie danych innym systemom w formie i zakresie ustalonym w trakcie wdrożenia, w sposób automatyczny lub na żądanie operatora w określonym czasie, wykorzystując jeden ze standardowych formatów wymiany danych m.in. csv, xml, txt, xls, rtf, html. Format powinien być zgodny z wymaganiami rozporządzenia Rady Ministrów z dn. 12 kwietnia 2012 o Krajowych Ramach Interoperacyjności. Udostępnienie danych dotyczy etapu wdrożenia.</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powinien posiadać funkcje współpracy na stanowiskach klientów z popularnymi programami biurowymi m.in. eksport danych do arkuszy kalkulacyjnych MS</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Oprogramowanie posiada możliwość pracy na platformach systemowych: Windows 7, Windows 8, Windows 10, każda w wersjach 32 i 64 bitowych.</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wersję mobilna (smartfon, tablet) umo</w:t>
            </w:r>
            <w:r>
              <w:rPr>
                <w:sz w:val="22"/>
              </w:rPr>
              <w:t>żlwiającą akceptację dokumentów oraz</w:t>
            </w:r>
            <w:r w:rsidRPr="000A4093">
              <w:rPr>
                <w:sz w:val="22"/>
              </w:rPr>
              <w:t xml:space="preserve"> akceptację faktur.</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rPr>
                <w:b/>
              </w:rPr>
            </w:pPr>
            <w:r w:rsidRPr="000A4093">
              <w:rPr>
                <w:b/>
                <w:sz w:val="22"/>
              </w:rPr>
              <w:t>Dokumenty wpływające i wychodzące (Kancelaria)</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prowadzenie Rejestru Przesyłek Przychodzących (RKP) umożliwiający co najmniej:</w:t>
            </w:r>
          </w:p>
          <w:p w:rsidR="004535E2" w:rsidRPr="000A4093" w:rsidRDefault="004535E2" w:rsidP="00C04AE7">
            <w:pPr>
              <w:pStyle w:val="Akapitzlist"/>
              <w:numPr>
                <w:ilvl w:val="0"/>
                <w:numId w:val="114"/>
              </w:numPr>
              <w:suppressAutoHyphens w:val="0"/>
              <w:autoSpaceDN/>
              <w:spacing w:after="0" w:line="276" w:lineRule="auto"/>
              <w:ind w:right="0"/>
              <w:contextualSpacing/>
              <w:jc w:val="left"/>
              <w:textAlignment w:val="auto"/>
            </w:pPr>
            <w:r w:rsidRPr="000A4093">
              <w:rPr>
                <w:sz w:val="22"/>
              </w:rPr>
              <w:t xml:space="preserve">filtrowanie oraz sortowanie zawartości rejestru, </w:t>
            </w:r>
          </w:p>
          <w:p w:rsidR="004535E2" w:rsidRPr="000A4093" w:rsidRDefault="004535E2" w:rsidP="00C04AE7">
            <w:pPr>
              <w:pStyle w:val="Akapitzlist"/>
              <w:numPr>
                <w:ilvl w:val="0"/>
                <w:numId w:val="114"/>
              </w:numPr>
              <w:suppressAutoHyphens w:val="0"/>
              <w:autoSpaceDN/>
              <w:spacing w:after="0" w:line="276" w:lineRule="auto"/>
              <w:ind w:right="0"/>
              <w:contextualSpacing/>
              <w:jc w:val="left"/>
              <w:textAlignment w:val="auto"/>
            </w:pPr>
            <w:r w:rsidRPr="000A4093">
              <w:rPr>
                <w:sz w:val="22"/>
              </w:rPr>
              <w:t>filtrowanie:</w:t>
            </w:r>
          </w:p>
          <w:p w:rsidR="004535E2" w:rsidRPr="000A4093" w:rsidRDefault="004535E2" w:rsidP="00C04AE7">
            <w:pPr>
              <w:pStyle w:val="Akapitzlist"/>
              <w:numPr>
                <w:ilvl w:val="1"/>
                <w:numId w:val="114"/>
              </w:numPr>
              <w:suppressAutoHyphens w:val="0"/>
              <w:autoSpaceDN/>
              <w:spacing w:after="0" w:line="276" w:lineRule="auto"/>
              <w:ind w:right="0"/>
              <w:contextualSpacing/>
              <w:jc w:val="left"/>
              <w:textAlignment w:val="auto"/>
            </w:pPr>
            <w:r w:rsidRPr="000A4093">
              <w:rPr>
                <w:sz w:val="22"/>
              </w:rPr>
              <w:t>łączne – wynik wyszukiwania musi spełniać łącznie wszystkie wybrane kryt</w:t>
            </w:r>
            <w:r w:rsidRPr="000A4093">
              <w:rPr>
                <w:sz w:val="22"/>
              </w:rPr>
              <w:t>e</w:t>
            </w:r>
            <w:r w:rsidRPr="000A4093">
              <w:rPr>
                <w:sz w:val="22"/>
              </w:rPr>
              <w:t xml:space="preserve">ria,  </w:t>
            </w:r>
          </w:p>
          <w:p w:rsidR="004535E2" w:rsidRPr="000A4093" w:rsidRDefault="004535E2" w:rsidP="00C04AE7">
            <w:pPr>
              <w:pStyle w:val="Akapitzlist"/>
              <w:numPr>
                <w:ilvl w:val="1"/>
                <w:numId w:val="114"/>
              </w:numPr>
              <w:suppressAutoHyphens w:val="0"/>
              <w:autoSpaceDN/>
              <w:spacing w:after="0" w:line="276" w:lineRule="auto"/>
              <w:ind w:right="0"/>
              <w:contextualSpacing/>
              <w:jc w:val="left"/>
              <w:textAlignment w:val="auto"/>
            </w:pPr>
            <w:r w:rsidRPr="000A4093">
              <w:rPr>
                <w:sz w:val="22"/>
              </w:rPr>
              <w:t>rozdzielne – wynik wyszukiwania musi spełniać przynajmniej jedno z wybr</w:t>
            </w:r>
            <w:r w:rsidRPr="000A4093">
              <w:rPr>
                <w:sz w:val="22"/>
              </w:rPr>
              <w:t>a</w:t>
            </w:r>
            <w:r w:rsidRPr="000A4093">
              <w:rPr>
                <w:sz w:val="22"/>
              </w:rPr>
              <w:t xml:space="preserve">nych kryterium, </w:t>
            </w:r>
          </w:p>
          <w:p w:rsidR="004535E2" w:rsidRPr="000A4093" w:rsidRDefault="004535E2" w:rsidP="00C04AE7">
            <w:pPr>
              <w:pStyle w:val="Akapitzlist"/>
              <w:numPr>
                <w:ilvl w:val="0"/>
                <w:numId w:val="114"/>
              </w:numPr>
              <w:suppressAutoHyphens w:val="0"/>
              <w:autoSpaceDN/>
              <w:spacing w:after="0" w:line="276" w:lineRule="auto"/>
              <w:ind w:right="0"/>
              <w:contextualSpacing/>
              <w:jc w:val="left"/>
              <w:textAlignment w:val="auto"/>
            </w:pPr>
            <w:r w:rsidRPr="000A4093">
              <w:rPr>
                <w:sz w:val="22"/>
              </w:rPr>
              <w:t xml:space="preserve">filtrowanie powinno umożliwiać określenie parametrów niezbędnych do wyszukania dokumentu takich jak: </w:t>
            </w:r>
          </w:p>
          <w:p w:rsidR="004535E2" w:rsidRPr="000A4093" w:rsidRDefault="004535E2" w:rsidP="00C04AE7">
            <w:pPr>
              <w:pStyle w:val="Akapitzlist"/>
              <w:numPr>
                <w:ilvl w:val="0"/>
                <w:numId w:val="114"/>
              </w:numPr>
              <w:suppressAutoHyphens w:val="0"/>
              <w:autoSpaceDN/>
              <w:spacing w:after="0" w:line="276" w:lineRule="auto"/>
              <w:ind w:right="0"/>
              <w:contextualSpacing/>
              <w:jc w:val="left"/>
              <w:textAlignment w:val="auto"/>
            </w:pPr>
            <w:r w:rsidRPr="000A4093">
              <w:rPr>
                <w:sz w:val="22"/>
              </w:rPr>
              <w:t>Dane dokumentu: identyfikator, zakres identyfikatorów numer RKP, zakresy numeracji RKP, tytuł oraz rodzaj dokumentu, sposób dostarczenia, znak sprawy, etc.,</w:t>
            </w:r>
          </w:p>
          <w:p w:rsidR="004535E2" w:rsidRPr="000A4093" w:rsidRDefault="004535E2" w:rsidP="00C04AE7">
            <w:pPr>
              <w:pStyle w:val="Akapitzlist"/>
              <w:numPr>
                <w:ilvl w:val="0"/>
                <w:numId w:val="114"/>
              </w:numPr>
              <w:suppressAutoHyphens w:val="0"/>
              <w:autoSpaceDN/>
              <w:spacing w:after="0" w:line="276" w:lineRule="auto"/>
              <w:ind w:right="0"/>
              <w:contextualSpacing/>
              <w:jc w:val="left"/>
              <w:textAlignment w:val="auto"/>
            </w:pPr>
            <w:r w:rsidRPr="000A4093">
              <w:rPr>
                <w:sz w:val="22"/>
              </w:rPr>
              <w:t>Informacje o dekretacjach: użytkownik dekretujący, na kogo zadekretowano, przypisani użytkownicy, działy, daty dekretacji, przedziały dat dekretacji.</w:t>
            </w:r>
          </w:p>
          <w:p w:rsidR="004535E2" w:rsidRPr="000A4093" w:rsidRDefault="004535E2" w:rsidP="00C04AE7">
            <w:pPr>
              <w:pStyle w:val="Akapitzlist"/>
              <w:numPr>
                <w:ilvl w:val="0"/>
                <w:numId w:val="114"/>
              </w:numPr>
              <w:suppressAutoHyphens w:val="0"/>
              <w:autoSpaceDN/>
              <w:spacing w:after="0" w:line="276" w:lineRule="auto"/>
              <w:ind w:right="0"/>
              <w:contextualSpacing/>
              <w:jc w:val="left"/>
              <w:textAlignment w:val="auto"/>
            </w:pPr>
            <w:r w:rsidRPr="000A4093">
              <w:rPr>
                <w:sz w:val="22"/>
              </w:rPr>
              <w:t>Okresie wprowadzania dokumentów: data na piśmie, data nadania, data wpływu prz</w:t>
            </w:r>
            <w:r w:rsidRPr="000A4093">
              <w:rPr>
                <w:sz w:val="22"/>
              </w:rPr>
              <w:t>e</w:t>
            </w:r>
            <w:r w:rsidRPr="000A4093">
              <w:rPr>
                <w:sz w:val="22"/>
              </w:rPr>
              <w:t xml:space="preserve">syłki, data rejestracji, przedziały dat, osoba rejestrująca dokument, etc., </w:t>
            </w:r>
          </w:p>
          <w:p w:rsidR="004535E2" w:rsidRPr="000A4093" w:rsidRDefault="004535E2" w:rsidP="00C04AE7">
            <w:pPr>
              <w:pStyle w:val="Akapitzlist"/>
              <w:numPr>
                <w:ilvl w:val="0"/>
                <w:numId w:val="114"/>
              </w:numPr>
              <w:suppressAutoHyphens w:val="0"/>
              <w:autoSpaceDN/>
              <w:spacing w:after="0" w:line="276" w:lineRule="auto"/>
              <w:ind w:right="0"/>
              <w:contextualSpacing/>
              <w:jc w:val="left"/>
              <w:textAlignment w:val="auto"/>
            </w:pPr>
            <w:r w:rsidRPr="000A4093">
              <w:rPr>
                <w:sz w:val="22"/>
              </w:rPr>
              <w:t xml:space="preserve">Danych interesanta: dane adresowe, dane identyfikacyjne </w:t>
            </w:r>
          </w:p>
          <w:p w:rsidR="004535E2" w:rsidRPr="000A4093" w:rsidRDefault="004535E2" w:rsidP="00C04AE7">
            <w:pPr>
              <w:pStyle w:val="Akapitzlist"/>
              <w:numPr>
                <w:ilvl w:val="0"/>
                <w:numId w:val="114"/>
              </w:numPr>
              <w:suppressAutoHyphens w:val="0"/>
              <w:autoSpaceDN/>
              <w:spacing w:after="0" w:line="276" w:lineRule="auto"/>
              <w:ind w:right="0"/>
              <w:contextualSpacing/>
              <w:jc w:val="left"/>
              <w:textAlignment w:val="auto"/>
            </w:pPr>
            <w:r w:rsidRPr="000A4093">
              <w:rPr>
                <w:sz w:val="22"/>
              </w:rPr>
              <w:t>wyświetlanie danych wg co najmniej następujących widoków:</w:t>
            </w:r>
          </w:p>
          <w:p w:rsidR="004535E2" w:rsidRPr="000A4093" w:rsidRDefault="004535E2" w:rsidP="00C04AE7">
            <w:pPr>
              <w:pStyle w:val="Akapitzlist"/>
              <w:numPr>
                <w:ilvl w:val="1"/>
                <w:numId w:val="114"/>
              </w:numPr>
              <w:suppressAutoHyphens w:val="0"/>
              <w:autoSpaceDN/>
              <w:spacing w:after="0" w:line="276" w:lineRule="auto"/>
              <w:ind w:right="0"/>
              <w:contextualSpacing/>
              <w:jc w:val="left"/>
              <w:textAlignment w:val="auto"/>
            </w:pPr>
            <w:r w:rsidRPr="000A4093">
              <w:rPr>
                <w:sz w:val="22"/>
              </w:rPr>
              <w:t>Wszystkich pozycji rejestru,</w:t>
            </w:r>
          </w:p>
          <w:p w:rsidR="004535E2" w:rsidRPr="000A4093" w:rsidRDefault="004535E2" w:rsidP="00C04AE7">
            <w:pPr>
              <w:pStyle w:val="Akapitzlist"/>
              <w:numPr>
                <w:ilvl w:val="1"/>
                <w:numId w:val="114"/>
              </w:numPr>
              <w:suppressAutoHyphens w:val="0"/>
              <w:autoSpaceDN/>
              <w:spacing w:after="0" w:line="276" w:lineRule="auto"/>
              <w:ind w:right="0"/>
              <w:contextualSpacing/>
              <w:jc w:val="left"/>
              <w:textAlignment w:val="auto"/>
            </w:pPr>
            <w:r w:rsidRPr="000A4093">
              <w:rPr>
                <w:sz w:val="22"/>
              </w:rPr>
              <w:t>Dokumentów bez dekretacji,</w:t>
            </w:r>
          </w:p>
          <w:p w:rsidR="004535E2" w:rsidRPr="000A4093" w:rsidRDefault="004535E2" w:rsidP="00C04AE7">
            <w:pPr>
              <w:pStyle w:val="Akapitzlist"/>
              <w:numPr>
                <w:ilvl w:val="1"/>
                <w:numId w:val="114"/>
              </w:numPr>
              <w:suppressAutoHyphens w:val="0"/>
              <w:autoSpaceDN/>
              <w:spacing w:after="0" w:line="276" w:lineRule="auto"/>
              <w:ind w:right="0"/>
              <w:contextualSpacing/>
              <w:jc w:val="left"/>
              <w:textAlignment w:val="auto"/>
            </w:pPr>
            <w:r w:rsidRPr="000A4093">
              <w:rPr>
                <w:sz w:val="22"/>
              </w:rPr>
              <w:t>Dokumentów zwróconych,</w:t>
            </w:r>
          </w:p>
          <w:p w:rsidR="004535E2" w:rsidRPr="000A4093" w:rsidRDefault="004535E2" w:rsidP="00C04AE7">
            <w:pPr>
              <w:pStyle w:val="Akapitzlist"/>
              <w:numPr>
                <w:ilvl w:val="1"/>
                <w:numId w:val="114"/>
              </w:numPr>
              <w:suppressAutoHyphens w:val="0"/>
              <w:autoSpaceDN/>
              <w:spacing w:after="0" w:line="276" w:lineRule="auto"/>
              <w:ind w:right="0"/>
              <w:contextualSpacing/>
              <w:jc w:val="left"/>
              <w:textAlignment w:val="auto"/>
            </w:pPr>
            <w:r w:rsidRPr="000A4093">
              <w:rPr>
                <w:sz w:val="22"/>
              </w:rPr>
              <w:t>Dzisiaj zarejestrowanych,</w:t>
            </w:r>
          </w:p>
          <w:p w:rsidR="004535E2" w:rsidRPr="000A4093" w:rsidRDefault="004535E2" w:rsidP="00C04AE7">
            <w:pPr>
              <w:pStyle w:val="Akapitzlist"/>
              <w:numPr>
                <w:ilvl w:val="1"/>
                <w:numId w:val="114"/>
              </w:numPr>
              <w:suppressAutoHyphens w:val="0"/>
              <w:autoSpaceDN/>
              <w:spacing w:after="0" w:line="276" w:lineRule="auto"/>
              <w:ind w:right="0"/>
              <w:contextualSpacing/>
              <w:jc w:val="left"/>
              <w:textAlignment w:val="auto"/>
            </w:pPr>
            <w:r w:rsidRPr="000A4093">
              <w:rPr>
                <w:sz w:val="22"/>
              </w:rPr>
              <w:t>Anulowanych.</w:t>
            </w:r>
          </w:p>
          <w:p w:rsidR="004535E2" w:rsidRPr="000A4093" w:rsidRDefault="004535E2" w:rsidP="00C04AE7">
            <w:pPr>
              <w:pStyle w:val="Akapitzlist"/>
              <w:numPr>
                <w:ilvl w:val="0"/>
                <w:numId w:val="114"/>
              </w:numPr>
              <w:suppressAutoHyphens w:val="0"/>
              <w:autoSpaceDN/>
              <w:spacing w:after="0" w:line="276" w:lineRule="auto"/>
              <w:ind w:right="0"/>
              <w:contextualSpacing/>
              <w:jc w:val="left"/>
              <w:textAlignment w:val="auto"/>
            </w:pPr>
            <w:r w:rsidRPr="000A4093">
              <w:rPr>
                <w:sz w:val="22"/>
              </w:rPr>
              <w:t xml:space="preserve">wykonywanie akcji grupowych na dokumentach: </w:t>
            </w:r>
          </w:p>
          <w:p w:rsidR="004535E2" w:rsidRPr="000A4093" w:rsidRDefault="004535E2" w:rsidP="00C04AE7">
            <w:pPr>
              <w:pStyle w:val="Akapitzlist"/>
              <w:numPr>
                <w:ilvl w:val="1"/>
                <w:numId w:val="114"/>
              </w:numPr>
              <w:suppressAutoHyphens w:val="0"/>
              <w:autoSpaceDN/>
              <w:spacing w:after="0" w:line="276" w:lineRule="auto"/>
              <w:ind w:right="0"/>
              <w:contextualSpacing/>
              <w:jc w:val="left"/>
              <w:textAlignment w:val="auto"/>
            </w:pPr>
            <w:r w:rsidRPr="000A4093">
              <w:rPr>
                <w:sz w:val="22"/>
              </w:rPr>
              <w:lastRenderedPageBreak/>
              <w:t xml:space="preserve"> możliwość zaznaczania wybranych lub wszystkich pozycji rejestru oraz dekr</w:t>
            </w:r>
            <w:r w:rsidRPr="000A4093">
              <w:rPr>
                <w:sz w:val="22"/>
              </w:rPr>
              <w:t>e</w:t>
            </w:r>
            <w:r w:rsidRPr="000A4093">
              <w:rPr>
                <w:sz w:val="22"/>
              </w:rPr>
              <w:t>tacja,</w:t>
            </w:r>
          </w:p>
          <w:p w:rsidR="004535E2" w:rsidRPr="000A4093" w:rsidRDefault="004535E2" w:rsidP="00C04AE7">
            <w:pPr>
              <w:pStyle w:val="Akapitzlist"/>
              <w:numPr>
                <w:ilvl w:val="1"/>
                <w:numId w:val="114"/>
              </w:numPr>
              <w:suppressAutoHyphens w:val="0"/>
              <w:autoSpaceDN/>
              <w:spacing w:after="0" w:line="276" w:lineRule="auto"/>
              <w:ind w:right="0"/>
              <w:contextualSpacing/>
              <w:jc w:val="left"/>
              <w:textAlignment w:val="auto"/>
            </w:pPr>
            <w:r w:rsidRPr="000A4093">
              <w:rPr>
                <w:sz w:val="22"/>
              </w:rPr>
              <w:t xml:space="preserve"> możliwość zaznaczania wybranych lub wszystkich pozycji rejestru oraz umieszczenie ich w dodatkowych rejestrach, </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obsługiwać rejestrację dokumentów przychodzących zarówno w formie papierowej, jak i elektronicznej (przekazywanych za pośrednictwem: ePUAP oraz poczty elektronicznej)</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Formularz rejestracji przesyłki wpływającej musi pozwalać na wprowadzenie co najmniej następujących danych: </w:t>
            </w:r>
          </w:p>
          <w:p w:rsidR="004535E2" w:rsidRPr="000A4093" w:rsidRDefault="004535E2" w:rsidP="00C04AE7">
            <w:pPr>
              <w:pStyle w:val="Akapitzlist"/>
              <w:numPr>
                <w:ilvl w:val="0"/>
                <w:numId w:val="113"/>
              </w:numPr>
              <w:suppressAutoHyphens w:val="0"/>
              <w:autoSpaceDN/>
              <w:spacing w:after="160" w:line="276" w:lineRule="auto"/>
              <w:ind w:right="0"/>
              <w:contextualSpacing/>
              <w:jc w:val="left"/>
              <w:textAlignment w:val="auto"/>
            </w:pPr>
            <w:r w:rsidRPr="000A4093">
              <w:rPr>
                <w:sz w:val="22"/>
              </w:rPr>
              <w:t>wybór interesanta:</w:t>
            </w:r>
          </w:p>
          <w:p w:rsidR="004535E2" w:rsidRPr="000A4093" w:rsidRDefault="004535E2" w:rsidP="00C04AE7">
            <w:pPr>
              <w:pStyle w:val="Akapitzlist"/>
              <w:numPr>
                <w:ilvl w:val="1"/>
                <w:numId w:val="113"/>
              </w:numPr>
              <w:suppressAutoHyphens w:val="0"/>
              <w:autoSpaceDN/>
              <w:spacing w:after="160" w:line="276" w:lineRule="auto"/>
              <w:ind w:right="0"/>
              <w:contextualSpacing/>
              <w:jc w:val="left"/>
              <w:textAlignment w:val="auto"/>
            </w:pPr>
            <w:r w:rsidRPr="000A4093">
              <w:rPr>
                <w:sz w:val="22"/>
              </w:rPr>
              <w:t>wybranie interesanta znajdującego się w bazie danych,</w:t>
            </w:r>
          </w:p>
          <w:p w:rsidR="004535E2" w:rsidRPr="000A4093" w:rsidRDefault="004535E2" w:rsidP="00C04AE7">
            <w:pPr>
              <w:pStyle w:val="Akapitzlist"/>
              <w:numPr>
                <w:ilvl w:val="1"/>
                <w:numId w:val="113"/>
              </w:numPr>
              <w:suppressAutoHyphens w:val="0"/>
              <w:autoSpaceDN/>
              <w:spacing w:after="160" w:line="276" w:lineRule="auto"/>
              <w:ind w:right="0"/>
              <w:contextualSpacing/>
              <w:jc w:val="left"/>
              <w:textAlignment w:val="auto"/>
            </w:pPr>
            <w:r w:rsidRPr="000A4093">
              <w:rPr>
                <w:sz w:val="22"/>
              </w:rPr>
              <w:t>wprowadzenie do bazy danych nowego interesanta znajdującego bez koniec</w:t>
            </w:r>
            <w:r w:rsidRPr="000A4093">
              <w:rPr>
                <w:sz w:val="22"/>
              </w:rPr>
              <w:t>z</w:t>
            </w:r>
            <w:r w:rsidRPr="000A4093">
              <w:rPr>
                <w:sz w:val="22"/>
              </w:rPr>
              <w:t xml:space="preserve">ności opuszczania formularza rejestracji, </w:t>
            </w:r>
          </w:p>
          <w:p w:rsidR="004535E2" w:rsidRPr="000A4093" w:rsidRDefault="004535E2" w:rsidP="00C04AE7">
            <w:pPr>
              <w:pStyle w:val="Akapitzlist"/>
              <w:numPr>
                <w:ilvl w:val="1"/>
                <w:numId w:val="113"/>
              </w:numPr>
              <w:suppressAutoHyphens w:val="0"/>
              <w:autoSpaceDN/>
              <w:spacing w:after="160" w:line="276" w:lineRule="auto"/>
              <w:ind w:right="0"/>
              <w:contextualSpacing/>
              <w:jc w:val="left"/>
              <w:textAlignment w:val="auto"/>
            </w:pPr>
            <w:r w:rsidRPr="000A4093">
              <w:rPr>
                <w:sz w:val="22"/>
              </w:rPr>
              <w:t>możliwość edycji istniejącego interesanta poprzez aktualizację lub korektę p</w:t>
            </w:r>
            <w:r w:rsidRPr="000A4093">
              <w:rPr>
                <w:sz w:val="22"/>
              </w:rPr>
              <w:t>o</w:t>
            </w:r>
            <w:r w:rsidRPr="000A4093">
              <w:rPr>
                <w:sz w:val="22"/>
              </w:rPr>
              <w:t>zycji znajdującej się w bazie danych bez konieczności opuszczania formularza rejestracji,,</w:t>
            </w:r>
          </w:p>
          <w:p w:rsidR="004535E2" w:rsidRPr="000A4093" w:rsidRDefault="004535E2" w:rsidP="00C04AE7">
            <w:pPr>
              <w:pStyle w:val="Akapitzlist"/>
              <w:numPr>
                <w:ilvl w:val="1"/>
                <w:numId w:val="113"/>
              </w:numPr>
              <w:suppressAutoHyphens w:val="0"/>
              <w:autoSpaceDN/>
              <w:spacing w:after="160" w:line="276" w:lineRule="auto"/>
              <w:ind w:right="0"/>
              <w:contextualSpacing/>
              <w:jc w:val="left"/>
              <w:textAlignment w:val="auto"/>
            </w:pPr>
            <w:r w:rsidRPr="000A4093">
              <w:rPr>
                <w:sz w:val="22"/>
              </w:rPr>
              <w:t>możliwość przypisania kilku interesantów do danego dokumentu oraz określ</w:t>
            </w:r>
            <w:r w:rsidRPr="000A4093">
              <w:rPr>
                <w:sz w:val="22"/>
              </w:rPr>
              <w:t>e</w:t>
            </w:r>
            <w:r w:rsidRPr="000A4093">
              <w:rPr>
                <w:sz w:val="22"/>
              </w:rPr>
              <w:t xml:space="preserve">nie charakteru w jakim występuje, </w:t>
            </w:r>
          </w:p>
          <w:p w:rsidR="004535E2" w:rsidRPr="000A4093" w:rsidRDefault="004535E2" w:rsidP="00C04AE7">
            <w:pPr>
              <w:pStyle w:val="Akapitzlist"/>
              <w:numPr>
                <w:ilvl w:val="1"/>
                <w:numId w:val="113"/>
              </w:numPr>
              <w:suppressAutoHyphens w:val="0"/>
              <w:autoSpaceDN/>
              <w:spacing w:after="160" w:line="276" w:lineRule="auto"/>
              <w:ind w:right="0"/>
              <w:contextualSpacing/>
              <w:jc w:val="left"/>
              <w:textAlignment w:val="auto"/>
            </w:pPr>
            <w:r w:rsidRPr="000A4093">
              <w:rPr>
                <w:sz w:val="22"/>
              </w:rPr>
              <w:t>możliwość importu interesanta / interesantów z pliku,</w:t>
            </w:r>
          </w:p>
          <w:p w:rsidR="004535E2" w:rsidRPr="000A4093" w:rsidRDefault="004535E2" w:rsidP="00C04AE7">
            <w:pPr>
              <w:pStyle w:val="Akapitzlist"/>
              <w:numPr>
                <w:ilvl w:val="1"/>
                <w:numId w:val="113"/>
              </w:numPr>
              <w:suppressAutoHyphens w:val="0"/>
              <w:autoSpaceDN/>
              <w:spacing w:after="160" w:line="276" w:lineRule="auto"/>
              <w:ind w:right="0"/>
              <w:contextualSpacing/>
              <w:jc w:val="left"/>
              <w:textAlignment w:val="auto"/>
            </w:pPr>
            <w:r w:rsidRPr="000A4093">
              <w:rPr>
                <w:sz w:val="22"/>
              </w:rPr>
              <w:t xml:space="preserve">Import i interesanta / interesantów z wcześniej wprowadzonych dokumentów. </w:t>
            </w:r>
          </w:p>
          <w:p w:rsidR="004535E2" w:rsidRPr="000A4093" w:rsidRDefault="004535E2" w:rsidP="00C04AE7">
            <w:pPr>
              <w:pStyle w:val="Akapitzlist"/>
              <w:numPr>
                <w:ilvl w:val="0"/>
                <w:numId w:val="113"/>
              </w:numPr>
              <w:suppressAutoHyphens w:val="0"/>
              <w:autoSpaceDN/>
              <w:spacing w:after="160" w:line="276" w:lineRule="auto"/>
              <w:ind w:right="0"/>
              <w:contextualSpacing/>
              <w:jc w:val="left"/>
              <w:textAlignment w:val="auto"/>
            </w:pPr>
            <w:r w:rsidRPr="000A4093">
              <w:rPr>
                <w:sz w:val="22"/>
              </w:rPr>
              <w:t>data widniejąca na piśmie,</w:t>
            </w:r>
          </w:p>
          <w:p w:rsidR="004535E2" w:rsidRPr="000A4093" w:rsidRDefault="004535E2" w:rsidP="00C04AE7">
            <w:pPr>
              <w:pStyle w:val="Akapitzlist"/>
              <w:numPr>
                <w:ilvl w:val="0"/>
                <w:numId w:val="113"/>
              </w:numPr>
              <w:suppressAutoHyphens w:val="0"/>
              <w:autoSpaceDN/>
              <w:spacing w:after="160" w:line="276" w:lineRule="auto"/>
              <w:ind w:right="0"/>
              <w:contextualSpacing/>
              <w:jc w:val="left"/>
              <w:textAlignment w:val="auto"/>
            </w:pPr>
            <w:r w:rsidRPr="000A4093">
              <w:rPr>
                <w:sz w:val="22"/>
              </w:rPr>
              <w:t>data nadania przesyłki,</w:t>
            </w:r>
          </w:p>
          <w:p w:rsidR="004535E2" w:rsidRPr="000A4093" w:rsidRDefault="004535E2" w:rsidP="00C04AE7">
            <w:pPr>
              <w:pStyle w:val="Akapitzlist"/>
              <w:numPr>
                <w:ilvl w:val="0"/>
                <w:numId w:val="113"/>
              </w:numPr>
              <w:suppressAutoHyphens w:val="0"/>
              <w:autoSpaceDN/>
              <w:spacing w:after="160" w:line="276" w:lineRule="auto"/>
              <w:ind w:right="0"/>
              <w:contextualSpacing/>
              <w:jc w:val="left"/>
              <w:textAlignment w:val="auto"/>
            </w:pPr>
            <w:r w:rsidRPr="000A4093">
              <w:rPr>
                <w:sz w:val="22"/>
              </w:rPr>
              <w:t>data wpływu przesyłki,</w:t>
            </w:r>
          </w:p>
          <w:p w:rsidR="004535E2" w:rsidRPr="000A4093" w:rsidRDefault="004535E2" w:rsidP="00C04AE7">
            <w:pPr>
              <w:pStyle w:val="Akapitzlist"/>
              <w:numPr>
                <w:ilvl w:val="0"/>
                <w:numId w:val="113"/>
              </w:numPr>
              <w:suppressAutoHyphens w:val="0"/>
              <w:autoSpaceDN/>
              <w:spacing w:after="160" w:line="276" w:lineRule="auto"/>
              <w:ind w:right="0"/>
              <w:contextualSpacing/>
              <w:jc w:val="left"/>
              <w:textAlignment w:val="auto"/>
            </w:pPr>
            <w:r w:rsidRPr="000A4093">
              <w:rPr>
                <w:sz w:val="22"/>
              </w:rPr>
              <w:t>godzina wpływu przesyłki,</w:t>
            </w:r>
          </w:p>
          <w:p w:rsidR="004535E2" w:rsidRPr="000A4093" w:rsidRDefault="004535E2" w:rsidP="00C04AE7">
            <w:pPr>
              <w:pStyle w:val="Akapitzlist"/>
              <w:numPr>
                <w:ilvl w:val="0"/>
                <w:numId w:val="113"/>
              </w:numPr>
              <w:suppressAutoHyphens w:val="0"/>
              <w:autoSpaceDN/>
              <w:spacing w:after="160" w:line="276" w:lineRule="auto"/>
              <w:ind w:right="0"/>
              <w:contextualSpacing/>
              <w:jc w:val="left"/>
              <w:textAlignment w:val="auto"/>
            </w:pPr>
            <w:r w:rsidRPr="000A4093">
              <w:rPr>
                <w:sz w:val="22"/>
              </w:rPr>
              <w:t>rodzaj dokumentu,</w:t>
            </w:r>
          </w:p>
          <w:p w:rsidR="004535E2" w:rsidRPr="000A4093" w:rsidRDefault="004535E2" w:rsidP="00C04AE7">
            <w:pPr>
              <w:pStyle w:val="Akapitzlist"/>
              <w:numPr>
                <w:ilvl w:val="0"/>
                <w:numId w:val="113"/>
              </w:numPr>
              <w:suppressAutoHyphens w:val="0"/>
              <w:autoSpaceDN/>
              <w:spacing w:after="160" w:line="276" w:lineRule="auto"/>
              <w:ind w:right="0"/>
              <w:contextualSpacing/>
              <w:jc w:val="left"/>
              <w:textAlignment w:val="auto"/>
            </w:pPr>
            <w:r w:rsidRPr="000A4093">
              <w:rPr>
                <w:sz w:val="22"/>
              </w:rPr>
              <w:t>tytuł dokumentu,</w:t>
            </w:r>
          </w:p>
          <w:p w:rsidR="004535E2" w:rsidRPr="000A4093" w:rsidRDefault="004535E2" w:rsidP="00C04AE7">
            <w:pPr>
              <w:pStyle w:val="Akapitzlist"/>
              <w:numPr>
                <w:ilvl w:val="0"/>
                <w:numId w:val="113"/>
              </w:numPr>
              <w:suppressAutoHyphens w:val="0"/>
              <w:autoSpaceDN/>
              <w:spacing w:after="160" w:line="276" w:lineRule="auto"/>
              <w:ind w:right="0"/>
              <w:contextualSpacing/>
              <w:jc w:val="left"/>
              <w:textAlignment w:val="auto"/>
            </w:pPr>
            <w:r w:rsidRPr="000A4093">
              <w:rPr>
                <w:sz w:val="22"/>
              </w:rPr>
              <w:t>znak przesyłki,</w:t>
            </w:r>
          </w:p>
          <w:p w:rsidR="004535E2" w:rsidRPr="000A4093" w:rsidRDefault="004535E2" w:rsidP="00C04AE7">
            <w:pPr>
              <w:pStyle w:val="Akapitzlist"/>
              <w:numPr>
                <w:ilvl w:val="0"/>
                <w:numId w:val="113"/>
              </w:numPr>
              <w:suppressAutoHyphens w:val="0"/>
              <w:autoSpaceDN/>
              <w:spacing w:after="160" w:line="276" w:lineRule="auto"/>
              <w:ind w:right="0"/>
              <w:contextualSpacing/>
              <w:jc w:val="left"/>
              <w:textAlignment w:val="auto"/>
            </w:pPr>
            <w:r w:rsidRPr="000A4093">
              <w:rPr>
                <w:sz w:val="22"/>
              </w:rPr>
              <w:t>sposób dostarczenia,</w:t>
            </w:r>
          </w:p>
          <w:p w:rsidR="004535E2" w:rsidRPr="000A4093" w:rsidRDefault="004535E2" w:rsidP="00C04AE7">
            <w:pPr>
              <w:pStyle w:val="Akapitzlist"/>
              <w:numPr>
                <w:ilvl w:val="0"/>
                <w:numId w:val="113"/>
              </w:numPr>
              <w:suppressAutoHyphens w:val="0"/>
              <w:autoSpaceDN/>
              <w:spacing w:after="160" w:line="276" w:lineRule="auto"/>
              <w:ind w:right="0"/>
              <w:contextualSpacing/>
              <w:jc w:val="left"/>
              <w:textAlignment w:val="auto"/>
            </w:pPr>
            <w:r w:rsidRPr="000A4093">
              <w:rPr>
                <w:sz w:val="22"/>
              </w:rPr>
              <w:t>typ danych,</w:t>
            </w:r>
          </w:p>
          <w:p w:rsidR="004535E2" w:rsidRPr="000A4093" w:rsidRDefault="004535E2" w:rsidP="00C04AE7">
            <w:pPr>
              <w:pStyle w:val="Akapitzlist"/>
              <w:numPr>
                <w:ilvl w:val="0"/>
                <w:numId w:val="113"/>
              </w:numPr>
              <w:suppressAutoHyphens w:val="0"/>
              <w:autoSpaceDN/>
              <w:spacing w:after="160" w:line="276" w:lineRule="auto"/>
              <w:ind w:right="0"/>
              <w:contextualSpacing/>
              <w:jc w:val="left"/>
              <w:textAlignment w:val="auto"/>
            </w:pPr>
            <w:r w:rsidRPr="000A4093">
              <w:rPr>
                <w:sz w:val="22"/>
              </w:rPr>
              <w:t>opis dokumentu,</w:t>
            </w:r>
          </w:p>
          <w:p w:rsidR="004535E2" w:rsidRPr="000A4093" w:rsidRDefault="004535E2" w:rsidP="00C04AE7">
            <w:pPr>
              <w:pStyle w:val="Akapitzlist"/>
              <w:numPr>
                <w:ilvl w:val="0"/>
                <w:numId w:val="113"/>
              </w:numPr>
              <w:suppressAutoHyphens w:val="0"/>
              <w:autoSpaceDN/>
              <w:spacing w:after="160" w:line="276" w:lineRule="auto"/>
              <w:ind w:right="0"/>
              <w:contextualSpacing/>
              <w:jc w:val="left"/>
              <w:textAlignment w:val="auto"/>
            </w:pPr>
            <w:r w:rsidRPr="000A4093">
              <w:rPr>
                <w:sz w:val="22"/>
              </w:rPr>
              <w:t>tagi usprawniające wyszukiwanie korespondencji.</w:t>
            </w:r>
          </w:p>
        </w:tc>
      </w:tr>
      <w:tr w:rsidR="004535E2" w:rsidRPr="00CC450F"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CC450F"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CC450F" w:rsidRDefault="004535E2" w:rsidP="0013127D">
            <w:pPr>
              <w:spacing w:before="60" w:after="60"/>
              <w:ind w:left="-3" w:right="5"/>
            </w:pPr>
            <w:r w:rsidRPr="00CC450F">
              <w:rPr>
                <w:sz w:val="22"/>
              </w:rPr>
              <w:t>System musi posiadać mechanizm zapamiętywania zapisanych wartości formularza rejestracyjnego pozwalający na szybkie wprowadzenie informacji dla kolejnego pisma, np. tego samego nadawcy lub tego samego typu korespondencji. System musi umożliwiać zapisywanie wartości w szablonach rejestracji dokumentu, Musi istnieć możliwość tworzenia szablonów dokumentów bezpośrednio z formularza rejestrowanego pisma.</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wbudowany edytor formularzy pozwalający na:</w:t>
            </w:r>
          </w:p>
          <w:p w:rsidR="004535E2" w:rsidRPr="000A4093" w:rsidRDefault="004535E2" w:rsidP="00C04AE7">
            <w:pPr>
              <w:pStyle w:val="Akapitzlist"/>
              <w:numPr>
                <w:ilvl w:val="0"/>
                <w:numId w:val="116"/>
              </w:numPr>
              <w:suppressAutoHyphens w:val="0"/>
              <w:autoSpaceDN/>
              <w:spacing w:after="160" w:line="276" w:lineRule="auto"/>
              <w:ind w:right="0"/>
              <w:contextualSpacing/>
              <w:jc w:val="left"/>
              <w:textAlignment w:val="auto"/>
            </w:pPr>
            <w:r w:rsidRPr="000A4093">
              <w:rPr>
                <w:sz w:val="22"/>
              </w:rPr>
              <w:t>Tekstowe redagowanie i podgląd formularzy, co najmniej w zakresie:</w:t>
            </w:r>
          </w:p>
          <w:p w:rsidR="004535E2" w:rsidRPr="000A4093" w:rsidRDefault="004535E2" w:rsidP="00C04AE7">
            <w:pPr>
              <w:pStyle w:val="Akapitzlist"/>
              <w:numPr>
                <w:ilvl w:val="1"/>
                <w:numId w:val="116"/>
              </w:numPr>
              <w:suppressAutoHyphens w:val="0"/>
              <w:autoSpaceDN/>
              <w:spacing w:after="160" w:line="276" w:lineRule="auto"/>
              <w:ind w:right="0"/>
              <w:contextualSpacing/>
              <w:jc w:val="left"/>
              <w:textAlignment w:val="auto"/>
            </w:pPr>
            <w:r w:rsidRPr="000A4093">
              <w:rPr>
                <w:sz w:val="22"/>
              </w:rPr>
              <w:t>rozszerzania formularza o Java skrypt definiowany do każdego pola formularza,</w:t>
            </w:r>
          </w:p>
          <w:p w:rsidR="004535E2" w:rsidRPr="000A4093" w:rsidRDefault="004535E2" w:rsidP="00C04AE7">
            <w:pPr>
              <w:pStyle w:val="Akapitzlist"/>
              <w:numPr>
                <w:ilvl w:val="1"/>
                <w:numId w:val="116"/>
              </w:numPr>
              <w:suppressAutoHyphens w:val="0"/>
              <w:autoSpaceDN/>
              <w:spacing w:after="160" w:line="276" w:lineRule="auto"/>
              <w:ind w:right="0"/>
              <w:contextualSpacing/>
              <w:jc w:val="left"/>
              <w:textAlignment w:val="auto"/>
            </w:pPr>
            <w:r w:rsidRPr="000A4093">
              <w:rPr>
                <w:sz w:val="22"/>
              </w:rPr>
              <w:t>podziału na grup metadanych: podstawowe – zgodne instrukcją kancelaryjną, dodatkowe – definiowane w edytorze formularzy</w:t>
            </w:r>
          </w:p>
          <w:p w:rsidR="004535E2" w:rsidRPr="000A4093" w:rsidRDefault="004535E2" w:rsidP="00C04AE7">
            <w:pPr>
              <w:pStyle w:val="Akapitzlist"/>
              <w:numPr>
                <w:ilvl w:val="1"/>
                <w:numId w:val="116"/>
              </w:numPr>
              <w:suppressAutoHyphens w:val="0"/>
              <w:autoSpaceDN/>
              <w:spacing w:after="160" w:line="276" w:lineRule="auto"/>
              <w:ind w:right="0"/>
              <w:contextualSpacing/>
              <w:jc w:val="left"/>
              <w:textAlignment w:val="auto"/>
            </w:pPr>
            <w:r w:rsidRPr="000A4093">
              <w:rPr>
                <w:sz w:val="22"/>
              </w:rPr>
              <w:t>definiowania triggerów zgodnych z SQL i umieszczania ich w dowolnym mie</w:t>
            </w:r>
            <w:r w:rsidRPr="000A4093">
              <w:rPr>
                <w:sz w:val="22"/>
              </w:rPr>
              <w:t>j</w:t>
            </w:r>
            <w:r w:rsidRPr="000A4093">
              <w:rPr>
                <w:sz w:val="22"/>
              </w:rPr>
              <w:t>scu definicji procesu</w:t>
            </w:r>
          </w:p>
          <w:p w:rsidR="004535E2" w:rsidRPr="000A4093" w:rsidRDefault="004535E2" w:rsidP="00C04AE7">
            <w:pPr>
              <w:pStyle w:val="Akapitzlist"/>
              <w:numPr>
                <w:ilvl w:val="1"/>
                <w:numId w:val="116"/>
              </w:numPr>
              <w:suppressAutoHyphens w:val="0"/>
              <w:autoSpaceDN/>
              <w:spacing w:after="160" w:line="276" w:lineRule="auto"/>
              <w:ind w:right="0"/>
              <w:contextualSpacing/>
              <w:jc w:val="left"/>
              <w:textAlignment w:val="auto"/>
            </w:pPr>
            <w:r w:rsidRPr="000A4093">
              <w:rPr>
                <w:sz w:val="22"/>
              </w:rPr>
              <w:lastRenderedPageBreak/>
              <w:t>podczas edycji definicji procesu i zapisie zmian system pozostawia istniejące już i uruchomione instancje procesu bez zmian</w:t>
            </w:r>
          </w:p>
          <w:p w:rsidR="004535E2" w:rsidRPr="000A4093" w:rsidRDefault="004535E2" w:rsidP="00C04AE7">
            <w:pPr>
              <w:pStyle w:val="Akapitzlist"/>
              <w:numPr>
                <w:ilvl w:val="1"/>
                <w:numId w:val="116"/>
              </w:numPr>
              <w:suppressAutoHyphens w:val="0"/>
              <w:autoSpaceDN/>
              <w:spacing w:after="160" w:line="276" w:lineRule="auto"/>
              <w:ind w:right="0"/>
              <w:contextualSpacing/>
              <w:jc w:val="left"/>
              <w:textAlignment w:val="auto"/>
            </w:pPr>
            <w:r w:rsidRPr="000A4093">
              <w:rPr>
                <w:sz w:val="22"/>
              </w:rPr>
              <w:t>istniej możliwość dynamicznej modyfikacji osób przydzielonych do zadania poprzez edycję zadania i zmianę przypisania bez potrzeby redefiniowania cał</w:t>
            </w:r>
            <w:r w:rsidRPr="000A4093">
              <w:rPr>
                <w:sz w:val="22"/>
              </w:rPr>
              <w:t>e</w:t>
            </w:r>
            <w:r w:rsidRPr="000A4093">
              <w:rPr>
                <w:sz w:val="22"/>
              </w:rPr>
              <w:t>go procesu</w:t>
            </w:r>
          </w:p>
          <w:p w:rsidR="004535E2" w:rsidRPr="000A4093" w:rsidRDefault="004535E2" w:rsidP="00C04AE7">
            <w:pPr>
              <w:pStyle w:val="Akapitzlist"/>
              <w:numPr>
                <w:ilvl w:val="0"/>
                <w:numId w:val="116"/>
              </w:numPr>
              <w:suppressAutoHyphens w:val="0"/>
              <w:autoSpaceDN/>
              <w:spacing w:after="160" w:line="276" w:lineRule="auto"/>
              <w:ind w:right="0"/>
              <w:contextualSpacing/>
              <w:jc w:val="left"/>
              <w:textAlignment w:val="auto"/>
            </w:pPr>
            <w:r w:rsidRPr="000A4093">
              <w:rPr>
                <w:sz w:val="22"/>
              </w:rPr>
              <w:t>Przypisanie stworzonego formularza do rodzajów dokumentów takich jak:</w:t>
            </w:r>
          </w:p>
          <w:p w:rsidR="004535E2" w:rsidRPr="000A4093" w:rsidRDefault="004535E2" w:rsidP="00C04AE7">
            <w:pPr>
              <w:pStyle w:val="Akapitzlist"/>
              <w:numPr>
                <w:ilvl w:val="1"/>
                <w:numId w:val="116"/>
              </w:numPr>
              <w:suppressAutoHyphens w:val="0"/>
              <w:autoSpaceDN/>
              <w:spacing w:after="160" w:line="276" w:lineRule="auto"/>
              <w:ind w:right="0"/>
              <w:contextualSpacing/>
              <w:jc w:val="left"/>
              <w:textAlignment w:val="auto"/>
            </w:pPr>
            <w:r w:rsidRPr="000A4093">
              <w:rPr>
                <w:sz w:val="22"/>
              </w:rPr>
              <w:t>Dokument przychodzący</w:t>
            </w:r>
          </w:p>
          <w:p w:rsidR="004535E2" w:rsidRPr="000A4093" w:rsidRDefault="004535E2" w:rsidP="00C04AE7">
            <w:pPr>
              <w:pStyle w:val="Akapitzlist"/>
              <w:numPr>
                <w:ilvl w:val="1"/>
                <w:numId w:val="116"/>
              </w:numPr>
              <w:suppressAutoHyphens w:val="0"/>
              <w:autoSpaceDN/>
              <w:spacing w:after="160" w:line="276" w:lineRule="auto"/>
              <w:ind w:right="0"/>
              <w:contextualSpacing/>
              <w:jc w:val="left"/>
              <w:textAlignment w:val="auto"/>
            </w:pPr>
            <w:r w:rsidRPr="000A4093">
              <w:rPr>
                <w:sz w:val="22"/>
              </w:rPr>
              <w:t>Dokument wychodzący</w:t>
            </w:r>
          </w:p>
          <w:p w:rsidR="004535E2" w:rsidRPr="000A4093" w:rsidRDefault="004535E2" w:rsidP="00C04AE7">
            <w:pPr>
              <w:pStyle w:val="Akapitzlist"/>
              <w:numPr>
                <w:ilvl w:val="1"/>
                <w:numId w:val="116"/>
              </w:numPr>
              <w:suppressAutoHyphens w:val="0"/>
              <w:autoSpaceDN/>
              <w:spacing w:after="160" w:line="276" w:lineRule="auto"/>
              <w:ind w:right="0"/>
              <w:contextualSpacing/>
              <w:jc w:val="left"/>
              <w:textAlignment w:val="auto"/>
            </w:pPr>
            <w:r w:rsidRPr="000A4093">
              <w:rPr>
                <w:sz w:val="22"/>
              </w:rPr>
              <w:t>Akt Sprawy</w:t>
            </w:r>
          </w:p>
          <w:p w:rsidR="004535E2" w:rsidRPr="000A4093" w:rsidRDefault="004535E2" w:rsidP="00C04AE7">
            <w:pPr>
              <w:pStyle w:val="Akapitzlist"/>
              <w:numPr>
                <w:ilvl w:val="1"/>
                <w:numId w:val="116"/>
              </w:numPr>
              <w:suppressAutoHyphens w:val="0"/>
              <w:autoSpaceDN/>
              <w:spacing w:after="160" w:line="276" w:lineRule="auto"/>
              <w:ind w:right="0"/>
              <w:contextualSpacing/>
              <w:jc w:val="left"/>
              <w:textAlignment w:val="auto"/>
            </w:pPr>
            <w:r w:rsidRPr="000A4093">
              <w:rPr>
                <w:sz w:val="22"/>
              </w:rPr>
              <w:t>Pismo wewnętrzne</w:t>
            </w:r>
          </w:p>
          <w:p w:rsidR="004535E2" w:rsidRPr="000A4093" w:rsidRDefault="004535E2" w:rsidP="00C04AE7">
            <w:pPr>
              <w:pStyle w:val="Akapitzlist"/>
              <w:numPr>
                <w:ilvl w:val="1"/>
                <w:numId w:val="116"/>
              </w:numPr>
              <w:suppressAutoHyphens w:val="0"/>
              <w:autoSpaceDN/>
              <w:spacing w:after="160" w:line="276" w:lineRule="auto"/>
              <w:ind w:right="0"/>
              <w:contextualSpacing/>
              <w:jc w:val="left"/>
              <w:textAlignment w:val="auto"/>
            </w:pPr>
            <w:r w:rsidRPr="000A4093">
              <w:rPr>
                <w:sz w:val="22"/>
              </w:rPr>
              <w:t>Sprawa</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umożliwia odebranie poczty elektronicznej za pomocą wbudowanego klienta pocztowego POP3 oraz SMTP i umożliwić rejestrację w rejestrze przesyłek wpływających lub bezpośrednie dołączenie wiadomości z załącznikami do akt sprawy. Klient pocztowy powinien składać się, co najmniej z następujących elementów:</w:t>
            </w:r>
          </w:p>
          <w:p w:rsidR="004535E2" w:rsidRPr="000A4093" w:rsidRDefault="004535E2" w:rsidP="00C04AE7">
            <w:pPr>
              <w:pStyle w:val="Akapitzlist"/>
              <w:numPr>
                <w:ilvl w:val="0"/>
                <w:numId w:val="117"/>
              </w:numPr>
              <w:suppressAutoHyphens w:val="0"/>
              <w:autoSpaceDN/>
              <w:spacing w:after="160" w:line="276" w:lineRule="auto"/>
              <w:ind w:right="0"/>
              <w:contextualSpacing/>
              <w:jc w:val="left"/>
              <w:textAlignment w:val="auto"/>
            </w:pPr>
            <w:r w:rsidRPr="000A4093">
              <w:rPr>
                <w:sz w:val="22"/>
              </w:rPr>
              <w:t xml:space="preserve">skrzynka odbiorcza – z której poziomu musi istnieć możliwość rejestracji wiadomości w RKP lub dołączanie dokumentów do istniejącej sprawy. </w:t>
            </w:r>
          </w:p>
          <w:p w:rsidR="004535E2" w:rsidRPr="000A4093" w:rsidRDefault="004535E2" w:rsidP="00C04AE7">
            <w:pPr>
              <w:pStyle w:val="Akapitzlist"/>
              <w:numPr>
                <w:ilvl w:val="0"/>
                <w:numId w:val="117"/>
              </w:numPr>
              <w:suppressAutoHyphens w:val="0"/>
              <w:autoSpaceDN/>
              <w:spacing w:after="160" w:line="276" w:lineRule="auto"/>
              <w:ind w:right="0"/>
              <w:contextualSpacing/>
              <w:jc w:val="left"/>
              <w:textAlignment w:val="auto"/>
            </w:pPr>
            <w:r w:rsidRPr="000A4093">
              <w:rPr>
                <w:sz w:val="22"/>
              </w:rPr>
              <w:t>kopie robocze</w:t>
            </w:r>
          </w:p>
          <w:p w:rsidR="004535E2" w:rsidRPr="000A4093" w:rsidRDefault="004535E2" w:rsidP="00C04AE7">
            <w:pPr>
              <w:pStyle w:val="Akapitzlist"/>
              <w:numPr>
                <w:ilvl w:val="0"/>
                <w:numId w:val="117"/>
              </w:numPr>
              <w:suppressAutoHyphens w:val="0"/>
              <w:autoSpaceDN/>
              <w:spacing w:after="160" w:line="276" w:lineRule="auto"/>
              <w:ind w:right="0"/>
              <w:contextualSpacing/>
              <w:jc w:val="left"/>
              <w:textAlignment w:val="auto"/>
            </w:pPr>
            <w:r w:rsidRPr="000A4093">
              <w:rPr>
                <w:sz w:val="22"/>
              </w:rPr>
              <w:t>elementy wysłane</w:t>
            </w:r>
          </w:p>
          <w:p w:rsidR="004535E2" w:rsidRPr="000A4093" w:rsidRDefault="004535E2" w:rsidP="00C04AE7">
            <w:pPr>
              <w:pStyle w:val="Akapitzlist"/>
              <w:numPr>
                <w:ilvl w:val="0"/>
                <w:numId w:val="117"/>
              </w:numPr>
              <w:suppressAutoHyphens w:val="0"/>
              <w:autoSpaceDN/>
              <w:spacing w:after="160" w:line="276" w:lineRule="auto"/>
              <w:ind w:right="0"/>
              <w:contextualSpacing/>
              <w:jc w:val="left"/>
              <w:textAlignment w:val="auto"/>
            </w:pPr>
            <w:r w:rsidRPr="000A4093">
              <w:rPr>
                <w:sz w:val="22"/>
              </w:rPr>
              <w:t>elementy usunięte</w:t>
            </w:r>
          </w:p>
          <w:p w:rsidR="004535E2" w:rsidRPr="000A4093" w:rsidRDefault="004535E2" w:rsidP="00C04AE7">
            <w:pPr>
              <w:pStyle w:val="Akapitzlist"/>
              <w:numPr>
                <w:ilvl w:val="0"/>
                <w:numId w:val="117"/>
              </w:numPr>
              <w:suppressAutoHyphens w:val="0"/>
              <w:autoSpaceDN/>
              <w:spacing w:after="160" w:line="276" w:lineRule="auto"/>
              <w:ind w:right="0"/>
              <w:contextualSpacing/>
              <w:jc w:val="left"/>
              <w:textAlignment w:val="auto"/>
            </w:pPr>
            <w:r w:rsidRPr="000A4093">
              <w:rPr>
                <w:sz w:val="22"/>
              </w:rPr>
              <w:t>spam</w:t>
            </w:r>
          </w:p>
          <w:p w:rsidR="004535E2" w:rsidRPr="000A4093" w:rsidRDefault="004535E2" w:rsidP="00C04AE7">
            <w:pPr>
              <w:pStyle w:val="Akapitzlist"/>
              <w:numPr>
                <w:ilvl w:val="0"/>
                <w:numId w:val="117"/>
              </w:numPr>
              <w:suppressAutoHyphens w:val="0"/>
              <w:autoSpaceDN/>
              <w:spacing w:after="160" w:line="276" w:lineRule="auto"/>
              <w:ind w:right="0"/>
              <w:contextualSpacing/>
              <w:jc w:val="left"/>
              <w:textAlignment w:val="auto"/>
            </w:pPr>
            <w:r w:rsidRPr="000A4093">
              <w:rPr>
                <w:sz w:val="22"/>
              </w:rPr>
              <w:t>książka adresowa</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SEOD musi umożliwiać integrację MS Outlook oraz Google Calendar.</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skanowanie, z wykorzystaniem interfejsu, np. HTML5, poszczególnych dokumentów, wchodzących w skład przesyłki wpływającej (jedna przesyłka może składać się z wielu dokumentów). Interfejs do skanowania powinien posiadać, co najmniej następujące narzędzia edycji:</w:t>
            </w:r>
          </w:p>
          <w:p w:rsidR="004535E2" w:rsidRPr="000A4093" w:rsidRDefault="004535E2" w:rsidP="00C04AE7">
            <w:pPr>
              <w:pStyle w:val="Akapitzlist"/>
              <w:numPr>
                <w:ilvl w:val="0"/>
                <w:numId w:val="118"/>
              </w:numPr>
              <w:suppressAutoHyphens w:val="0"/>
              <w:autoSpaceDN/>
              <w:spacing w:after="160" w:line="276" w:lineRule="auto"/>
              <w:ind w:right="0"/>
              <w:contextualSpacing/>
              <w:jc w:val="left"/>
              <w:textAlignment w:val="auto"/>
            </w:pPr>
            <w:r w:rsidRPr="000A4093">
              <w:rPr>
                <w:sz w:val="22"/>
              </w:rPr>
              <w:t>obrót obrazu o dowolny kąt</w:t>
            </w:r>
          </w:p>
          <w:p w:rsidR="004535E2" w:rsidRPr="000A4093" w:rsidRDefault="004535E2" w:rsidP="00C04AE7">
            <w:pPr>
              <w:pStyle w:val="Akapitzlist"/>
              <w:numPr>
                <w:ilvl w:val="0"/>
                <w:numId w:val="118"/>
              </w:numPr>
              <w:suppressAutoHyphens w:val="0"/>
              <w:autoSpaceDN/>
              <w:spacing w:after="160" w:line="276" w:lineRule="auto"/>
              <w:ind w:right="0"/>
              <w:contextualSpacing/>
              <w:jc w:val="left"/>
              <w:textAlignment w:val="auto"/>
            </w:pPr>
            <w:r w:rsidRPr="000A4093">
              <w:rPr>
                <w:sz w:val="22"/>
              </w:rPr>
              <w:t>przerzucania obrazu (poziomo-pionowo)</w:t>
            </w:r>
          </w:p>
          <w:p w:rsidR="004535E2" w:rsidRPr="000A4093" w:rsidRDefault="004535E2" w:rsidP="00C04AE7">
            <w:pPr>
              <w:pStyle w:val="Akapitzlist"/>
              <w:numPr>
                <w:ilvl w:val="0"/>
                <w:numId w:val="118"/>
              </w:numPr>
              <w:suppressAutoHyphens w:val="0"/>
              <w:autoSpaceDN/>
              <w:spacing w:after="160" w:line="276" w:lineRule="auto"/>
              <w:ind w:right="0"/>
              <w:contextualSpacing/>
              <w:jc w:val="left"/>
              <w:textAlignment w:val="auto"/>
            </w:pPr>
            <w:r w:rsidRPr="000A4093">
              <w:rPr>
                <w:sz w:val="22"/>
              </w:rPr>
              <w:t>zamiany kolejności stron</w:t>
            </w:r>
          </w:p>
          <w:p w:rsidR="004535E2" w:rsidRPr="000A4093" w:rsidRDefault="004535E2" w:rsidP="00C04AE7">
            <w:pPr>
              <w:pStyle w:val="Akapitzlist"/>
              <w:numPr>
                <w:ilvl w:val="0"/>
                <w:numId w:val="118"/>
              </w:numPr>
              <w:suppressAutoHyphens w:val="0"/>
              <w:autoSpaceDN/>
              <w:spacing w:after="160" w:line="276" w:lineRule="auto"/>
              <w:ind w:right="0"/>
              <w:contextualSpacing/>
              <w:jc w:val="left"/>
              <w:textAlignment w:val="auto"/>
            </w:pPr>
            <w:r w:rsidRPr="000A4093">
              <w:rPr>
                <w:sz w:val="22"/>
              </w:rPr>
              <w:t>zapis do PNG, PDF, JPEG</w:t>
            </w:r>
          </w:p>
          <w:p w:rsidR="004535E2" w:rsidRPr="000A4093" w:rsidRDefault="004535E2" w:rsidP="00C04AE7">
            <w:pPr>
              <w:pStyle w:val="Akapitzlist"/>
              <w:numPr>
                <w:ilvl w:val="0"/>
                <w:numId w:val="118"/>
              </w:numPr>
              <w:suppressAutoHyphens w:val="0"/>
              <w:autoSpaceDN/>
              <w:spacing w:after="160" w:line="276" w:lineRule="auto"/>
              <w:ind w:right="0"/>
              <w:contextualSpacing/>
              <w:jc w:val="left"/>
              <w:textAlignment w:val="auto"/>
            </w:pPr>
            <w:r w:rsidRPr="000A4093">
              <w:rPr>
                <w:sz w:val="22"/>
              </w:rPr>
              <w:t>zmiana kontrastu,</w:t>
            </w:r>
          </w:p>
          <w:p w:rsidR="004535E2" w:rsidRPr="000A4093" w:rsidRDefault="004535E2" w:rsidP="00C04AE7">
            <w:pPr>
              <w:pStyle w:val="Akapitzlist"/>
              <w:numPr>
                <w:ilvl w:val="0"/>
                <w:numId w:val="118"/>
              </w:numPr>
              <w:suppressAutoHyphens w:val="0"/>
              <w:autoSpaceDN/>
              <w:spacing w:after="160" w:line="276" w:lineRule="auto"/>
              <w:ind w:right="0"/>
              <w:contextualSpacing/>
              <w:jc w:val="left"/>
              <w:textAlignment w:val="auto"/>
            </w:pPr>
            <w:r w:rsidRPr="000A4093">
              <w:rPr>
                <w:sz w:val="22"/>
              </w:rPr>
              <w:t xml:space="preserve">wybór rozdzielczości. </w:t>
            </w:r>
          </w:p>
          <w:p w:rsidR="004535E2" w:rsidRPr="000A4093" w:rsidRDefault="004535E2" w:rsidP="00C04AE7">
            <w:pPr>
              <w:pStyle w:val="Akapitzlist"/>
              <w:numPr>
                <w:ilvl w:val="0"/>
                <w:numId w:val="118"/>
              </w:numPr>
              <w:suppressAutoHyphens w:val="0"/>
              <w:autoSpaceDN/>
              <w:spacing w:after="160" w:line="276" w:lineRule="auto"/>
              <w:ind w:right="0"/>
              <w:contextualSpacing/>
              <w:jc w:val="left"/>
              <w:textAlignment w:val="auto"/>
            </w:pPr>
            <w:r w:rsidRPr="000A4093">
              <w:rPr>
                <w:sz w:val="22"/>
              </w:rPr>
              <w:t xml:space="preserve">usuwania stron, </w:t>
            </w:r>
          </w:p>
          <w:p w:rsidR="004535E2" w:rsidRPr="000A4093" w:rsidRDefault="004535E2" w:rsidP="00C04AE7">
            <w:pPr>
              <w:pStyle w:val="Akapitzlist"/>
              <w:numPr>
                <w:ilvl w:val="0"/>
                <w:numId w:val="118"/>
              </w:numPr>
              <w:suppressAutoHyphens w:val="0"/>
              <w:autoSpaceDN/>
              <w:spacing w:after="160" w:line="276" w:lineRule="auto"/>
              <w:ind w:right="0"/>
              <w:contextualSpacing/>
              <w:jc w:val="left"/>
              <w:textAlignment w:val="auto"/>
            </w:pPr>
            <w:r w:rsidRPr="000A4093">
              <w:rPr>
                <w:sz w:val="22"/>
              </w:rPr>
              <w:t xml:space="preserve">wybór skanowania dwustronnego. </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korzystanie z wielu skanerów jednocześnie, użytkownik musi mieć możliwość wyboru urządzenia skanującego</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Dla dokumentów papierowych nie podlegających skanowaniu oraz dla dokumentów na nośnikach elektronicznych niepodlegających kopiowaniu do systemu musi być możliwość stworzenia metryki, z co najmniej takimi danymi, jak: tytuł, identyfikator, opis dokumentu</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Podczas rejestracji korespondencji, system musi umożliwiać wybór interesanta z bazy Interesantów oraz musi umożliwiać dodanie nowego Interesanta w przypadku jego braku w </w:t>
            </w:r>
            <w:r w:rsidRPr="000A4093">
              <w:rPr>
                <w:sz w:val="22"/>
              </w:rPr>
              <w:lastRenderedPageBreak/>
              <w:t>bazie danych</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umożliwiać dodanie jednego lub więcej interesantów dotyczących danej przesyłki oraz określenie roli w jakiej występuje (wartość słownikowa). </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na etapie rejestracji musi umożliwiać import grupy interesantów z plików (zewnętrznej bazy interesantów) lub import z wcześniej zarejestrowanych pozycji</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SEOD musi umożliwiać generowanie i drukowanie naklejek z kodami kreskowymi na dokumenty papierowe oraz nośniki i odnajdywanie na podstawie zeskanowanej nalepki odwzorowania cyfrowego bądź metryki danego dokumentu</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generowanie potwierdzenia przyjęcia przesyłki wpływającej przez punkt kancelaryjny, w ramach potwierdzenia musi występować kod kreskowy przesyłki</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na rejestrację zwrotów przesyłek w przypadku ich niedoręczenia oraz pocztowych potwierdzeń odbioru (zwrotek)</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pozwala na prowadzenie wielu punktów kancelaryjnych rejestrujących przesyłki, przy czym w systemie SEOD jest prowadzony jeden rejestr przesyłek wpływających dla całego podmiotu</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wbudowany mechanizm pozwalający na sprawdzenie, czy otrzymane pismo nie zostało już zarejestrowane. Mechanizm ten musi weryfikować, co najmniej znak dokumentu oraz dane nadawcy</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w momencie rejestracji dokumentu musi umożliwiać wybór rodzaju dokumentu ze słownika konfigurowalnego w Systemie</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przypisanie rejestrowanego dokumentu do składu chronologicznego.</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posiada opcję pozwalającą na automatyczne wypożyczenie nośnika ze składu do osoby, na którą dokument jest zadekretowany</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pozwala na wprowadzenie informacji o lokalizacji dokumentu papierowego/nośnika</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umożliwia umieszczenie przesyłki w dodatkowym rejestrze co pozwala na segregowanie tematyczne przesyłek</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funkcjonalność OCR umożliwiającą w szybki sposób przeniesienie danych z zeskanowanego pisma do formularza rejestracji pole po polu.</w:t>
            </w:r>
          </w:p>
        </w:tc>
      </w:tr>
      <w:tr w:rsidR="004535E2" w:rsidRPr="00BE129A"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E966BD"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E966BD" w:rsidRDefault="004535E2" w:rsidP="0013127D">
            <w:pPr>
              <w:spacing w:before="60" w:after="60"/>
              <w:ind w:left="-3" w:right="5"/>
            </w:pPr>
            <w:r w:rsidRPr="00E966BD">
              <w:rPr>
                <w:sz w:val="22"/>
              </w:rPr>
              <w:t>System musi posiadać opcje dekretacji dokumentu z poziomu Kancelarii</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posiadać możliwość wybrania osoby dekretującej </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określenie osoby odpowiedzialnej za ostateczne załatwienie sprawy</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umożliwiać na etapie dekretacji wprowadzenie uwag. Odbiorca dokumentu będzie mógł zapoznać się z wprowadzoną uwagą. </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na zarejestrowanie przesyłki przychodzącej bez konieczności wykonania dekretacji. Zarejestrowany dokument można zadekretować w późniejszym czasie.</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W module przesyłek wpływających muszą znajdować się widoki w których będą znajdowały się określone dokumenty, co najmniej:</w:t>
            </w:r>
          </w:p>
          <w:p w:rsidR="004535E2" w:rsidRPr="000A4093" w:rsidRDefault="004535E2" w:rsidP="00C04AE7">
            <w:pPr>
              <w:pStyle w:val="Akapitzlist"/>
              <w:numPr>
                <w:ilvl w:val="0"/>
                <w:numId w:val="120"/>
              </w:numPr>
              <w:suppressAutoHyphens w:val="0"/>
              <w:autoSpaceDN/>
              <w:spacing w:after="160" w:line="276" w:lineRule="auto"/>
              <w:ind w:right="0"/>
              <w:contextualSpacing/>
              <w:jc w:val="left"/>
              <w:textAlignment w:val="auto"/>
            </w:pPr>
            <w:r w:rsidRPr="000A4093">
              <w:rPr>
                <w:sz w:val="22"/>
              </w:rPr>
              <w:t>Wszystkie,</w:t>
            </w:r>
          </w:p>
          <w:p w:rsidR="004535E2" w:rsidRPr="000A4093" w:rsidRDefault="004535E2" w:rsidP="00C04AE7">
            <w:pPr>
              <w:pStyle w:val="Akapitzlist"/>
              <w:numPr>
                <w:ilvl w:val="0"/>
                <w:numId w:val="120"/>
              </w:numPr>
              <w:suppressAutoHyphens w:val="0"/>
              <w:autoSpaceDN/>
              <w:spacing w:after="160" w:line="276" w:lineRule="auto"/>
              <w:ind w:right="0"/>
              <w:contextualSpacing/>
              <w:jc w:val="left"/>
              <w:textAlignment w:val="auto"/>
            </w:pPr>
            <w:r w:rsidRPr="000A4093">
              <w:rPr>
                <w:sz w:val="22"/>
              </w:rPr>
              <w:t>bez dekretacji,</w:t>
            </w:r>
          </w:p>
          <w:p w:rsidR="004535E2" w:rsidRPr="000A4093" w:rsidRDefault="004535E2" w:rsidP="00C04AE7">
            <w:pPr>
              <w:pStyle w:val="Akapitzlist"/>
              <w:numPr>
                <w:ilvl w:val="0"/>
                <w:numId w:val="120"/>
              </w:numPr>
              <w:suppressAutoHyphens w:val="0"/>
              <w:autoSpaceDN/>
              <w:spacing w:after="160" w:line="276" w:lineRule="auto"/>
              <w:ind w:right="0"/>
              <w:contextualSpacing/>
              <w:jc w:val="left"/>
              <w:textAlignment w:val="auto"/>
            </w:pPr>
            <w:r w:rsidRPr="000A4093">
              <w:rPr>
                <w:sz w:val="22"/>
              </w:rPr>
              <w:t>zwrócone,</w:t>
            </w:r>
          </w:p>
          <w:p w:rsidR="004535E2" w:rsidRPr="000A4093" w:rsidRDefault="004535E2" w:rsidP="00C04AE7">
            <w:pPr>
              <w:pStyle w:val="Akapitzlist"/>
              <w:numPr>
                <w:ilvl w:val="0"/>
                <w:numId w:val="120"/>
              </w:numPr>
              <w:suppressAutoHyphens w:val="0"/>
              <w:autoSpaceDN/>
              <w:spacing w:after="160" w:line="276" w:lineRule="auto"/>
              <w:ind w:right="0"/>
              <w:contextualSpacing/>
              <w:jc w:val="left"/>
              <w:textAlignment w:val="auto"/>
            </w:pPr>
            <w:r w:rsidRPr="000A4093">
              <w:rPr>
                <w:sz w:val="22"/>
              </w:rPr>
              <w:t>zarejestrowane dzisiaj,</w:t>
            </w:r>
          </w:p>
          <w:p w:rsidR="004535E2" w:rsidRPr="000A4093" w:rsidRDefault="004535E2" w:rsidP="00C04AE7">
            <w:pPr>
              <w:pStyle w:val="Akapitzlist"/>
              <w:numPr>
                <w:ilvl w:val="0"/>
                <w:numId w:val="120"/>
              </w:numPr>
              <w:suppressAutoHyphens w:val="0"/>
              <w:autoSpaceDN/>
              <w:spacing w:after="160" w:line="276" w:lineRule="auto"/>
              <w:ind w:right="0"/>
              <w:contextualSpacing/>
              <w:jc w:val="left"/>
              <w:textAlignment w:val="auto"/>
            </w:pPr>
            <w:r w:rsidRPr="000A4093">
              <w:rPr>
                <w:sz w:val="22"/>
              </w:rPr>
              <w:lastRenderedPageBreak/>
              <w:t>anulowane.</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sprawdzenie historii dokumentu. Każdy wpis w historii dokumentu musi zawierać co najmniej datę zmiany, imię, nazwisko pracownika dokonującego zmiany oraz opis zmiany.</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umieszczanie komentarzy w  dokumentach, użytkownik musi posiadać możliwość zarządzania dostępem do umieszczanego wpisu co najmniej w zakresie:</w:t>
            </w:r>
          </w:p>
          <w:p w:rsidR="004535E2" w:rsidRPr="000A4093" w:rsidRDefault="004535E2" w:rsidP="00C04AE7">
            <w:pPr>
              <w:pStyle w:val="Akapitzlist"/>
              <w:numPr>
                <w:ilvl w:val="0"/>
                <w:numId w:val="121"/>
              </w:numPr>
              <w:suppressAutoHyphens w:val="0"/>
              <w:autoSpaceDN/>
              <w:spacing w:after="160" w:line="276" w:lineRule="auto"/>
              <w:ind w:right="0"/>
              <w:contextualSpacing/>
              <w:jc w:val="left"/>
              <w:textAlignment w:val="auto"/>
            </w:pPr>
            <w:r w:rsidRPr="000A4093">
              <w:rPr>
                <w:sz w:val="22"/>
              </w:rPr>
              <w:t>Dodawania wpisów publicznych – dostęp do komentarza mają wszyscy użytkownicy, którym został udostępniony dokument,</w:t>
            </w:r>
          </w:p>
          <w:p w:rsidR="004535E2" w:rsidRPr="000A4093" w:rsidRDefault="004535E2" w:rsidP="00C04AE7">
            <w:pPr>
              <w:pStyle w:val="Akapitzlist"/>
              <w:numPr>
                <w:ilvl w:val="0"/>
                <w:numId w:val="121"/>
              </w:numPr>
              <w:suppressAutoHyphens w:val="0"/>
              <w:autoSpaceDN/>
              <w:spacing w:after="160" w:line="276" w:lineRule="auto"/>
              <w:ind w:right="0"/>
              <w:contextualSpacing/>
              <w:jc w:val="left"/>
              <w:textAlignment w:val="auto"/>
            </w:pPr>
            <w:r w:rsidRPr="000A4093">
              <w:rPr>
                <w:sz w:val="22"/>
              </w:rPr>
              <w:t>Wybór pracowników – dostęp do komentarza mają wybrani użytkownicy,</w:t>
            </w:r>
          </w:p>
          <w:p w:rsidR="004535E2" w:rsidRPr="000A4093" w:rsidRDefault="004535E2" w:rsidP="00C04AE7">
            <w:pPr>
              <w:pStyle w:val="Akapitzlist"/>
              <w:numPr>
                <w:ilvl w:val="0"/>
                <w:numId w:val="121"/>
              </w:numPr>
              <w:suppressAutoHyphens w:val="0"/>
              <w:autoSpaceDN/>
              <w:spacing w:after="160" w:line="276" w:lineRule="auto"/>
              <w:ind w:right="0"/>
              <w:contextualSpacing/>
              <w:jc w:val="left"/>
              <w:textAlignment w:val="auto"/>
            </w:pPr>
            <w:r w:rsidRPr="000A4093">
              <w:rPr>
                <w:sz w:val="22"/>
              </w:rPr>
              <w:t xml:space="preserve">Prywatny - dostęp do komentarza ma jedynie osoba dodająca wpis. </w:t>
            </w:r>
          </w:p>
          <w:p w:rsidR="004535E2" w:rsidRPr="000A4093" w:rsidRDefault="004535E2" w:rsidP="0013127D">
            <w:pPr>
              <w:spacing w:before="60" w:after="60"/>
              <w:ind w:left="-3" w:right="5"/>
            </w:pPr>
            <w:r w:rsidRPr="000A4093">
              <w:rPr>
                <w:sz w:val="22"/>
              </w:rPr>
              <w:t xml:space="preserve">Użytkownik po dodaniu wpisu musi mieć możliwość jego edycji oraz zarządzania dostępnością. </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Dekretacja może odbywać się na pojedynczego pracownika lub na Kierownika Działu lub na kilku użytkowników</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pozwala na wysyłkę powiadomienia e-mail w momencie dekretacji</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pozwala na określenie terminu realizacji dla dekretowanego dokumentu</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umożliwia eksport listy przesyłek wpływających do CSV</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umożliwia eksport do druku listy przesyłek wpływających</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umożliwia anulowanie błędnie dodanego dokumentu z poziomu Kancelarii</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umożliwia na skanowanie kodu kreskowego nadanego w Systemie i naklejonego na dokument w celu jego szybkiego wyszukania</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prowadzenie rejestru kancelaryjnego przesyłek wychodzących</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umożliwiać oznaczenie dokumentu do wysłania jako wysłanego </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zapewnić możliwość drukowania kopert, zwrotek, książki pocztowej zgodnie z wymaganiami Poczty Polskiej lub wzorami będącymi załącznikami do umowy z Pocztą Polską. System musi pozwalać na hurtowy wydruk danego rodzaju dokumentu dla wielu przesyłek jednocześnie</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pozwolić na łączenie wielu przesyłek wychodzących w jedną kopertę, w przypadku, gdy użytkownik stwierdzi, iż dotyczą one tego samego adresata</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cofnięcie przesyłki z przesyłek wychodzących</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daje możliwość umieszczenia przesyłki w dodatkowym rejestrze co pozwala na segregowanie tematyczne przesyłek</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sporządzenie pocztowej książki nadawczej do zróżnicowanych wymagań występujących w różnych urzędach pocztowych</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umożliwia eksport listy dokumentów do CSV</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umożliwia na skanowanie kodu kreskowego nadanego w Systemie i naklejonego na dokument w celu jego szybkiego wyszukania</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umożliwia eksport do druku listy przesyłek wychodzących</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możliwość dołączenia kopii wysyłanego dokumentu do składu chronologicznego</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funkcjonalność pozwalającą na odnotowywanie i przechowywanie w Systemie informacji o odebraniu przez adresata korespondencji wychodzącej. Taka informacja musi być łatwo dostępna dla nadawcy korespondencji.</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Rejestr Korespondencji Wychodzącej (RKW) powinien umożliwiać co najmniej:</w:t>
            </w:r>
          </w:p>
          <w:p w:rsidR="004535E2" w:rsidRPr="000A4093" w:rsidRDefault="004535E2" w:rsidP="00C04AE7">
            <w:pPr>
              <w:pStyle w:val="Akapitzlist"/>
              <w:numPr>
                <w:ilvl w:val="0"/>
                <w:numId w:val="124"/>
              </w:numPr>
              <w:suppressAutoHyphens w:val="0"/>
              <w:autoSpaceDN/>
              <w:spacing w:after="0" w:line="276" w:lineRule="auto"/>
              <w:ind w:right="0"/>
              <w:contextualSpacing/>
              <w:jc w:val="left"/>
              <w:textAlignment w:val="auto"/>
            </w:pPr>
            <w:r w:rsidRPr="000A4093">
              <w:rPr>
                <w:sz w:val="22"/>
              </w:rPr>
              <w:t xml:space="preserve">filtrowanie oraz sortowanie zawartości rejestru, </w:t>
            </w:r>
          </w:p>
          <w:p w:rsidR="004535E2" w:rsidRPr="000A4093" w:rsidRDefault="004535E2" w:rsidP="00C04AE7">
            <w:pPr>
              <w:pStyle w:val="Akapitzlist"/>
              <w:numPr>
                <w:ilvl w:val="0"/>
                <w:numId w:val="124"/>
              </w:numPr>
              <w:suppressAutoHyphens w:val="0"/>
              <w:autoSpaceDN/>
              <w:spacing w:after="0" w:line="276" w:lineRule="auto"/>
              <w:ind w:right="0"/>
              <w:contextualSpacing/>
              <w:jc w:val="left"/>
              <w:textAlignment w:val="auto"/>
            </w:pPr>
            <w:r w:rsidRPr="000A4093">
              <w:rPr>
                <w:sz w:val="22"/>
              </w:rPr>
              <w:t xml:space="preserve">filtrowanie powinno umożliwiać określenie parametrów niezbędnych do wyszukania dokumentu takich jak: </w:t>
            </w:r>
          </w:p>
          <w:p w:rsidR="004535E2" w:rsidRPr="000A4093" w:rsidRDefault="004535E2" w:rsidP="00C04AE7">
            <w:pPr>
              <w:pStyle w:val="Akapitzlist"/>
              <w:numPr>
                <w:ilvl w:val="0"/>
                <w:numId w:val="124"/>
              </w:numPr>
              <w:suppressAutoHyphens w:val="0"/>
              <w:autoSpaceDN/>
              <w:spacing w:before="240" w:after="0" w:line="276" w:lineRule="auto"/>
              <w:ind w:right="0"/>
              <w:contextualSpacing/>
              <w:jc w:val="left"/>
              <w:textAlignment w:val="auto"/>
            </w:pPr>
            <w:r w:rsidRPr="000A4093">
              <w:rPr>
                <w:sz w:val="22"/>
              </w:rPr>
              <w:t>Dane dokumentu: identyfikator, zakres identyfikatorów numer RKW, zakresy numer</w:t>
            </w:r>
            <w:r w:rsidRPr="000A4093">
              <w:rPr>
                <w:sz w:val="22"/>
              </w:rPr>
              <w:t>a</w:t>
            </w:r>
            <w:r w:rsidRPr="000A4093">
              <w:rPr>
                <w:sz w:val="22"/>
              </w:rPr>
              <w:t>cji RKW, tytuł oraz rodzaj dokumentu, etc.,</w:t>
            </w:r>
          </w:p>
          <w:p w:rsidR="004535E2" w:rsidRPr="000A4093" w:rsidRDefault="004535E2" w:rsidP="00C04AE7">
            <w:pPr>
              <w:pStyle w:val="Akapitzlist"/>
              <w:numPr>
                <w:ilvl w:val="0"/>
                <w:numId w:val="124"/>
              </w:numPr>
              <w:suppressAutoHyphens w:val="0"/>
              <w:autoSpaceDN/>
              <w:spacing w:after="0" w:line="276" w:lineRule="auto"/>
              <w:ind w:right="0"/>
              <w:contextualSpacing/>
              <w:jc w:val="left"/>
              <w:textAlignment w:val="auto"/>
            </w:pPr>
            <w:r w:rsidRPr="000A4093">
              <w:rPr>
                <w:sz w:val="22"/>
              </w:rPr>
              <w:t>Informacje o wysyłającym, sposobie wysyłki.</w:t>
            </w:r>
          </w:p>
          <w:p w:rsidR="004535E2" w:rsidRPr="000A4093" w:rsidRDefault="004535E2" w:rsidP="00C04AE7">
            <w:pPr>
              <w:pStyle w:val="Akapitzlist"/>
              <w:numPr>
                <w:ilvl w:val="0"/>
                <w:numId w:val="124"/>
              </w:numPr>
              <w:suppressAutoHyphens w:val="0"/>
              <w:autoSpaceDN/>
              <w:spacing w:after="0" w:line="276" w:lineRule="auto"/>
              <w:ind w:right="0"/>
              <w:contextualSpacing/>
              <w:jc w:val="left"/>
              <w:textAlignment w:val="auto"/>
            </w:pPr>
            <w:r w:rsidRPr="000A4093">
              <w:rPr>
                <w:sz w:val="22"/>
              </w:rPr>
              <w:t xml:space="preserve">Okresie wprowadzania dokumentów: data na piśmie, data nadania, data rejestracji, przedziały dat, etc., </w:t>
            </w:r>
          </w:p>
          <w:p w:rsidR="004535E2" w:rsidRPr="000A4093" w:rsidRDefault="004535E2" w:rsidP="00C04AE7">
            <w:pPr>
              <w:pStyle w:val="Akapitzlist"/>
              <w:numPr>
                <w:ilvl w:val="0"/>
                <w:numId w:val="124"/>
              </w:numPr>
              <w:suppressAutoHyphens w:val="0"/>
              <w:autoSpaceDN/>
              <w:spacing w:after="0" w:line="276" w:lineRule="auto"/>
              <w:ind w:right="0"/>
              <w:contextualSpacing/>
              <w:jc w:val="left"/>
              <w:textAlignment w:val="auto"/>
            </w:pPr>
            <w:r w:rsidRPr="000A4093">
              <w:rPr>
                <w:sz w:val="22"/>
              </w:rPr>
              <w:t xml:space="preserve">Danych interesanta: dane adresowe, dane identyfikacyjne </w:t>
            </w:r>
          </w:p>
          <w:p w:rsidR="004535E2" w:rsidRPr="000A4093" w:rsidRDefault="004535E2" w:rsidP="00C04AE7">
            <w:pPr>
              <w:pStyle w:val="Akapitzlist"/>
              <w:numPr>
                <w:ilvl w:val="0"/>
                <w:numId w:val="124"/>
              </w:numPr>
              <w:suppressAutoHyphens w:val="0"/>
              <w:autoSpaceDN/>
              <w:spacing w:after="0" w:line="276" w:lineRule="auto"/>
              <w:ind w:right="0"/>
              <w:contextualSpacing/>
              <w:jc w:val="left"/>
              <w:textAlignment w:val="auto"/>
            </w:pPr>
            <w:r w:rsidRPr="000A4093">
              <w:rPr>
                <w:sz w:val="22"/>
              </w:rPr>
              <w:t>wyświetlanie danych wg co najmniej następujących widoków:</w:t>
            </w:r>
          </w:p>
          <w:p w:rsidR="004535E2" w:rsidRPr="000A4093" w:rsidRDefault="004535E2" w:rsidP="00C04AE7">
            <w:pPr>
              <w:pStyle w:val="Akapitzlist"/>
              <w:numPr>
                <w:ilvl w:val="1"/>
                <w:numId w:val="124"/>
              </w:numPr>
              <w:suppressAutoHyphens w:val="0"/>
              <w:autoSpaceDN/>
              <w:spacing w:after="0" w:line="276" w:lineRule="auto"/>
              <w:ind w:right="0"/>
              <w:contextualSpacing/>
              <w:jc w:val="left"/>
              <w:textAlignment w:val="auto"/>
            </w:pPr>
            <w:r w:rsidRPr="000A4093">
              <w:rPr>
                <w:sz w:val="22"/>
              </w:rPr>
              <w:t>wszystkich pozycji rejestru,</w:t>
            </w:r>
          </w:p>
          <w:p w:rsidR="004535E2" w:rsidRPr="000A4093" w:rsidRDefault="004535E2" w:rsidP="00C04AE7">
            <w:pPr>
              <w:pStyle w:val="Akapitzlist"/>
              <w:numPr>
                <w:ilvl w:val="1"/>
                <w:numId w:val="124"/>
              </w:numPr>
              <w:suppressAutoHyphens w:val="0"/>
              <w:autoSpaceDN/>
              <w:spacing w:after="0" w:line="276" w:lineRule="auto"/>
              <w:ind w:right="0"/>
              <w:contextualSpacing/>
              <w:jc w:val="left"/>
              <w:textAlignment w:val="auto"/>
            </w:pPr>
            <w:r w:rsidRPr="000A4093">
              <w:rPr>
                <w:sz w:val="22"/>
              </w:rPr>
              <w:t>wysłane,</w:t>
            </w:r>
          </w:p>
          <w:p w:rsidR="004535E2" w:rsidRPr="000A4093" w:rsidRDefault="004535E2" w:rsidP="00C04AE7">
            <w:pPr>
              <w:pStyle w:val="Akapitzlist"/>
              <w:numPr>
                <w:ilvl w:val="1"/>
                <w:numId w:val="124"/>
              </w:numPr>
              <w:suppressAutoHyphens w:val="0"/>
              <w:autoSpaceDN/>
              <w:spacing w:after="0" w:line="276" w:lineRule="auto"/>
              <w:ind w:right="0"/>
              <w:contextualSpacing/>
              <w:jc w:val="left"/>
              <w:textAlignment w:val="auto"/>
            </w:pPr>
            <w:r w:rsidRPr="000A4093">
              <w:rPr>
                <w:sz w:val="22"/>
              </w:rPr>
              <w:t>niewysłane,</w:t>
            </w:r>
          </w:p>
          <w:p w:rsidR="004535E2" w:rsidRPr="000A4093" w:rsidRDefault="004535E2" w:rsidP="00C04AE7">
            <w:pPr>
              <w:pStyle w:val="Akapitzlist"/>
              <w:numPr>
                <w:ilvl w:val="1"/>
                <w:numId w:val="124"/>
              </w:numPr>
              <w:suppressAutoHyphens w:val="0"/>
              <w:autoSpaceDN/>
              <w:spacing w:after="0" w:line="276" w:lineRule="auto"/>
              <w:ind w:right="0"/>
              <w:contextualSpacing/>
              <w:jc w:val="left"/>
              <w:textAlignment w:val="auto"/>
            </w:pPr>
            <w:r w:rsidRPr="000A4093">
              <w:rPr>
                <w:sz w:val="22"/>
              </w:rPr>
              <w:t>bez książki nadawczej,</w:t>
            </w:r>
          </w:p>
          <w:p w:rsidR="004535E2" w:rsidRPr="000A4093" w:rsidRDefault="004535E2" w:rsidP="00C04AE7">
            <w:pPr>
              <w:pStyle w:val="Akapitzlist"/>
              <w:numPr>
                <w:ilvl w:val="1"/>
                <w:numId w:val="124"/>
              </w:numPr>
              <w:suppressAutoHyphens w:val="0"/>
              <w:autoSpaceDN/>
              <w:spacing w:after="0" w:line="276" w:lineRule="auto"/>
              <w:ind w:right="0"/>
              <w:contextualSpacing/>
              <w:jc w:val="left"/>
              <w:textAlignment w:val="auto"/>
            </w:pPr>
            <w:r w:rsidRPr="000A4093">
              <w:rPr>
                <w:sz w:val="22"/>
              </w:rPr>
              <w:t>koperty.</w:t>
            </w:r>
          </w:p>
          <w:p w:rsidR="004535E2" w:rsidRPr="000A4093" w:rsidRDefault="004535E2" w:rsidP="00C04AE7">
            <w:pPr>
              <w:pStyle w:val="Akapitzlist"/>
              <w:numPr>
                <w:ilvl w:val="0"/>
                <w:numId w:val="124"/>
              </w:numPr>
              <w:suppressAutoHyphens w:val="0"/>
              <w:autoSpaceDN/>
              <w:spacing w:after="0" w:line="276" w:lineRule="auto"/>
              <w:ind w:right="0"/>
              <w:contextualSpacing/>
              <w:jc w:val="left"/>
              <w:textAlignment w:val="auto"/>
            </w:pPr>
            <w:r w:rsidRPr="000A4093">
              <w:rPr>
                <w:sz w:val="22"/>
              </w:rPr>
              <w:t xml:space="preserve">wykonywanie akcji grupowych na dokumentach: </w:t>
            </w:r>
          </w:p>
          <w:p w:rsidR="004535E2" w:rsidRPr="000A4093" w:rsidRDefault="004535E2" w:rsidP="00C04AE7">
            <w:pPr>
              <w:pStyle w:val="Akapitzlist"/>
              <w:numPr>
                <w:ilvl w:val="1"/>
                <w:numId w:val="124"/>
              </w:numPr>
              <w:suppressAutoHyphens w:val="0"/>
              <w:autoSpaceDN/>
              <w:spacing w:after="0" w:line="276" w:lineRule="auto"/>
              <w:ind w:right="0"/>
              <w:contextualSpacing/>
              <w:jc w:val="left"/>
              <w:textAlignment w:val="auto"/>
            </w:pPr>
            <w:r w:rsidRPr="000A4093">
              <w:rPr>
                <w:sz w:val="22"/>
              </w:rPr>
              <w:t xml:space="preserve">możliwość zaznaczania wybranych lub wszystkich pozycji drukowanie kopert, </w:t>
            </w:r>
          </w:p>
          <w:p w:rsidR="004535E2" w:rsidRPr="000A4093" w:rsidRDefault="004535E2" w:rsidP="00C04AE7">
            <w:pPr>
              <w:pStyle w:val="Akapitzlist"/>
              <w:numPr>
                <w:ilvl w:val="1"/>
                <w:numId w:val="124"/>
              </w:numPr>
              <w:suppressAutoHyphens w:val="0"/>
              <w:autoSpaceDN/>
              <w:spacing w:after="0" w:line="276" w:lineRule="auto"/>
              <w:ind w:right="0"/>
              <w:contextualSpacing/>
              <w:jc w:val="left"/>
              <w:textAlignment w:val="auto"/>
            </w:pPr>
            <w:r w:rsidRPr="000A4093">
              <w:rPr>
                <w:sz w:val="22"/>
              </w:rPr>
              <w:t xml:space="preserve">możliwość zaznaczania wybranych lub wszystkich pozycji dodawanie do książki nadawczej, </w:t>
            </w:r>
          </w:p>
          <w:p w:rsidR="004535E2" w:rsidRPr="000A4093" w:rsidRDefault="004535E2" w:rsidP="00C04AE7">
            <w:pPr>
              <w:pStyle w:val="Akapitzlist"/>
              <w:numPr>
                <w:ilvl w:val="1"/>
                <w:numId w:val="124"/>
              </w:numPr>
              <w:suppressAutoHyphens w:val="0"/>
              <w:autoSpaceDN/>
              <w:spacing w:after="0" w:line="276" w:lineRule="auto"/>
              <w:ind w:right="0"/>
              <w:contextualSpacing/>
              <w:jc w:val="left"/>
              <w:textAlignment w:val="auto"/>
            </w:pPr>
            <w:r w:rsidRPr="000A4093">
              <w:rPr>
                <w:sz w:val="22"/>
              </w:rPr>
              <w:t>możliwość zaznaczania wybranych lub wszystkich pozycji dodawanie wysył</w:t>
            </w:r>
            <w:r w:rsidRPr="000A4093">
              <w:rPr>
                <w:sz w:val="22"/>
              </w:rPr>
              <w:t>a</w:t>
            </w:r>
            <w:r w:rsidRPr="000A4093">
              <w:rPr>
                <w:sz w:val="22"/>
              </w:rPr>
              <w:t>nie przesyłek,</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rPr>
                <w:b/>
              </w:rPr>
            </w:pPr>
            <w:r w:rsidRPr="000A4093">
              <w:rPr>
                <w:b/>
                <w:sz w:val="22"/>
              </w:rPr>
              <w:t>Integracja z platformą ePUAP</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Integracja z platformą ePUAP powinna być umożliwiona w co najmniej następującym zakresie:</w:t>
            </w:r>
          </w:p>
          <w:p w:rsidR="004535E2" w:rsidRPr="000A4093" w:rsidRDefault="004535E2" w:rsidP="00C04AE7">
            <w:pPr>
              <w:pStyle w:val="Akapitzlist"/>
              <w:numPr>
                <w:ilvl w:val="0"/>
                <w:numId w:val="122"/>
              </w:numPr>
              <w:suppressAutoHyphens w:val="0"/>
              <w:autoSpaceDN/>
              <w:spacing w:after="160" w:line="276" w:lineRule="auto"/>
              <w:ind w:right="0"/>
              <w:contextualSpacing/>
              <w:jc w:val="left"/>
              <w:textAlignment w:val="auto"/>
            </w:pPr>
            <w:r w:rsidRPr="000A4093">
              <w:rPr>
                <w:sz w:val="22"/>
              </w:rPr>
              <w:t>możliwości automatycznego odbierania oraz wysyłania dokumentów na platformę ePUAP bezpośrednio z poziomu SEOD,</w:t>
            </w:r>
          </w:p>
          <w:p w:rsidR="004535E2" w:rsidRPr="000A4093" w:rsidRDefault="004535E2" w:rsidP="00C04AE7">
            <w:pPr>
              <w:pStyle w:val="Akapitzlist"/>
              <w:numPr>
                <w:ilvl w:val="0"/>
                <w:numId w:val="122"/>
              </w:numPr>
              <w:suppressAutoHyphens w:val="0"/>
              <w:autoSpaceDN/>
              <w:spacing w:after="160" w:line="276" w:lineRule="auto"/>
              <w:ind w:right="0"/>
              <w:contextualSpacing/>
              <w:jc w:val="left"/>
              <w:textAlignment w:val="auto"/>
            </w:pPr>
            <w:r w:rsidRPr="000A4093">
              <w:rPr>
                <w:sz w:val="22"/>
              </w:rPr>
              <w:t>pełnej komunikacji z ePUAP bez konieczności logowania się na platformie ePUAP,</w:t>
            </w:r>
          </w:p>
          <w:p w:rsidR="004535E2" w:rsidRPr="000A4093" w:rsidRDefault="004535E2" w:rsidP="00C04AE7">
            <w:pPr>
              <w:pStyle w:val="Akapitzlist"/>
              <w:numPr>
                <w:ilvl w:val="0"/>
                <w:numId w:val="122"/>
              </w:numPr>
              <w:suppressAutoHyphens w:val="0"/>
              <w:autoSpaceDN/>
              <w:spacing w:after="160" w:line="276" w:lineRule="auto"/>
              <w:ind w:right="0"/>
              <w:contextualSpacing/>
              <w:jc w:val="left"/>
              <w:textAlignment w:val="auto"/>
            </w:pPr>
            <w:r w:rsidRPr="000A4093">
              <w:rPr>
                <w:sz w:val="22"/>
              </w:rPr>
              <w:t>pobierania dokumentów wraz z UPP (Urzędowe Poświadczenie Przedłożenia) lub UPD (Urzędowe Poświadczenie Doręczenia) ze skrzynki ePUAP z rozdzieleniem na skrytki zdefiniowane w obrębie skrzynki (konta)</w:t>
            </w:r>
          </w:p>
          <w:p w:rsidR="004535E2" w:rsidRPr="000A4093" w:rsidRDefault="004535E2" w:rsidP="00C04AE7">
            <w:pPr>
              <w:pStyle w:val="Akapitzlist"/>
              <w:numPr>
                <w:ilvl w:val="0"/>
                <w:numId w:val="122"/>
              </w:numPr>
              <w:suppressAutoHyphens w:val="0"/>
              <w:autoSpaceDN/>
              <w:spacing w:after="160" w:line="276" w:lineRule="auto"/>
              <w:ind w:right="0"/>
              <w:contextualSpacing/>
              <w:jc w:val="left"/>
              <w:textAlignment w:val="auto"/>
            </w:pPr>
            <w:r w:rsidRPr="000A4093">
              <w:rPr>
                <w:sz w:val="22"/>
              </w:rPr>
              <w:t>pobierane dokumenty z platformy ePUAP powinny trafiajć na listę dokumentów ocz</w:t>
            </w:r>
            <w:r w:rsidRPr="000A4093">
              <w:rPr>
                <w:sz w:val="22"/>
              </w:rPr>
              <w:t>e</w:t>
            </w:r>
            <w:r w:rsidRPr="000A4093">
              <w:rPr>
                <w:sz w:val="22"/>
              </w:rPr>
              <w:t xml:space="preserve">kujących na rejestrację w dedykowanym rejestrze, </w:t>
            </w:r>
          </w:p>
          <w:p w:rsidR="004535E2" w:rsidRPr="000A4093" w:rsidRDefault="004535E2" w:rsidP="00C04AE7">
            <w:pPr>
              <w:pStyle w:val="Akapitzlist"/>
              <w:numPr>
                <w:ilvl w:val="0"/>
                <w:numId w:val="122"/>
              </w:numPr>
              <w:suppressAutoHyphens w:val="0"/>
              <w:autoSpaceDN/>
              <w:spacing w:after="160" w:line="276" w:lineRule="auto"/>
              <w:ind w:right="0"/>
              <w:contextualSpacing/>
              <w:jc w:val="left"/>
              <w:textAlignment w:val="auto"/>
            </w:pPr>
            <w:r w:rsidRPr="000A4093">
              <w:rPr>
                <w:sz w:val="22"/>
              </w:rPr>
              <w:t>SEOD powinien posiadać mechanizm automatycznego wyszukiwania w swojej bazie interesantów informacji o tym czy dany podmiot znajduje się już w bazie. Jeśli tak – dane opisujące nadawcę są automatycznie wypełnione na etapie rejestracji dokumentu lub scalane w przypadku aktualizacji,</w:t>
            </w:r>
          </w:p>
          <w:p w:rsidR="004535E2" w:rsidRPr="000A4093" w:rsidRDefault="004535E2" w:rsidP="00C04AE7">
            <w:pPr>
              <w:pStyle w:val="Akapitzlist"/>
              <w:numPr>
                <w:ilvl w:val="0"/>
                <w:numId w:val="122"/>
              </w:numPr>
              <w:suppressAutoHyphens w:val="0"/>
              <w:autoSpaceDN/>
              <w:spacing w:after="160" w:line="276" w:lineRule="auto"/>
              <w:ind w:right="0"/>
              <w:contextualSpacing/>
              <w:jc w:val="left"/>
              <w:textAlignment w:val="auto"/>
            </w:pPr>
            <w:r w:rsidRPr="000A4093">
              <w:rPr>
                <w:sz w:val="22"/>
              </w:rPr>
              <w:t>automatycznego dołączania UPO do odebranych/wysyłanych wiadomości bez koniec</w:t>
            </w:r>
            <w:r w:rsidRPr="000A4093">
              <w:rPr>
                <w:sz w:val="22"/>
              </w:rPr>
              <w:t>z</w:t>
            </w:r>
            <w:r w:rsidRPr="000A4093">
              <w:rPr>
                <w:sz w:val="22"/>
              </w:rPr>
              <w:t>ności rejestracji w rejestrze pism wpływających,</w:t>
            </w:r>
          </w:p>
          <w:p w:rsidR="004535E2" w:rsidRPr="000A4093" w:rsidRDefault="004535E2" w:rsidP="00C04AE7">
            <w:pPr>
              <w:pStyle w:val="Akapitzlist"/>
              <w:numPr>
                <w:ilvl w:val="0"/>
                <w:numId w:val="122"/>
              </w:numPr>
              <w:suppressAutoHyphens w:val="0"/>
              <w:autoSpaceDN/>
              <w:spacing w:after="160" w:line="276" w:lineRule="auto"/>
              <w:ind w:right="0"/>
              <w:contextualSpacing/>
              <w:jc w:val="left"/>
              <w:textAlignment w:val="auto"/>
            </w:pPr>
            <w:r w:rsidRPr="000A4093">
              <w:rPr>
                <w:sz w:val="22"/>
              </w:rPr>
              <w:t>podpisania dokumentów profilem zaufanym,</w:t>
            </w:r>
          </w:p>
          <w:p w:rsidR="004535E2" w:rsidRPr="000A4093" w:rsidRDefault="004535E2" w:rsidP="00C04AE7">
            <w:pPr>
              <w:pStyle w:val="Akapitzlist"/>
              <w:numPr>
                <w:ilvl w:val="0"/>
                <w:numId w:val="122"/>
              </w:numPr>
              <w:suppressAutoHyphens w:val="0"/>
              <w:autoSpaceDN/>
              <w:spacing w:after="160" w:line="276" w:lineRule="auto"/>
              <w:ind w:right="0"/>
              <w:contextualSpacing/>
              <w:jc w:val="left"/>
              <w:textAlignment w:val="auto"/>
            </w:pPr>
            <w:r w:rsidRPr="000A4093">
              <w:rPr>
                <w:sz w:val="22"/>
              </w:rPr>
              <w:t>możliwość utworzenia sprawy na podstawie odebranego dokumentu,</w:t>
            </w:r>
          </w:p>
          <w:p w:rsidR="004535E2" w:rsidRPr="000A4093" w:rsidRDefault="004535E2" w:rsidP="00C04AE7">
            <w:pPr>
              <w:pStyle w:val="Akapitzlist"/>
              <w:numPr>
                <w:ilvl w:val="0"/>
                <w:numId w:val="122"/>
              </w:numPr>
              <w:suppressAutoHyphens w:val="0"/>
              <w:autoSpaceDN/>
              <w:spacing w:after="160" w:line="276" w:lineRule="auto"/>
              <w:ind w:right="0"/>
              <w:contextualSpacing/>
              <w:jc w:val="left"/>
              <w:textAlignment w:val="auto"/>
            </w:pPr>
            <w:r w:rsidRPr="000A4093">
              <w:rPr>
                <w:sz w:val="22"/>
              </w:rPr>
              <w:lastRenderedPageBreak/>
              <w:t>umożliwia automatyczne odesłanie odpowiedzi na pismo wpływające z ePUAP do wszystkich stron zainteresowanych w prowadzonej w systemie sprawie,</w:t>
            </w:r>
          </w:p>
          <w:p w:rsidR="004535E2" w:rsidRPr="000A4093" w:rsidRDefault="004535E2" w:rsidP="00C04AE7">
            <w:pPr>
              <w:pStyle w:val="Akapitzlist"/>
              <w:numPr>
                <w:ilvl w:val="0"/>
                <w:numId w:val="122"/>
              </w:numPr>
              <w:suppressAutoHyphens w:val="0"/>
              <w:autoSpaceDN/>
              <w:spacing w:after="160" w:line="276" w:lineRule="auto"/>
              <w:ind w:right="0"/>
              <w:contextualSpacing/>
              <w:jc w:val="left"/>
              <w:textAlignment w:val="auto"/>
            </w:pPr>
            <w:r w:rsidRPr="000A4093">
              <w:rPr>
                <w:sz w:val="22"/>
              </w:rPr>
              <w:t>obsługi kilku skrytek ePUAP Zamawiającego.</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rPr>
                <w:b/>
              </w:rPr>
            </w:pPr>
            <w:r w:rsidRPr="000A4093">
              <w:rPr>
                <w:b/>
                <w:sz w:val="22"/>
              </w:rPr>
              <w:t>Obsługa spraw i dokumentów – przesyłki przychodzące</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rejestr dokumentów zadekretowanych na użytkownika</w:t>
            </w:r>
          </w:p>
        </w:tc>
      </w:tr>
      <w:tr w:rsidR="004535E2" w:rsidRPr="00BE129A"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276EBD"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276EBD" w:rsidRDefault="004535E2" w:rsidP="0013127D">
            <w:pPr>
              <w:spacing w:before="60" w:after="60"/>
              <w:ind w:left="-3" w:right="5"/>
            </w:pPr>
            <w:r w:rsidRPr="00276EBD">
              <w:rPr>
                <w:sz w:val="22"/>
              </w:rPr>
              <w:t>System umożliwia założenie sprawy z dokumentu otrzymanego przez użytkownika</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pozwala na dołączenie otrzymanego dokumentu do już prowadzonej sprawy</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zwrócenie dokumentu, jeżeli nastąpiła pomyłka w dekretacji</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dalsze przekazanie otrzymanego dokumentu</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odłożenie dokumentu jako nie tworzącego akt sprawy</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umożliwia eksport listy dokumentów do CSV</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umożliwia eksport do druku listy przesyłek przychodzących zadekretowanych na użytkownika</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Rejestr dokumentów zadekretowanych na użytkownika powinien umożliwiać co najmniej:</w:t>
            </w:r>
          </w:p>
          <w:p w:rsidR="004535E2" w:rsidRPr="000A4093" w:rsidRDefault="004535E2" w:rsidP="00C04AE7">
            <w:pPr>
              <w:pStyle w:val="Akapitzlist"/>
              <w:numPr>
                <w:ilvl w:val="0"/>
                <w:numId w:val="123"/>
              </w:numPr>
              <w:suppressAutoHyphens w:val="0"/>
              <w:autoSpaceDN/>
              <w:spacing w:after="0" w:line="276" w:lineRule="auto"/>
              <w:ind w:right="0"/>
              <w:contextualSpacing/>
              <w:jc w:val="left"/>
              <w:textAlignment w:val="auto"/>
            </w:pPr>
            <w:r w:rsidRPr="000A4093">
              <w:rPr>
                <w:sz w:val="22"/>
              </w:rPr>
              <w:t xml:space="preserve">filtrowanie oraz sortowanie zawartości rejestru, </w:t>
            </w:r>
          </w:p>
          <w:p w:rsidR="004535E2" w:rsidRPr="000A4093" w:rsidRDefault="004535E2" w:rsidP="00C04AE7">
            <w:pPr>
              <w:pStyle w:val="Akapitzlist"/>
              <w:numPr>
                <w:ilvl w:val="0"/>
                <w:numId w:val="123"/>
              </w:numPr>
              <w:suppressAutoHyphens w:val="0"/>
              <w:autoSpaceDN/>
              <w:spacing w:after="0" w:line="276" w:lineRule="auto"/>
              <w:ind w:right="0"/>
              <w:contextualSpacing/>
              <w:jc w:val="left"/>
              <w:textAlignment w:val="auto"/>
            </w:pPr>
            <w:r w:rsidRPr="000A4093">
              <w:rPr>
                <w:sz w:val="22"/>
              </w:rPr>
              <w:t xml:space="preserve">filtrowanie powinno umożliwiać określenie parametrów niezbędnych do wyszukania dokumentu takich jak: </w:t>
            </w:r>
          </w:p>
          <w:p w:rsidR="004535E2" w:rsidRPr="000A4093" w:rsidRDefault="004535E2" w:rsidP="00C04AE7">
            <w:pPr>
              <w:pStyle w:val="Akapitzlist"/>
              <w:numPr>
                <w:ilvl w:val="0"/>
                <w:numId w:val="115"/>
              </w:numPr>
              <w:suppressAutoHyphens w:val="0"/>
              <w:autoSpaceDN/>
              <w:spacing w:after="0" w:line="276" w:lineRule="auto"/>
              <w:ind w:right="0"/>
              <w:contextualSpacing/>
              <w:jc w:val="left"/>
              <w:textAlignment w:val="auto"/>
            </w:pPr>
            <w:r w:rsidRPr="000A4093">
              <w:rPr>
                <w:sz w:val="22"/>
              </w:rPr>
              <w:t>filtrowanie:</w:t>
            </w:r>
          </w:p>
          <w:p w:rsidR="004535E2" w:rsidRPr="000A4093" w:rsidRDefault="004535E2" w:rsidP="00C04AE7">
            <w:pPr>
              <w:pStyle w:val="Akapitzlist"/>
              <w:numPr>
                <w:ilvl w:val="1"/>
                <w:numId w:val="115"/>
              </w:numPr>
              <w:suppressAutoHyphens w:val="0"/>
              <w:autoSpaceDN/>
              <w:spacing w:after="0" w:line="276" w:lineRule="auto"/>
              <w:ind w:left="1612" w:right="0"/>
              <w:contextualSpacing/>
              <w:jc w:val="left"/>
              <w:textAlignment w:val="auto"/>
            </w:pPr>
            <w:r w:rsidRPr="000A4093">
              <w:rPr>
                <w:sz w:val="22"/>
              </w:rPr>
              <w:t>łączne – wynik wyszukiwania musi spełniać łącznie wszystkie wybrane kr</w:t>
            </w:r>
            <w:r w:rsidRPr="000A4093">
              <w:rPr>
                <w:sz w:val="22"/>
              </w:rPr>
              <w:t>y</w:t>
            </w:r>
            <w:r w:rsidRPr="000A4093">
              <w:rPr>
                <w:sz w:val="22"/>
              </w:rPr>
              <w:t xml:space="preserve">teria,  </w:t>
            </w:r>
          </w:p>
          <w:p w:rsidR="004535E2" w:rsidRPr="000A4093" w:rsidRDefault="004535E2" w:rsidP="00C04AE7">
            <w:pPr>
              <w:pStyle w:val="Akapitzlist"/>
              <w:numPr>
                <w:ilvl w:val="1"/>
                <w:numId w:val="115"/>
              </w:numPr>
              <w:suppressAutoHyphens w:val="0"/>
              <w:autoSpaceDN/>
              <w:spacing w:after="0" w:line="276" w:lineRule="auto"/>
              <w:ind w:left="1612" w:right="0"/>
              <w:contextualSpacing/>
              <w:jc w:val="left"/>
              <w:textAlignment w:val="auto"/>
            </w:pPr>
            <w:r w:rsidRPr="000A4093">
              <w:rPr>
                <w:sz w:val="22"/>
              </w:rPr>
              <w:t>rozdzielne – wynik wyszukiwania musi spełniać przynajmniej jedno z wybr</w:t>
            </w:r>
            <w:r w:rsidRPr="000A4093">
              <w:rPr>
                <w:sz w:val="22"/>
              </w:rPr>
              <w:t>a</w:t>
            </w:r>
            <w:r w:rsidRPr="000A4093">
              <w:rPr>
                <w:sz w:val="22"/>
              </w:rPr>
              <w:t xml:space="preserve">nych kryterium, </w:t>
            </w:r>
          </w:p>
          <w:p w:rsidR="004535E2" w:rsidRPr="000A4093" w:rsidRDefault="004535E2" w:rsidP="00C04AE7">
            <w:pPr>
              <w:pStyle w:val="Akapitzlist"/>
              <w:numPr>
                <w:ilvl w:val="0"/>
                <w:numId w:val="115"/>
              </w:numPr>
              <w:suppressAutoHyphens w:val="0"/>
              <w:autoSpaceDN/>
              <w:spacing w:after="0" w:line="276" w:lineRule="auto"/>
              <w:ind w:right="0"/>
              <w:contextualSpacing/>
              <w:jc w:val="left"/>
              <w:textAlignment w:val="auto"/>
            </w:pPr>
            <w:r w:rsidRPr="000A4093">
              <w:rPr>
                <w:sz w:val="22"/>
              </w:rPr>
              <w:t>Dane dokumentu: identyfikator, numer, opis dokumentu, data pisma, data n</w:t>
            </w:r>
            <w:r w:rsidRPr="000A4093">
              <w:rPr>
                <w:sz w:val="22"/>
              </w:rPr>
              <w:t>a</w:t>
            </w:r>
            <w:r w:rsidRPr="000A4093">
              <w:rPr>
                <w:sz w:val="22"/>
              </w:rPr>
              <w:t>dania, data wpływu, data rejestracji, znak obcy,  typ dokumentu, typ danych, sposób dostarczenia, lokalizacja etc.,</w:t>
            </w:r>
          </w:p>
          <w:p w:rsidR="004535E2" w:rsidRPr="000A4093" w:rsidRDefault="004535E2" w:rsidP="00C04AE7">
            <w:pPr>
              <w:pStyle w:val="Akapitzlist"/>
              <w:numPr>
                <w:ilvl w:val="0"/>
                <w:numId w:val="115"/>
              </w:numPr>
              <w:suppressAutoHyphens w:val="0"/>
              <w:autoSpaceDN/>
              <w:spacing w:after="0" w:line="276" w:lineRule="auto"/>
              <w:ind w:right="0"/>
              <w:contextualSpacing/>
              <w:jc w:val="left"/>
              <w:textAlignment w:val="auto"/>
            </w:pPr>
            <w:r w:rsidRPr="000A4093">
              <w:rPr>
                <w:sz w:val="22"/>
              </w:rPr>
              <w:t>Informacje o dekretacjach: użytkownik dekretujący, rejestrujący dokument, przypisana komórka,</w:t>
            </w:r>
          </w:p>
          <w:p w:rsidR="004535E2" w:rsidRPr="000A4093" w:rsidRDefault="004535E2" w:rsidP="00C04AE7">
            <w:pPr>
              <w:pStyle w:val="Akapitzlist"/>
              <w:numPr>
                <w:ilvl w:val="0"/>
                <w:numId w:val="115"/>
              </w:numPr>
              <w:suppressAutoHyphens w:val="0"/>
              <w:autoSpaceDN/>
              <w:spacing w:after="0" w:line="276" w:lineRule="auto"/>
              <w:ind w:right="0"/>
              <w:contextualSpacing/>
              <w:jc w:val="left"/>
              <w:textAlignment w:val="auto"/>
            </w:pPr>
            <w:r w:rsidRPr="000A4093">
              <w:rPr>
                <w:sz w:val="22"/>
              </w:rPr>
              <w:t xml:space="preserve">Okresie wprowadzania dokumentów: data pisma, data nadania, data wpływu przesyłki, data rejestracji, przedziały dat, osoba rejestrująca dokument, etc., </w:t>
            </w:r>
          </w:p>
          <w:p w:rsidR="004535E2" w:rsidRPr="000A4093" w:rsidRDefault="004535E2" w:rsidP="00C04AE7">
            <w:pPr>
              <w:pStyle w:val="Akapitzlist"/>
              <w:numPr>
                <w:ilvl w:val="0"/>
                <w:numId w:val="115"/>
              </w:numPr>
              <w:suppressAutoHyphens w:val="0"/>
              <w:autoSpaceDN/>
              <w:spacing w:after="0" w:line="276" w:lineRule="auto"/>
              <w:ind w:right="0"/>
              <w:contextualSpacing/>
              <w:jc w:val="left"/>
              <w:textAlignment w:val="auto"/>
            </w:pPr>
            <w:r w:rsidRPr="000A4093">
              <w:rPr>
                <w:sz w:val="22"/>
              </w:rPr>
              <w:t xml:space="preserve">Danych interesanta: dane adresowe, dane identyfikacyjne </w:t>
            </w:r>
          </w:p>
          <w:p w:rsidR="004535E2" w:rsidRPr="000A4093" w:rsidRDefault="004535E2" w:rsidP="00C04AE7">
            <w:pPr>
              <w:pStyle w:val="Akapitzlist"/>
              <w:numPr>
                <w:ilvl w:val="0"/>
                <w:numId w:val="123"/>
              </w:numPr>
              <w:suppressAutoHyphens w:val="0"/>
              <w:autoSpaceDN/>
              <w:spacing w:after="0" w:line="276" w:lineRule="auto"/>
              <w:ind w:right="0"/>
              <w:contextualSpacing/>
              <w:jc w:val="left"/>
              <w:textAlignment w:val="auto"/>
            </w:pPr>
            <w:r w:rsidRPr="000A4093">
              <w:rPr>
                <w:sz w:val="22"/>
              </w:rPr>
              <w:t>wyświetlanie danych wg co najmniej następujących widoków:</w:t>
            </w:r>
          </w:p>
          <w:p w:rsidR="004535E2" w:rsidRPr="000A4093" w:rsidRDefault="004535E2" w:rsidP="00C04AE7">
            <w:pPr>
              <w:pStyle w:val="Akapitzlist"/>
              <w:numPr>
                <w:ilvl w:val="1"/>
                <w:numId w:val="123"/>
              </w:numPr>
              <w:suppressAutoHyphens w:val="0"/>
              <w:autoSpaceDN/>
              <w:spacing w:after="0" w:line="276" w:lineRule="auto"/>
              <w:ind w:right="0"/>
              <w:contextualSpacing/>
              <w:jc w:val="left"/>
              <w:textAlignment w:val="auto"/>
            </w:pPr>
            <w:r w:rsidRPr="000A4093">
              <w:rPr>
                <w:sz w:val="22"/>
              </w:rPr>
              <w:t>Wszystkich pozycji rejestru,</w:t>
            </w:r>
          </w:p>
          <w:p w:rsidR="004535E2" w:rsidRPr="000A4093" w:rsidRDefault="004535E2" w:rsidP="00C04AE7">
            <w:pPr>
              <w:pStyle w:val="Akapitzlist"/>
              <w:numPr>
                <w:ilvl w:val="1"/>
                <w:numId w:val="123"/>
              </w:numPr>
              <w:suppressAutoHyphens w:val="0"/>
              <w:autoSpaceDN/>
              <w:spacing w:after="0" w:line="276" w:lineRule="auto"/>
              <w:ind w:right="0"/>
              <w:contextualSpacing/>
              <w:jc w:val="left"/>
              <w:textAlignment w:val="auto"/>
            </w:pPr>
            <w:r w:rsidRPr="000A4093">
              <w:rPr>
                <w:sz w:val="22"/>
              </w:rPr>
              <w:t>dokumenty wewnętrzne,</w:t>
            </w:r>
          </w:p>
          <w:p w:rsidR="004535E2" w:rsidRPr="000A4093" w:rsidRDefault="004535E2" w:rsidP="00C04AE7">
            <w:pPr>
              <w:pStyle w:val="Akapitzlist"/>
              <w:numPr>
                <w:ilvl w:val="1"/>
                <w:numId w:val="123"/>
              </w:numPr>
              <w:suppressAutoHyphens w:val="0"/>
              <w:autoSpaceDN/>
              <w:spacing w:after="0" w:line="276" w:lineRule="auto"/>
              <w:ind w:right="0"/>
              <w:contextualSpacing/>
              <w:jc w:val="left"/>
              <w:textAlignment w:val="auto"/>
            </w:pPr>
            <w:r w:rsidRPr="000A4093">
              <w:rPr>
                <w:sz w:val="22"/>
              </w:rPr>
              <w:t>dokumenty zewnętrzne,</w:t>
            </w:r>
          </w:p>
          <w:p w:rsidR="004535E2" w:rsidRPr="000A4093" w:rsidRDefault="004535E2" w:rsidP="00C04AE7">
            <w:pPr>
              <w:pStyle w:val="Akapitzlist"/>
              <w:numPr>
                <w:ilvl w:val="1"/>
                <w:numId w:val="123"/>
              </w:numPr>
              <w:suppressAutoHyphens w:val="0"/>
              <w:autoSpaceDN/>
              <w:spacing w:after="0" w:line="276" w:lineRule="auto"/>
              <w:ind w:right="0"/>
              <w:contextualSpacing/>
              <w:jc w:val="left"/>
              <w:textAlignment w:val="auto"/>
            </w:pPr>
            <w:r w:rsidRPr="000A4093">
              <w:rPr>
                <w:sz w:val="22"/>
              </w:rPr>
              <w:t>dokumenty nietworzące akt sprawy,</w:t>
            </w:r>
          </w:p>
          <w:p w:rsidR="004535E2" w:rsidRPr="000A4093" w:rsidRDefault="004535E2" w:rsidP="00C04AE7">
            <w:pPr>
              <w:pStyle w:val="Akapitzlist"/>
              <w:numPr>
                <w:ilvl w:val="1"/>
                <w:numId w:val="123"/>
              </w:numPr>
              <w:suppressAutoHyphens w:val="0"/>
              <w:autoSpaceDN/>
              <w:spacing w:after="0" w:line="276" w:lineRule="auto"/>
              <w:ind w:right="0"/>
              <w:contextualSpacing/>
              <w:jc w:val="left"/>
              <w:textAlignment w:val="auto"/>
            </w:pPr>
            <w:r w:rsidRPr="000A4093">
              <w:rPr>
                <w:sz w:val="22"/>
              </w:rPr>
              <w:t>dokumenty do archiwum zakładowego,</w:t>
            </w:r>
          </w:p>
          <w:p w:rsidR="004535E2" w:rsidRPr="000A4093" w:rsidRDefault="004535E2" w:rsidP="00C04AE7">
            <w:pPr>
              <w:pStyle w:val="Akapitzlist"/>
              <w:numPr>
                <w:ilvl w:val="0"/>
                <w:numId w:val="123"/>
              </w:numPr>
              <w:suppressAutoHyphens w:val="0"/>
              <w:autoSpaceDN/>
              <w:spacing w:after="0" w:line="276" w:lineRule="auto"/>
              <w:ind w:right="0"/>
              <w:contextualSpacing/>
              <w:jc w:val="left"/>
              <w:textAlignment w:val="auto"/>
            </w:pPr>
            <w:r w:rsidRPr="000A4093">
              <w:rPr>
                <w:sz w:val="22"/>
              </w:rPr>
              <w:t xml:space="preserve">wykonywanie akcji grupowych na dokumentach: </w:t>
            </w:r>
          </w:p>
          <w:p w:rsidR="004535E2" w:rsidRPr="000A4093" w:rsidRDefault="004535E2" w:rsidP="00C04AE7">
            <w:pPr>
              <w:pStyle w:val="Akapitzlist"/>
              <w:numPr>
                <w:ilvl w:val="1"/>
                <w:numId w:val="123"/>
              </w:numPr>
              <w:suppressAutoHyphens w:val="0"/>
              <w:autoSpaceDN/>
              <w:spacing w:after="0" w:line="276" w:lineRule="auto"/>
              <w:ind w:right="0"/>
              <w:contextualSpacing/>
              <w:jc w:val="left"/>
              <w:textAlignment w:val="auto"/>
            </w:pPr>
            <w:r w:rsidRPr="000A4093">
              <w:rPr>
                <w:sz w:val="22"/>
              </w:rPr>
              <w:t>możliwość zaznaczania wybranych lub wszystkich pozycji rejestru dołączenie dokumentów do istniejącej sprawy,</w:t>
            </w:r>
          </w:p>
          <w:p w:rsidR="004535E2" w:rsidRPr="000A4093" w:rsidRDefault="004535E2" w:rsidP="00C04AE7">
            <w:pPr>
              <w:pStyle w:val="Akapitzlist"/>
              <w:numPr>
                <w:ilvl w:val="1"/>
                <w:numId w:val="123"/>
              </w:numPr>
              <w:suppressAutoHyphens w:val="0"/>
              <w:autoSpaceDN/>
              <w:spacing w:after="0" w:line="276" w:lineRule="auto"/>
              <w:ind w:right="0"/>
              <w:contextualSpacing/>
              <w:jc w:val="left"/>
              <w:textAlignment w:val="auto"/>
            </w:pPr>
            <w:r w:rsidRPr="000A4093">
              <w:rPr>
                <w:sz w:val="22"/>
              </w:rPr>
              <w:t>możliwość zaznaczania wybranych lub wszystkich pozycji rejestru zwrot d</w:t>
            </w:r>
            <w:r w:rsidRPr="000A4093">
              <w:rPr>
                <w:sz w:val="22"/>
              </w:rPr>
              <w:t>o</w:t>
            </w:r>
            <w:r w:rsidRPr="000A4093">
              <w:rPr>
                <w:sz w:val="22"/>
              </w:rPr>
              <w:lastRenderedPageBreak/>
              <w:t>kumentów do osoby dekretującej,</w:t>
            </w:r>
          </w:p>
          <w:p w:rsidR="004535E2" w:rsidRPr="000A4093" w:rsidRDefault="004535E2" w:rsidP="0013127D">
            <w:pPr>
              <w:spacing w:before="60" w:after="60"/>
              <w:ind w:left="-3" w:right="5"/>
            </w:pPr>
            <w:r w:rsidRPr="000A4093">
              <w:rPr>
                <w:sz w:val="22"/>
              </w:rPr>
              <w:t>możliwość zaznaczania wybranych lub wszystkich pozycji rejestru przekazanie dokumentów do innych pracowników lub grup pracowników,</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rPr>
                <w:b/>
              </w:rPr>
            </w:pPr>
            <w:r w:rsidRPr="000A4093">
              <w:rPr>
                <w:b/>
                <w:sz w:val="22"/>
              </w:rPr>
              <w:t>Obsługa spraw i dokumentów - akceptacje dokumentów</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użytkownikowi na akceptacje/odrzucenie dokumentu lub akceptację z podpisem po przekazaniu do niego dokumentu do zaakceptowania</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wieloetapową akceptację dokumentu.</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posiada możliwość parametryzacji wymagalności akceptacji dla dokumentu przed jego wysłaniem do Interesanta lub założeniem sprawy</w:t>
            </w:r>
          </w:p>
        </w:tc>
      </w:tr>
      <w:tr w:rsidR="004535E2" w:rsidRPr="004535E2"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4535E2"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4535E2" w:rsidRDefault="004535E2" w:rsidP="0013127D">
            <w:pPr>
              <w:spacing w:before="60" w:after="60"/>
              <w:ind w:left="-3" w:right="5"/>
            </w:pPr>
            <w:r w:rsidRPr="004535E2">
              <w:rPr>
                <w:sz w:val="22"/>
              </w:rPr>
              <w:t>Użytkownik powinien mieć możliwość swobodnego definiowania ścieżek akceptacji dokumentów w sprawie, co najmniej w zakresie:</w:t>
            </w:r>
          </w:p>
          <w:p w:rsidR="004535E2" w:rsidRPr="004535E2" w:rsidRDefault="004535E2" w:rsidP="00C04AE7">
            <w:pPr>
              <w:pStyle w:val="Akapitzlist"/>
              <w:numPr>
                <w:ilvl w:val="0"/>
                <w:numId w:val="125"/>
              </w:numPr>
              <w:suppressAutoHyphens w:val="0"/>
              <w:autoSpaceDN/>
              <w:spacing w:after="160" w:line="276" w:lineRule="auto"/>
              <w:ind w:right="0"/>
              <w:contextualSpacing/>
              <w:jc w:val="left"/>
              <w:textAlignment w:val="auto"/>
            </w:pPr>
            <w:r w:rsidRPr="004535E2">
              <w:rPr>
                <w:sz w:val="22"/>
              </w:rPr>
              <w:t>akceptacji przez jednego użytkownika,</w:t>
            </w:r>
          </w:p>
          <w:p w:rsidR="004535E2" w:rsidRPr="004535E2" w:rsidRDefault="004535E2" w:rsidP="00C04AE7">
            <w:pPr>
              <w:pStyle w:val="Akapitzlist"/>
              <w:numPr>
                <w:ilvl w:val="0"/>
                <w:numId w:val="125"/>
              </w:numPr>
              <w:suppressAutoHyphens w:val="0"/>
              <w:autoSpaceDN/>
              <w:spacing w:after="160" w:line="276" w:lineRule="auto"/>
              <w:ind w:right="0"/>
              <w:contextualSpacing/>
              <w:jc w:val="left"/>
              <w:textAlignment w:val="auto"/>
            </w:pPr>
            <w:r w:rsidRPr="004535E2">
              <w:rPr>
                <w:sz w:val="22"/>
              </w:rPr>
              <w:t>przesłanie dokumentu do wielu użytkowników i akceptacja przez wybraną ilość uży</w:t>
            </w:r>
            <w:r w:rsidRPr="004535E2">
              <w:rPr>
                <w:sz w:val="22"/>
              </w:rPr>
              <w:t>t</w:t>
            </w:r>
            <w:r w:rsidRPr="004535E2">
              <w:rPr>
                <w:sz w:val="22"/>
              </w:rPr>
              <w:t>kowników - element jest wysyłany do kilku użytkowników, ale zostaje zaakceptowany w momencie uzyskania wybranej przez użytkownika dekretującego liczby akceptacji (np. 1/2, 2/4, 3/5, itd.),</w:t>
            </w:r>
          </w:p>
          <w:p w:rsidR="004535E2" w:rsidRPr="004535E2" w:rsidRDefault="004535E2" w:rsidP="00C04AE7">
            <w:pPr>
              <w:pStyle w:val="Akapitzlist"/>
              <w:numPr>
                <w:ilvl w:val="0"/>
                <w:numId w:val="125"/>
              </w:numPr>
              <w:suppressAutoHyphens w:val="0"/>
              <w:autoSpaceDN/>
              <w:spacing w:after="160" w:line="276" w:lineRule="auto"/>
              <w:ind w:right="0"/>
              <w:contextualSpacing/>
              <w:jc w:val="left"/>
              <w:textAlignment w:val="auto"/>
            </w:pPr>
            <w:r w:rsidRPr="004535E2">
              <w:rPr>
                <w:sz w:val="22"/>
              </w:rPr>
              <w:t>przesłanie dokumentu do wielu użytkowników i akceptacja przez wszystkich - element jest zaakceptowany, gdy wszyscy użytkownicy zaakceptują dokument (np. 2/2)</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na stworzenie ścieżki akceptacji - kolejna osoba może zaakceptować dokument dopiero wtedy, gdy poprzednia osoba w ścieżce go zaakceptowała</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możliwość podpisania akceptacji dokumentu przez akceptującego</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pozwalać na zaparafowanie dokumentu akceptowanego przy użyciu </w:t>
            </w:r>
            <w:r>
              <w:rPr>
                <w:sz w:val="22"/>
              </w:rPr>
              <w:t>certyfikatu, profilu zaufanego parafki systemowej.</w:t>
            </w:r>
          </w:p>
        </w:tc>
      </w:tr>
      <w:tr w:rsidR="004535E2" w:rsidRPr="004535E2"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4535E2"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4535E2" w:rsidRDefault="004535E2" w:rsidP="0013127D">
            <w:pPr>
              <w:spacing w:before="60" w:after="60"/>
              <w:ind w:left="-3" w:right="5"/>
            </w:pPr>
            <w:r w:rsidRPr="004535E2">
              <w:rPr>
                <w:sz w:val="22"/>
              </w:rPr>
              <w:t>System musi umożliwiać grupową akceptacja dokumentów w tym z użyciem kwalifikowanego podpisu elektronicznego:</w:t>
            </w:r>
          </w:p>
          <w:p w:rsidR="004535E2" w:rsidRPr="004535E2" w:rsidRDefault="004535E2" w:rsidP="00C04AE7">
            <w:pPr>
              <w:pStyle w:val="Akapitzlist"/>
              <w:numPr>
                <w:ilvl w:val="0"/>
                <w:numId w:val="126"/>
              </w:numPr>
              <w:suppressAutoHyphens w:val="0"/>
              <w:autoSpaceDN/>
              <w:spacing w:after="160" w:line="276" w:lineRule="auto"/>
              <w:ind w:right="0"/>
              <w:contextualSpacing/>
              <w:jc w:val="left"/>
              <w:textAlignment w:val="auto"/>
            </w:pPr>
            <w:r w:rsidRPr="004535E2">
              <w:rPr>
                <w:sz w:val="22"/>
              </w:rPr>
              <w:t>musi istnieć możliwość grupowej akceptacji pism wraz z ze złożeniem podpisu elektr</w:t>
            </w:r>
            <w:r w:rsidRPr="004535E2">
              <w:rPr>
                <w:sz w:val="22"/>
              </w:rPr>
              <w:t>o</w:t>
            </w:r>
            <w:r w:rsidRPr="004535E2">
              <w:rPr>
                <w:sz w:val="22"/>
              </w:rPr>
              <w:t>nicznego na każdym załączniku pisma, z wykorzystaniem, mechanizmu zapamiętyw</w:t>
            </w:r>
            <w:r w:rsidRPr="004535E2">
              <w:rPr>
                <w:sz w:val="22"/>
              </w:rPr>
              <w:t>a</w:t>
            </w:r>
            <w:r w:rsidRPr="004535E2">
              <w:rPr>
                <w:sz w:val="22"/>
              </w:rPr>
              <w:t>nia PIN na określoną ilość operacji,</w:t>
            </w:r>
          </w:p>
          <w:p w:rsidR="004535E2" w:rsidRPr="004535E2" w:rsidRDefault="004535E2" w:rsidP="00C04AE7">
            <w:pPr>
              <w:pStyle w:val="Akapitzlist"/>
              <w:numPr>
                <w:ilvl w:val="0"/>
                <w:numId w:val="126"/>
              </w:numPr>
              <w:suppressAutoHyphens w:val="0"/>
              <w:autoSpaceDN/>
              <w:spacing w:after="160" w:line="276" w:lineRule="auto"/>
              <w:ind w:right="0"/>
              <w:contextualSpacing/>
              <w:jc w:val="left"/>
              <w:textAlignment w:val="auto"/>
            </w:pPr>
            <w:r w:rsidRPr="004535E2">
              <w:rPr>
                <w:sz w:val="22"/>
              </w:rPr>
              <w:t>musi istnieć możliwość grupowej akceptacji pism, bez złożenia podpisu,</w:t>
            </w:r>
          </w:p>
          <w:p w:rsidR="004535E2" w:rsidRPr="004535E2" w:rsidRDefault="004535E2" w:rsidP="00C04AE7">
            <w:pPr>
              <w:pStyle w:val="Akapitzlist"/>
              <w:numPr>
                <w:ilvl w:val="0"/>
                <w:numId w:val="126"/>
              </w:numPr>
              <w:suppressAutoHyphens w:val="0"/>
              <w:autoSpaceDN/>
              <w:spacing w:after="160" w:line="276" w:lineRule="auto"/>
              <w:ind w:right="0"/>
              <w:contextualSpacing/>
              <w:jc w:val="left"/>
              <w:textAlignment w:val="auto"/>
            </w:pPr>
            <w:r w:rsidRPr="004535E2">
              <w:rPr>
                <w:sz w:val="22"/>
              </w:rPr>
              <w:t>musi istnieć możliwość grupowego odrzucania dokumentów.</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powinien wyświetlać w widocznym miejscu liczbę pism do akceptacji oraz liczbę plików, które należy podpisać.</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W przypadku usunięcia wszystkich plików pisma, musi zostać ono usunięte z listy pism do akceptacji, a informacja o liczbie plików do podpisania musi zostać zaktualizowana.</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rPr>
                <w:b/>
              </w:rPr>
            </w:pPr>
            <w:r w:rsidRPr="000A4093">
              <w:rPr>
                <w:b/>
                <w:sz w:val="22"/>
              </w:rPr>
              <w:t>Obsługa spraw i dokumentów – sprawy</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umożliwiać wszczynanie, prowadzenie i załatwianie spraw, przechowywanie akt sprawy i prowadzenie spisów spraw zgodnie z obowiązującymi przepisami. </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Sprawa może być otwierana z dokumentu lub z urzędu</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automatycznie nadawać znak spraw i zapewniać zgodność prowadzonej sprawy z wymogami instrukcji kancelaryjnej</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numerację i klasyfikację spraw w oparciu o JRWA zgodnie z instrukcją kancelaryjną</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opisywanie spraw i akt sprawy zgodnie z obowiązującymi przepisami</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podgląd historii sprawy, musi przechowywać co najmniej dane w zakresie:</w:t>
            </w:r>
          </w:p>
          <w:p w:rsidR="004535E2" w:rsidRPr="000A4093" w:rsidRDefault="004535E2" w:rsidP="00C04AE7">
            <w:pPr>
              <w:pStyle w:val="Akapitzlist"/>
              <w:numPr>
                <w:ilvl w:val="0"/>
                <w:numId w:val="127"/>
              </w:numPr>
              <w:suppressAutoHyphens w:val="0"/>
              <w:autoSpaceDN/>
              <w:spacing w:after="160" w:line="276" w:lineRule="auto"/>
              <w:ind w:right="0"/>
              <w:contextualSpacing/>
              <w:jc w:val="left"/>
              <w:textAlignment w:val="auto"/>
            </w:pPr>
            <w:r w:rsidRPr="000A4093">
              <w:rPr>
                <w:sz w:val="22"/>
              </w:rPr>
              <w:t xml:space="preserve">daty oraz godziny wprowadzonej modyfikacji, </w:t>
            </w:r>
          </w:p>
          <w:p w:rsidR="004535E2" w:rsidRPr="000A4093" w:rsidRDefault="004535E2" w:rsidP="00C04AE7">
            <w:pPr>
              <w:pStyle w:val="Akapitzlist"/>
              <w:numPr>
                <w:ilvl w:val="0"/>
                <w:numId w:val="127"/>
              </w:numPr>
              <w:suppressAutoHyphens w:val="0"/>
              <w:autoSpaceDN/>
              <w:spacing w:after="160" w:line="276" w:lineRule="auto"/>
              <w:ind w:right="0"/>
              <w:contextualSpacing/>
              <w:jc w:val="left"/>
              <w:textAlignment w:val="auto"/>
            </w:pPr>
            <w:r w:rsidRPr="000A4093">
              <w:rPr>
                <w:sz w:val="22"/>
              </w:rPr>
              <w:t>tytułu sprawy,</w:t>
            </w:r>
          </w:p>
          <w:p w:rsidR="004535E2" w:rsidRPr="000A4093" w:rsidRDefault="004535E2" w:rsidP="00C04AE7">
            <w:pPr>
              <w:pStyle w:val="Akapitzlist"/>
              <w:numPr>
                <w:ilvl w:val="0"/>
                <w:numId w:val="127"/>
              </w:numPr>
              <w:suppressAutoHyphens w:val="0"/>
              <w:autoSpaceDN/>
              <w:spacing w:after="160" w:line="276" w:lineRule="auto"/>
              <w:ind w:right="0"/>
              <w:contextualSpacing/>
              <w:jc w:val="left"/>
              <w:textAlignment w:val="auto"/>
            </w:pPr>
            <w:r w:rsidRPr="000A4093">
              <w:rPr>
                <w:sz w:val="22"/>
              </w:rPr>
              <w:t>oznaczenia osoby wykonującej czynność,</w:t>
            </w:r>
          </w:p>
          <w:p w:rsidR="004535E2" w:rsidRPr="000A4093" w:rsidRDefault="004535E2" w:rsidP="00C04AE7">
            <w:pPr>
              <w:pStyle w:val="Akapitzlist"/>
              <w:numPr>
                <w:ilvl w:val="0"/>
                <w:numId w:val="127"/>
              </w:numPr>
              <w:suppressAutoHyphens w:val="0"/>
              <w:autoSpaceDN/>
              <w:spacing w:after="160" w:line="276" w:lineRule="auto"/>
              <w:ind w:right="0"/>
              <w:contextualSpacing/>
              <w:jc w:val="left"/>
              <w:textAlignment w:val="auto"/>
            </w:pPr>
            <w:r w:rsidRPr="000A4093">
              <w:rPr>
                <w:sz w:val="22"/>
              </w:rPr>
              <w:t>określeniu wykonywanej czynności,</w:t>
            </w:r>
          </w:p>
          <w:p w:rsidR="004535E2" w:rsidRPr="000A4093" w:rsidRDefault="004535E2" w:rsidP="00C04AE7">
            <w:pPr>
              <w:pStyle w:val="Akapitzlist"/>
              <w:numPr>
                <w:ilvl w:val="0"/>
                <w:numId w:val="127"/>
              </w:numPr>
              <w:suppressAutoHyphens w:val="0"/>
              <w:autoSpaceDN/>
              <w:spacing w:after="160" w:line="276" w:lineRule="auto"/>
              <w:ind w:right="0"/>
              <w:contextualSpacing/>
              <w:jc w:val="left"/>
              <w:textAlignment w:val="auto"/>
            </w:pPr>
            <w:r w:rsidRPr="000A4093">
              <w:rPr>
                <w:sz w:val="22"/>
              </w:rPr>
              <w:t>wskazanie identyfikatora dokumentu.</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zapewnić prowadzenie, podgląd oraz wydruk metryki sprawy zgodnie z obowiązującymi przepisami.</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określenie liczby dni potrzebnych na rozpatrzenie sprawy.</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Każdy z użytkowników musi mieć możliwość określenia liczby dni, przed wyznaczonym terminem zakończenia sprawy, w trakcie których sprawa będzie oznaczona przez System, jako zagrożona przekroczeniem terminu, a po jego przekroczeniu jako przeterminowana</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SEOD musi umożliwiać użytkownikowi podgląd przypisanych do niego spraw i korespondencji z możliwością sortowania, filtrowania i przeszukiwania.</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udostępnianie sprawy innym pracownikom bezpośrednio z poziomu sprawy. Użytkownik prowadzący sprawę powinien posiadać możliwość różnicowania poziomu uprawnień do sprawy, co najmniej w zakresie:</w:t>
            </w:r>
          </w:p>
          <w:p w:rsidR="004535E2" w:rsidRPr="000A4093" w:rsidRDefault="004535E2" w:rsidP="00C04AE7">
            <w:pPr>
              <w:pStyle w:val="Akapitzlist"/>
              <w:numPr>
                <w:ilvl w:val="0"/>
                <w:numId w:val="129"/>
              </w:numPr>
              <w:suppressAutoHyphens w:val="0"/>
              <w:autoSpaceDN/>
              <w:spacing w:after="160" w:line="276" w:lineRule="auto"/>
              <w:ind w:right="0"/>
              <w:contextualSpacing/>
              <w:jc w:val="left"/>
              <w:textAlignment w:val="auto"/>
            </w:pPr>
            <w:r w:rsidRPr="000A4093">
              <w:rPr>
                <w:sz w:val="22"/>
              </w:rPr>
              <w:t>udostępniania sprawy,</w:t>
            </w:r>
          </w:p>
          <w:p w:rsidR="004535E2" w:rsidRPr="000A4093" w:rsidRDefault="004535E2" w:rsidP="00C04AE7">
            <w:pPr>
              <w:pStyle w:val="Akapitzlist"/>
              <w:numPr>
                <w:ilvl w:val="0"/>
                <w:numId w:val="129"/>
              </w:numPr>
              <w:suppressAutoHyphens w:val="0"/>
              <w:autoSpaceDN/>
              <w:spacing w:after="160" w:line="276" w:lineRule="auto"/>
              <w:ind w:right="0"/>
              <w:contextualSpacing/>
              <w:jc w:val="left"/>
              <w:textAlignment w:val="auto"/>
            </w:pPr>
            <w:r w:rsidRPr="000A4093">
              <w:rPr>
                <w:sz w:val="22"/>
              </w:rPr>
              <w:t>zmiany statusu sprawy,</w:t>
            </w:r>
          </w:p>
          <w:p w:rsidR="004535E2" w:rsidRPr="000A4093" w:rsidRDefault="004535E2" w:rsidP="00C04AE7">
            <w:pPr>
              <w:pStyle w:val="Akapitzlist"/>
              <w:numPr>
                <w:ilvl w:val="0"/>
                <w:numId w:val="129"/>
              </w:numPr>
              <w:suppressAutoHyphens w:val="0"/>
              <w:autoSpaceDN/>
              <w:spacing w:after="160" w:line="276" w:lineRule="auto"/>
              <w:ind w:right="0"/>
              <w:contextualSpacing/>
              <w:jc w:val="left"/>
              <w:textAlignment w:val="auto"/>
            </w:pPr>
            <w:r w:rsidRPr="000A4093">
              <w:rPr>
                <w:sz w:val="22"/>
              </w:rPr>
              <w:t>widoku pracownika,</w:t>
            </w:r>
          </w:p>
          <w:p w:rsidR="004535E2" w:rsidRPr="000A4093" w:rsidRDefault="004535E2" w:rsidP="00C04AE7">
            <w:pPr>
              <w:pStyle w:val="Akapitzlist"/>
              <w:numPr>
                <w:ilvl w:val="0"/>
                <w:numId w:val="129"/>
              </w:numPr>
              <w:suppressAutoHyphens w:val="0"/>
              <w:autoSpaceDN/>
              <w:spacing w:after="160" w:line="276" w:lineRule="auto"/>
              <w:ind w:right="0"/>
              <w:contextualSpacing/>
              <w:jc w:val="left"/>
              <w:textAlignment w:val="auto"/>
            </w:pPr>
            <w:r w:rsidRPr="000A4093">
              <w:rPr>
                <w:sz w:val="22"/>
              </w:rPr>
              <w:t>pracownik widzi innych pracowników mających dostęp do sprawy,</w:t>
            </w:r>
          </w:p>
          <w:p w:rsidR="004535E2" w:rsidRPr="000A4093" w:rsidRDefault="004535E2" w:rsidP="00C04AE7">
            <w:pPr>
              <w:pStyle w:val="Akapitzlist"/>
              <w:numPr>
                <w:ilvl w:val="0"/>
                <w:numId w:val="129"/>
              </w:numPr>
              <w:suppressAutoHyphens w:val="0"/>
              <w:autoSpaceDN/>
              <w:spacing w:after="160" w:line="276" w:lineRule="auto"/>
              <w:ind w:right="0"/>
              <w:contextualSpacing/>
              <w:jc w:val="left"/>
              <w:textAlignment w:val="auto"/>
            </w:pPr>
            <w:r w:rsidRPr="000A4093">
              <w:rPr>
                <w:sz w:val="22"/>
              </w:rPr>
              <w:t>pracownik widzi dokumentacje roboczą nie tworzącą akt sprawy,</w:t>
            </w:r>
          </w:p>
          <w:p w:rsidR="004535E2" w:rsidRPr="000A4093" w:rsidRDefault="004535E2" w:rsidP="00C04AE7">
            <w:pPr>
              <w:pStyle w:val="Akapitzlist"/>
              <w:numPr>
                <w:ilvl w:val="0"/>
                <w:numId w:val="129"/>
              </w:numPr>
              <w:suppressAutoHyphens w:val="0"/>
              <w:autoSpaceDN/>
              <w:spacing w:after="160" w:line="276" w:lineRule="auto"/>
              <w:ind w:right="0"/>
              <w:contextualSpacing/>
              <w:jc w:val="left"/>
              <w:textAlignment w:val="auto"/>
            </w:pPr>
            <w:r w:rsidRPr="000A4093">
              <w:rPr>
                <w:sz w:val="22"/>
              </w:rPr>
              <w:t>pracownik widzi komentarze do sprawy,</w:t>
            </w:r>
          </w:p>
          <w:p w:rsidR="004535E2" w:rsidRPr="000A4093" w:rsidRDefault="004535E2" w:rsidP="00C04AE7">
            <w:pPr>
              <w:pStyle w:val="Akapitzlist"/>
              <w:numPr>
                <w:ilvl w:val="0"/>
                <w:numId w:val="129"/>
              </w:numPr>
              <w:suppressAutoHyphens w:val="0"/>
              <w:autoSpaceDN/>
              <w:spacing w:after="160" w:line="276" w:lineRule="auto"/>
              <w:ind w:right="0"/>
              <w:contextualSpacing/>
              <w:jc w:val="left"/>
              <w:textAlignment w:val="auto"/>
            </w:pPr>
            <w:r w:rsidRPr="000A4093">
              <w:rPr>
                <w:sz w:val="22"/>
              </w:rPr>
              <w:t>pracownik może dodawać,</w:t>
            </w:r>
          </w:p>
          <w:p w:rsidR="004535E2" w:rsidRPr="000A4093" w:rsidRDefault="004535E2" w:rsidP="00C04AE7">
            <w:pPr>
              <w:pStyle w:val="Akapitzlist"/>
              <w:numPr>
                <w:ilvl w:val="0"/>
                <w:numId w:val="129"/>
              </w:numPr>
              <w:suppressAutoHyphens w:val="0"/>
              <w:autoSpaceDN/>
              <w:spacing w:after="160" w:line="276" w:lineRule="auto"/>
              <w:ind w:right="0"/>
              <w:contextualSpacing/>
              <w:jc w:val="left"/>
              <w:textAlignment w:val="auto"/>
            </w:pPr>
            <w:r w:rsidRPr="000A4093">
              <w:rPr>
                <w:sz w:val="22"/>
              </w:rPr>
              <w:t>przesyłki wpływające,</w:t>
            </w:r>
          </w:p>
          <w:p w:rsidR="004535E2" w:rsidRPr="000A4093" w:rsidRDefault="004535E2" w:rsidP="00C04AE7">
            <w:pPr>
              <w:pStyle w:val="Akapitzlist"/>
              <w:numPr>
                <w:ilvl w:val="0"/>
                <w:numId w:val="129"/>
              </w:numPr>
              <w:suppressAutoHyphens w:val="0"/>
              <w:autoSpaceDN/>
              <w:spacing w:after="160" w:line="276" w:lineRule="auto"/>
              <w:ind w:right="0"/>
              <w:contextualSpacing/>
              <w:jc w:val="left"/>
              <w:textAlignment w:val="auto"/>
            </w:pPr>
            <w:r w:rsidRPr="000A4093">
              <w:rPr>
                <w:sz w:val="22"/>
              </w:rPr>
              <w:t>przesyłki wychodzące,</w:t>
            </w:r>
          </w:p>
          <w:p w:rsidR="004535E2" w:rsidRPr="000A4093" w:rsidRDefault="004535E2" w:rsidP="00C04AE7">
            <w:pPr>
              <w:pStyle w:val="Akapitzlist"/>
              <w:numPr>
                <w:ilvl w:val="0"/>
                <w:numId w:val="129"/>
              </w:numPr>
              <w:suppressAutoHyphens w:val="0"/>
              <w:autoSpaceDN/>
              <w:spacing w:after="160" w:line="276" w:lineRule="auto"/>
              <w:ind w:right="0"/>
              <w:contextualSpacing/>
              <w:jc w:val="left"/>
              <w:textAlignment w:val="auto"/>
            </w:pPr>
            <w:r w:rsidRPr="000A4093">
              <w:rPr>
                <w:sz w:val="22"/>
              </w:rPr>
              <w:t>akta sprawy, nie będące przesyłką,</w:t>
            </w:r>
          </w:p>
          <w:p w:rsidR="004535E2" w:rsidRPr="000A4093" w:rsidRDefault="004535E2" w:rsidP="00C04AE7">
            <w:pPr>
              <w:pStyle w:val="Akapitzlist"/>
              <w:numPr>
                <w:ilvl w:val="0"/>
                <w:numId w:val="129"/>
              </w:numPr>
              <w:suppressAutoHyphens w:val="0"/>
              <w:autoSpaceDN/>
              <w:spacing w:after="160" w:line="276" w:lineRule="auto"/>
              <w:ind w:right="0"/>
              <w:contextualSpacing/>
              <w:jc w:val="left"/>
              <w:textAlignment w:val="auto"/>
            </w:pPr>
            <w:r w:rsidRPr="000A4093">
              <w:rPr>
                <w:sz w:val="22"/>
              </w:rPr>
              <w:t>faktury,</w:t>
            </w:r>
          </w:p>
          <w:p w:rsidR="004535E2" w:rsidRPr="000A4093" w:rsidRDefault="004535E2" w:rsidP="00C04AE7">
            <w:pPr>
              <w:pStyle w:val="Akapitzlist"/>
              <w:numPr>
                <w:ilvl w:val="0"/>
                <w:numId w:val="129"/>
              </w:numPr>
              <w:suppressAutoHyphens w:val="0"/>
              <w:autoSpaceDN/>
              <w:spacing w:after="160" w:line="276" w:lineRule="auto"/>
              <w:ind w:right="0"/>
              <w:contextualSpacing/>
              <w:jc w:val="left"/>
              <w:textAlignment w:val="auto"/>
            </w:pPr>
            <w:r w:rsidRPr="000A4093">
              <w:rPr>
                <w:sz w:val="22"/>
              </w:rPr>
              <w:t>dokumentacje roboczą,</w:t>
            </w:r>
          </w:p>
          <w:p w:rsidR="004535E2" w:rsidRPr="000A4093" w:rsidRDefault="004535E2" w:rsidP="00C04AE7">
            <w:pPr>
              <w:pStyle w:val="Akapitzlist"/>
              <w:numPr>
                <w:ilvl w:val="0"/>
                <w:numId w:val="129"/>
              </w:numPr>
              <w:suppressAutoHyphens w:val="0"/>
              <w:autoSpaceDN/>
              <w:spacing w:after="160" w:line="276" w:lineRule="auto"/>
              <w:ind w:right="0"/>
              <w:contextualSpacing/>
              <w:jc w:val="left"/>
              <w:textAlignment w:val="auto"/>
            </w:pPr>
            <w:r w:rsidRPr="000A4093">
              <w:rPr>
                <w:sz w:val="22"/>
              </w:rPr>
              <w:t>komentarze,</w:t>
            </w:r>
          </w:p>
          <w:p w:rsidR="004535E2" w:rsidRPr="000A4093" w:rsidRDefault="004535E2" w:rsidP="00C04AE7">
            <w:pPr>
              <w:pStyle w:val="Akapitzlist"/>
              <w:numPr>
                <w:ilvl w:val="0"/>
                <w:numId w:val="129"/>
              </w:numPr>
              <w:suppressAutoHyphens w:val="0"/>
              <w:autoSpaceDN/>
              <w:spacing w:after="160" w:line="276" w:lineRule="auto"/>
              <w:ind w:right="0"/>
              <w:contextualSpacing/>
              <w:jc w:val="left"/>
              <w:textAlignment w:val="auto"/>
            </w:pPr>
            <w:r w:rsidRPr="000A4093">
              <w:rPr>
                <w:sz w:val="22"/>
              </w:rPr>
              <w:t>pracownik prowadzący musi mieć możliwość ograniczania uprawnień do poziomu: edycji, otwierania, widoczności dokumentów dodawanych wcześniej w sprawie,</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wysyłkę dokumentu do wybranych osób, jeżeli w sprawie występuje więcej niż jeden interesant. Taki dokument można później wysłać do pozostałych interesantów.</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użytkownikowi wgląd do spraw z poziomu dokumentu oraz wgląd do dokumentów z poziomu spraw.</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posiadać część nadzorczą, która umożliwia przełożonym pełen wgląd do </w:t>
            </w:r>
            <w:r w:rsidRPr="000A4093">
              <w:rPr>
                <w:sz w:val="22"/>
              </w:rPr>
              <w:lastRenderedPageBreak/>
              <w:t>dokumentów, spraw i projektów pracowników podległych.</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generować powiadomienia o niezałatwionych sprawach i dokumentach. Użytkownik dodatkowo musi mieć możliwość odłożenia komunikatu na okres określony (np. 5 min, godzina, tydzień) lub na zawsze.</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na określenie statusu sprawy oraz na jego modyfikację w trakcie postępowania.</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na założenie sprawy w wybranej grupie spraw do której użytkownik posiada dostęp</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na określenie dostępu do sprawy podlegającej publikacji w Biuletynie Informacji Publicznej oraz Portalu Mieszkańca.</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umożliwiać określenie rodzaju sprawy </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pozwalać na dołączenie dokumentu do sprawy co najmniej jako: </w:t>
            </w:r>
          </w:p>
          <w:p w:rsidR="004535E2" w:rsidRPr="000A4093" w:rsidRDefault="004535E2" w:rsidP="00C04AE7">
            <w:pPr>
              <w:pStyle w:val="Akapitzlist"/>
              <w:numPr>
                <w:ilvl w:val="0"/>
                <w:numId w:val="130"/>
              </w:numPr>
              <w:suppressAutoHyphens w:val="0"/>
              <w:autoSpaceDN/>
              <w:spacing w:after="160" w:line="276" w:lineRule="auto"/>
              <w:ind w:right="0"/>
              <w:contextualSpacing/>
              <w:jc w:val="left"/>
              <w:textAlignment w:val="auto"/>
            </w:pPr>
            <w:r w:rsidRPr="000A4093">
              <w:rPr>
                <w:sz w:val="22"/>
              </w:rPr>
              <w:t>przesyłka wychodząca / wewnętrzna,</w:t>
            </w:r>
          </w:p>
          <w:p w:rsidR="004535E2" w:rsidRPr="000A4093" w:rsidRDefault="004535E2" w:rsidP="00C04AE7">
            <w:pPr>
              <w:pStyle w:val="Akapitzlist"/>
              <w:numPr>
                <w:ilvl w:val="0"/>
                <w:numId w:val="130"/>
              </w:numPr>
              <w:suppressAutoHyphens w:val="0"/>
              <w:autoSpaceDN/>
              <w:spacing w:after="160" w:line="276" w:lineRule="auto"/>
              <w:ind w:right="0"/>
              <w:contextualSpacing/>
              <w:jc w:val="left"/>
              <w:textAlignment w:val="auto"/>
            </w:pPr>
            <w:r w:rsidRPr="000A4093">
              <w:rPr>
                <w:sz w:val="22"/>
              </w:rPr>
              <w:t>akt sprawy (niebędący przesyłką)</w:t>
            </w:r>
          </w:p>
          <w:p w:rsidR="004535E2" w:rsidRPr="000A4093" w:rsidRDefault="004535E2" w:rsidP="00C04AE7">
            <w:pPr>
              <w:pStyle w:val="Akapitzlist"/>
              <w:numPr>
                <w:ilvl w:val="0"/>
                <w:numId w:val="130"/>
              </w:numPr>
              <w:suppressAutoHyphens w:val="0"/>
              <w:autoSpaceDN/>
              <w:spacing w:after="160" w:line="276" w:lineRule="auto"/>
              <w:ind w:right="0"/>
              <w:contextualSpacing/>
              <w:jc w:val="left"/>
              <w:textAlignment w:val="auto"/>
            </w:pPr>
            <w:r w:rsidRPr="000A4093">
              <w:rPr>
                <w:sz w:val="22"/>
              </w:rPr>
              <w:t>dokumentacja robocza</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na zaimportowanie interesantów z pliku oraz pisma</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udostępnienie dokumentu innym pracownikom</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określenie rodzaju dokumentu</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na określenie preferowanego sposobu wysyłki</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zapewnić możliwość dodania załącznika do dokumentu z następujących źródeł:</w:t>
            </w:r>
          </w:p>
          <w:p w:rsidR="004535E2" w:rsidRPr="000A4093" w:rsidRDefault="004535E2" w:rsidP="00C04AE7">
            <w:pPr>
              <w:pStyle w:val="Akapitzlist"/>
              <w:numPr>
                <w:ilvl w:val="0"/>
                <w:numId w:val="131"/>
              </w:numPr>
              <w:suppressAutoHyphens w:val="0"/>
              <w:autoSpaceDN/>
              <w:spacing w:after="160" w:line="276" w:lineRule="auto"/>
              <w:ind w:right="0"/>
              <w:contextualSpacing/>
              <w:jc w:val="left"/>
              <w:textAlignment w:val="auto"/>
            </w:pPr>
            <w:r w:rsidRPr="000A4093">
              <w:rPr>
                <w:sz w:val="22"/>
              </w:rPr>
              <w:t>szablon dokumentu,</w:t>
            </w:r>
          </w:p>
          <w:p w:rsidR="004535E2" w:rsidRPr="000A4093" w:rsidRDefault="004535E2" w:rsidP="00C04AE7">
            <w:pPr>
              <w:pStyle w:val="Akapitzlist"/>
              <w:numPr>
                <w:ilvl w:val="0"/>
                <w:numId w:val="131"/>
              </w:numPr>
              <w:suppressAutoHyphens w:val="0"/>
              <w:autoSpaceDN/>
              <w:spacing w:after="160" w:line="276" w:lineRule="auto"/>
              <w:ind w:right="0"/>
              <w:contextualSpacing/>
              <w:jc w:val="left"/>
              <w:textAlignment w:val="auto"/>
            </w:pPr>
            <w:r w:rsidRPr="000A4093">
              <w:rPr>
                <w:sz w:val="22"/>
              </w:rPr>
              <w:t>plik z dysku</w:t>
            </w:r>
          </w:p>
          <w:p w:rsidR="004535E2" w:rsidRPr="000A4093" w:rsidRDefault="004535E2" w:rsidP="00C04AE7">
            <w:pPr>
              <w:pStyle w:val="Akapitzlist"/>
              <w:numPr>
                <w:ilvl w:val="0"/>
                <w:numId w:val="131"/>
              </w:numPr>
              <w:suppressAutoHyphens w:val="0"/>
              <w:autoSpaceDN/>
              <w:spacing w:after="160" w:line="276" w:lineRule="auto"/>
              <w:ind w:right="0"/>
              <w:contextualSpacing/>
              <w:jc w:val="left"/>
              <w:textAlignment w:val="auto"/>
            </w:pPr>
            <w:r w:rsidRPr="000A4093">
              <w:rPr>
                <w:sz w:val="22"/>
              </w:rPr>
              <w:t>skan dokumentu</w:t>
            </w:r>
          </w:p>
          <w:p w:rsidR="004535E2" w:rsidRPr="000A4093" w:rsidRDefault="004535E2" w:rsidP="00C04AE7">
            <w:pPr>
              <w:pStyle w:val="Akapitzlist"/>
              <w:numPr>
                <w:ilvl w:val="0"/>
                <w:numId w:val="131"/>
              </w:numPr>
              <w:suppressAutoHyphens w:val="0"/>
              <w:autoSpaceDN/>
              <w:spacing w:after="160" w:line="276" w:lineRule="auto"/>
              <w:ind w:right="0"/>
              <w:contextualSpacing/>
              <w:jc w:val="left"/>
              <w:textAlignment w:val="auto"/>
            </w:pPr>
            <w:r w:rsidRPr="000A4093">
              <w:rPr>
                <w:sz w:val="22"/>
              </w:rPr>
              <w:t>utworzenie dokumentu z poziomu zakładania sprawy (co najmniej z wykorzystaniem edytora WYSWIG oraz jednego komercyjnego oraz darmowego edytora tekstu).</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na dodanie załącznika metodą „przeciągnij upuść”.</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wersjonowanie dokumentów wraz z zaznaczeniem różnic pomiędzy wersjami. Użytkownik może przywrócić poprzednią wersję pliku i korzystać z niej jako aktualnej, przy czym dokument jest rozumiany jako załącznik i zbór metadanych.</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klasyfikować sprawy które powinny zostać zarchiwizowane i przenieść je do widoku ,,Do archiwum’’</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posiadać możliwość tworzenia raportu spraw z możliwością określenia co najmniej następujących parametrów: </w:t>
            </w:r>
          </w:p>
          <w:p w:rsidR="004535E2" w:rsidRPr="000A4093" w:rsidRDefault="004535E2" w:rsidP="00C04AE7">
            <w:pPr>
              <w:pStyle w:val="Akapitzlist"/>
              <w:numPr>
                <w:ilvl w:val="0"/>
                <w:numId w:val="133"/>
              </w:numPr>
              <w:suppressAutoHyphens w:val="0"/>
              <w:autoSpaceDN/>
              <w:spacing w:after="160" w:line="276" w:lineRule="auto"/>
              <w:ind w:right="0"/>
              <w:contextualSpacing/>
              <w:jc w:val="left"/>
              <w:textAlignment w:val="auto"/>
            </w:pPr>
            <w:r w:rsidRPr="000A4093">
              <w:rPr>
                <w:sz w:val="22"/>
              </w:rPr>
              <w:t xml:space="preserve">wybór komórki organizacyjnej, </w:t>
            </w:r>
          </w:p>
          <w:p w:rsidR="004535E2" w:rsidRPr="000A4093" w:rsidRDefault="004535E2" w:rsidP="00C04AE7">
            <w:pPr>
              <w:pStyle w:val="Akapitzlist"/>
              <w:numPr>
                <w:ilvl w:val="0"/>
                <w:numId w:val="133"/>
              </w:numPr>
              <w:suppressAutoHyphens w:val="0"/>
              <w:autoSpaceDN/>
              <w:spacing w:after="160" w:line="276" w:lineRule="auto"/>
              <w:ind w:right="0"/>
              <w:contextualSpacing/>
              <w:jc w:val="left"/>
              <w:textAlignment w:val="auto"/>
            </w:pPr>
            <w:r w:rsidRPr="000A4093">
              <w:rPr>
                <w:sz w:val="22"/>
              </w:rPr>
              <w:t>wyboru symbolu klasyfikacyjnego sprawy,</w:t>
            </w:r>
          </w:p>
          <w:p w:rsidR="004535E2" w:rsidRPr="000A4093" w:rsidRDefault="004535E2" w:rsidP="00C04AE7">
            <w:pPr>
              <w:pStyle w:val="Akapitzlist"/>
              <w:numPr>
                <w:ilvl w:val="0"/>
                <w:numId w:val="133"/>
              </w:numPr>
              <w:suppressAutoHyphens w:val="0"/>
              <w:autoSpaceDN/>
              <w:spacing w:after="160" w:line="276" w:lineRule="auto"/>
              <w:ind w:right="0"/>
              <w:contextualSpacing/>
              <w:jc w:val="left"/>
              <w:textAlignment w:val="auto"/>
            </w:pPr>
            <w:r w:rsidRPr="000A4093">
              <w:rPr>
                <w:sz w:val="22"/>
              </w:rPr>
              <w:t>rok założenia sprawy:</w:t>
            </w:r>
          </w:p>
          <w:p w:rsidR="004535E2" w:rsidRPr="000A4093" w:rsidRDefault="004535E2" w:rsidP="00C04AE7">
            <w:pPr>
              <w:pStyle w:val="Akapitzlist"/>
              <w:numPr>
                <w:ilvl w:val="0"/>
                <w:numId w:val="133"/>
              </w:numPr>
              <w:suppressAutoHyphens w:val="0"/>
              <w:autoSpaceDN/>
              <w:spacing w:after="160" w:line="276" w:lineRule="auto"/>
              <w:ind w:right="0"/>
              <w:contextualSpacing/>
              <w:jc w:val="left"/>
              <w:textAlignment w:val="auto"/>
            </w:pPr>
            <w:r w:rsidRPr="000A4093">
              <w:rPr>
                <w:sz w:val="22"/>
              </w:rPr>
              <w:t>określenia przedziału czasowego (od dnia do dnia),</w:t>
            </w:r>
          </w:p>
          <w:p w:rsidR="004535E2" w:rsidRPr="000A4093" w:rsidRDefault="004535E2" w:rsidP="00C04AE7">
            <w:pPr>
              <w:pStyle w:val="Akapitzlist"/>
              <w:numPr>
                <w:ilvl w:val="0"/>
                <w:numId w:val="133"/>
              </w:numPr>
              <w:suppressAutoHyphens w:val="0"/>
              <w:autoSpaceDN/>
              <w:spacing w:after="160" w:line="276" w:lineRule="auto"/>
              <w:ind w:right="0"/>
              <w:contextualSpacing/>
              <w:jc w:val="left"/>
              <w:textAlignment w:val="auto"/>
            </w:pPr>
            <w:r w:rsidRPr="000A4093">
              <w:rPr>
                <w:sz w:val="22"/>
              </w:rPr>
              <w:t>wyboru użytkownika,</w:t>
            </w:r>
          </w:p>
          <w:p w:rsidR="004535E2" w:rsidRPr="000A4093" w:rsidRDefault="004535E2" w:rsidP="00C04AE7">
            <w:pPr>
              <w:pStyle w:val="Akapitzlist"/>
              <w:numPr>
                <w:ilvl w:val="0"/>
                <w:numId w:val="133"/>
              </w:numPr>
              <w:suppressAutoHyphens w:val="0"/>
              <w:autoSpaceDN/>
              <w:spacing w:after="0" w:line="276" w:lineRule="auto"/>
              <w:ind w:right="0"/>
              <w:contextualSpacing/>
              <w:jc w:val="left"/>
              <w:textAlignment w:val="auto"/>
            </w:pPr>
            <w:r w:rsidRPr="000A4093">
              <w:rPr>
                <w:sz w:val="22"/>
              </w:rPr>
              <w:t>wyboru statusu sprawy</w:t>
            </w:r>
          </w:p>
          <w:p w:rsidR="004535E2" w:rsidRPr="000A4093" w:rsidRDefault="004535E2" w:rsidP="0013127D">
            <w:pPr>
              <w:spacing w:before="60" w:after="60"/>
              <w:ind w:left="-3" w:right="5"/>
            </w:pPr>
            <w:r w:rsidRPr="000A4093">
              <w:rPr>
                <w:sz w:val="22"/>
              </w:rPr>
              <w:t>Zestawienie powinno składać się minimum z następujących elementów:</w:t>
            </w:r>
          </w:p>
          <w:p w:rsidR="004535E2" w:rsidRPr="000A4093" w:rsidRDefault="004535E2" w:rsidP="00C04AE7">
            <w:pPr>
              <w:pStyle w:val="Akapitzlist"/>
              <w:numPr>
                <w:ilvl w:val="0"/>
                <w:numId w:val="134"/>
              </w:numPr>
              <w:suppressAutoHyphens w:val="0"/>
              <w:autoSpaceDN/>
              <w:spacing w:after="160" w:line="276" w:lineRule="auto"/>
              <w:ind w:right="0"/>
              <w:contextualSpacing/>
              <w:jc w:val="left"/>
              <w:textAlignment w:val="auto"/>
            </w:pPr>
            <w:r w:rsidRPr="000A4093">
              <w:rPr>
                <w:sz w:val="22"/>
              </w:rPr>
              <w:lastRenderedPageBreak/>
              <w:t>numer sprawy,</w:t>
            </w:r>
          </w:p>
          <w:p w:rsidR="004535E2" w:rsidRPr="000A4093" w:rsidRDefault="004535E2" w:rsidP="00C04AE7">
            <w:pPr>
              <w:pStyle w:val="Akapitzlist"/>
              <w:numPr>
                <w:ilvl w:val="0"/>
                <w:numId w:val="134"/>
              </w:numPr>
              <w:suppressAutoHyphens w:val="0"/>
              <w:autoSpaceDN/>
              <w:spacing w:after="160" w:line="276" w:lineRule="auto"/>
              <w:ind w:right="0"/>
              <w:contextualSpacing/>
              <w:jc w:val="left"/>
              <w:textAlignment w:val="auto"/>
            </w:pPr>
            <w:r w:rsidRPr="000A4093">
              <w:rPr>
                <w:sz w:val="22"/>
              </w:rPr>
              <w:t>tytuł sprawy,</w:t>
            </w:r>
          </w:p>
          <w:p w:rsidR="004535E2" w:rsidRPr="000A4093" w:rsidRDefault="004535E2" w:rsidP="00C04AE7">
            <w:pPr>
              <w:pStyle w:val="Akapitzlist"/>
              <w:numPr>
                <w:ilvl w:val="0"/>
                <w:numId w:val="134"/>
              </w:numPr>
              <w:suppressAutoHyphens w:val="0"/>
              <w:autoSpaceDN/>
              <w:spacing w:after="160" w:line="276" w:lineRule="auto"/>
              <w:ind w:right="0"/>
              <w:contextualSpacing/>
              <w:jc w:val="left"/>
              <w:textAlignment w:val="auto"/>
              <w:rPr>
                <w:rStyle w:val="header-name"/>
              </w:rPr>
            </w:pPr>
            <w:r w:rsidRPr="000A4093">
              <w:rPr>
                <w:rStyle w:val="header-name"/>
                <w:sz w:val="22"/>
              </w:rPr>
              <w:t>nazwa podmiotu, od któregodotyczy sprawa,</w:t>
            </w:r>
          </w:p>
          <w:p w:rsidR="004535E2" w:rsidRPr="000A4093" w:rsidRDefault="004535E2" w:rsidP="00C04AE7">
            <w:pPr>
              <w:pStyle w:val="Akapitzlist"/>
              <w:numPr>
                <w:ilvl w:val="0"/>
                <w:numId w:val="134"/>
              </w:numPr>
              <w:suppressAutoHyphens w:val="0"/>
              <w:autoSpaceDN/>
              <w:spacing w:after="160" w:line="276" w:lineRule="auto"/>
              <w:ind w:right="0"/>
              <w:contextualSpacing/>
              <w:jc w:val="left"/>
              <w:textAlignment w:val="auto"/>
              <w:rPr>
                <w:rStyle w:val="header-name"/>
              </w:rPr>
            </w:pPr>
            <w:r w:rsidRPr="000A4093">
              <w:rPr>
                <w:rStyle w:val="header-name"/>
                <w:sz w:val="22"/>
              </w:rPr>
              <w:t>znak przesyłkiwszczynającej,</w:t>
            </w:r>
          </w:p>
          <w:p w:rsidR="004535E2" w:rsidRPr="000A4093" w:rsidRDefault="004535E2" w:rsidP="00C04AE7">
            <w:pPr>
              <w:pStyle w:val="Akapitzlist"/>
              <w:numPr>
                <w:ilvl w:val="0"/>
                <w:numId w:val="134"/>
              </w:numPr>
              <w:suppressAutoHyphens w:val="0"/>
              <w:autoSpaceDN/>
              <w:spacing w:after="160" w:line="276" w:lineRule="auto"/>
              <w:ind w:right="0"/>
              <w:contextualSpacing/>
              <w:jc w:val="left"/>
              <w:textAlignment w:val="auto"/>
              <w:rPr>
                <w:rStyle w:val="header-name"/>
              </w:rPr>
            </w:pPr>
            <w:r w:rsidRPr="000A4093">
              <w:rPr>
                <w:rStyle w:val="header-name"/>
                <w:sz w:val="22"/>
              </w:rPr>
              <w:t>data wszczęcia sprawy,</w:t>
            </w:r>
          </w:p>
          <w:p w:rsidR="004535E2" w:rsidRPr="000A4093" w:rsidRDefault="004535E2" w:rsidP="00C04AE7">
            <w:pPr>
              <w:pStyle w:val="Akapitzlist"/>
              <w:numPr>
                <w:ilvl w:val="0"/>
                <w:numId w:val="134"/>
              </w:numPr>
              <w:suppressAutoHyphens w:val="0"/>
              <w:autoSpaceDN/>
              <w:spacing w:after="160" w:line="276" w:lineRule="auto"/>
              <w:ind w:right="0"/>
              <w:contextualSpacing/>
              <w:jc w:val="left"/>
              <w:textAlignment w:val="auto"/>
            </w:pPr>
            <w:r w:rsidRPr="000A4093">
              <w:rPr>
                <w:sz w:val="22"/>
              </w:rPr>
              <w:t>data ostatecznego załatwienia sprawy,</w:t>
            </w:r>
          </w:p>
          <w:p w:rsidR="004535E2" w:rsidRPr="000A4093" w:rsidRDefault="004535E2" w:rsidP="00C04AE7">
            <w:pPr>
              <w:pStyle w:val="Akapitzlist"/>
              <w:numPr>
                <w:ilvl w:val="0"/>
                <w:numId w:val="134"/>
              </w:numPr>
              <w:suppressAutoHyphens w:val="0"/>
              <w:autoSpaceDN/>
              <w:spacing w:after="160" w:line="276" w:lineRule="auto"/>
              <w:ind w:right="0"/>
              <w:contextualSpacing/>
              <w:jc w:val="left"/>
              <w:textAlignment w:val="auto"/>
            </w:pPr>
            <w:r w:rsidRPr="000A4093">
              <w:rPr>
                <w:sz w:val="22"/>
              </w:rPr>
              <w:t>pracownik prowadzący sprawę,</w:t>
            </w:r>
          </w:p>
          <w:p w:rsidR="004535E2" w:rsidRPr="000A4093" w:rsidRDefault="004535E2" w:rsidP="00C04AE7">
            <w:pPr>
              <w:pStyle w:val="Akapitzlist"/>
              <w:numPr>
                <w:ilvl w:val="0"/>
                <w:numId w:val="134"/>
              </w:numPr>
              <w:suppressAutoHyphens w:val="0"/>
              <w:autoSpaceDN/>
              <w:spacing w:after="160" w:line="276" w:lineRule="auto"/>
              <w:ind w:right="0"/>
              <w:contextualSpacing/>
              <w:jc w:val="left"/>
              <w:textAlignment w:val="auto"/>
            </w:pPr>
            <w:r w:rsidRPr="000A4093">
              <w:rPr>
                <w:sz w:val="22"/>
              </w:rPr>
              <w:t>Uwagi dotyczące sposobu załatwienia sprawy.</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posiadać możliwość tworzenia spisu spraw zgodnego z instrukcją kancelaryjną. </w:t>
            </w:r>
          </w:p>
        </w:tc>
      </w:tr>
      <w:tr w:rsidR="004535E2" w:rsidRPr="004535E2"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4535E2"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4535E2" w:rsidRDefault="004535E2" w:rsidP="0013127D">
            <w:pPr>
              <w:spacing w:before="60" w:after="60"/>
              <w:ind w:left="-3" w:right="5"/>
            </w:pPr>
            <w:r w:rsidRPr="004535E2">
              <w:rPr>
                <w:sz w:val="22"/>
              </w:rPr>
              <w:t>System musi umożliwiać umieszczanie komentarzy w sprawach, użytkownik musi posiadać możliwość zarządzania dostępem do umieszczanego wpisu co najmniej w zakresie:</w:t>
            </w:r>
          </w:p>
          <w:p w:rsidR="004535E2" w:rsidRPr="004535E2" w:rsidRDefault="004535E2" w:rsidP="00C04AE7">
            <w:pPr>
              <w:pStyle w:val="Akapitzlist"/>
              <w:numPr>
                <w:ilvl w:val="0"/>
                <w:numId w:val="135"/>
              </w:numPr>
              <w:suppressAutoHyphens w:val="0"/>
              <w:autoSpaceDN/>
              <w:spacing w:after="160" w:line="276" w:lineRule="auto"/>
              <w:ind w:right="0"/>
              <w:contextualSpacing/>
              <w:jc w:val="left"/>
              <w:textAlignment w:val="auto"/>
            </w:pPr>
            <w:r w:rsidRPr="004535E2">
              <w:rPr>
                <w:sz w:val="22"/>
              </w:rPr>
              <w:t>dodawania wpisów publicznych – dostęp do komentarza mają wszyscy użytkownicy, którym został udostępniony dokument,</w:t>
            </w:r>
          </w:p>
          <w:p w:rsidR="004535E2" w:rsidRPr="004535E2" w:rsidRDefault="004535E2" w:rsidP="00C04AE7">
            <w:pPr>
              <w:pStyle w:val="Akapitzlist"/>
              <w:numPr>
                <w:ilvl w:val="0"/>
                <w:numId w:val="135"/>
              </w:numPr>
              <w:suppressAutoHyphens w:val="0"/>
              <w:autoSpaceDN/>
              <w:spacing w:after="160" w:line="276" w:lineRule="auto"/>
              <w:ind w:right="0"/>
              <w:contextualSpacing/>
              <w:jc w:val="left"/>
              <w:textAlignment w:val="auto"/>
            </w:pPr>
            <w:r w:rsidRPr="004535E2">
              <w:rPr>
                <w:sz w:val="22"/>
              </w:rPr>
              <w:t>wybór pracowników – dostęp do komentarza mają wybrani użytkownicy,</w:t>
            </w:r>
          </w:p>
          <w:p w:rsidR="004535E2" w:rsidRPr="004535E2" w:rsidRDefault="004535E2" w:rsidP="00C04AE7">
            <w:pPr>
              <w:pStyle w:val="Akapitzlist"/>
              <w:numPr>
                <w:ilvl w:val="0"/>
                <w:numId w:val="135"/>
              </w:numPr>
              <w:suppressAutoHyphens w:val="0"/>
              <w:autoSpaceDN/>
              <w:spacing w:after="160" w:line="276" w:lineRule="auto"/>
              <w:ind w:right="0"/>
              <w:contextualSpacing/>
              <w:jc w:val="left"/>
              <w:textAlignment w:val="auto"/>
            </w:pPr>
            <w:r w:rsidRPr="004535E2">
              <w:rPr>
                <w:sz w:val="22"/>
              </w:rPr>
              <w:t xml:space="preserve">prywatny - dostęp do komentarza ma jedynie osoba dodająca wpis. </w:t>
            </w:r>
          </w:p>
          <w:p w:rsidR="004535E2" w:rsidRPr="004535E2" w:rsidRDefault="004535E2" w:rsidP="0013127D">
            <w:pPr>
              <w:spacing w:before="60" w:after="60"/>
              <w:ind w:left="-3" w:right="5"/>
            </w:pPr>
            <w:r w:rsidRPr="004535E2">
              <w:rPr>
                <w:sz w:val="22"/>
              </w:rPr>
              <w:t xml:space="preserve">Użytkownik po dodaniu wpisu musi mieć możliwość jego edycji oraz zarządzania dostępnością. System powinien przechowywać historie komentarzy oraz prowadzonych rozmów dotyczących danej sprawy. </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zapewnić możliwość prowadzenia rozmowy z innym pracownikiem której treść zostanie zapisana do sprawy</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rPr>
                <w:b/>
              </w:rPr>
            </w:pPr>
            <w:r w:rsidRPr="000A4093">
              <w:rPr>
                <w:b/>
                <w:sz w:val="22"/>
              </w:rPr>
              <w:t>Faktury</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dodanie co najmniej  następujących rodzajów faktury:</w:t>
            </w:r>
          </w:p>
          <w:p w:rsidR="004535E2" w:rsidRPr="000A4093" w:rsidRDefault="004535E2" w:rsidP="00C04AE7">
            <w:pPr>
              <w:pStyle w:val="Akapitzlist"/>
              <w:numPr>
                <w:ilvl w:val="0"/>
                <w:numId w:val="136"/>
              </w:numPr>
              <w:suppressAutoHyphens w:val="0"/>
              <w:autoSpaceDN/>
              <w:spacing w:after="160" w:line="276" w:lineRule="auto"/>
              <w:ind w:right="0"/>
              <w:contextualSpacing/>
              <w:jc w:val="left"/>
              <w:textAlignment w:val="auto"/>
            </w:pPr>
            <w:r w:rsidRPr="000A4093">
              <w:rPr>
                <w:sz w:val="22"/>
              </w:rPr>
              <w:t>Pro forma.</w:t>
            </w:r>
          </w:p>
          <w:p w:rsidR="004535E2" w:rsidRPr="000A4093" w:rsidRDefault="004535E2" w:rsidP="00C04AE7">
            <w:pPr>
              <w:pStyle w:val="Akapitzlist"/>
              <w:numPr>
                <w:ilvl w:val="0"/>
                <w:numId w:val="136"/>
              </w:numPr>
              <w:suppressAutoHyphens w:val="0"/>
              <w:autoSpaceDN/>
              <w:spacing w:after="160" w:line="276" w:lineRule="auto"/>
              <w:ind w:right="0"/>
              <w:contextualSpacing/>
              <w:jc w:val="left"/>
              <w:textAlignment w:val="auto"/>
            </w:pPr>
            <w:r w:rsidRPr="000A4093">
              <w:rPr>
                <w:sz w:val="22"/>
              </w:rPr>
              <w:t>Faktura VAT przychodząca</w:t>
            </w:r>
          </w:p>
          <w:p w:rsidR="004535E2" w:rsidRPr="000A4093" w:rsidRDefault="004535E2" w:rsidP="00C04AE7">
            <w:pPr>
              <w:pStyle w:val="Akapitzlist"/>
              <w:numPr>
                <w:ilvl w:val="0"/>
                <w:numId w:val="136"/>
              </w:numPr>
              <w:suppressAutoHyphens w:val="0"/>
              <w:autoSpaceDN/>
              <w:spacing w:after="160" w:line="276" w:lineRule="auto"/>
              <w:ind w:right="0"/>
              <w:contextualSpacing/>
              <w:jc w:val="left"/>
              <w:textAlignment w:val="auto"/>
            </w:pPr>
            <w:r w:rsidRPr="000A4093">
              <w:rPr>
                <w:sz w:val="22"/>
              </w:rPr>
              <w:t>Faktura odwrócony VAT</w:t>
            </w:r>
          </w:p>
          <w:p w:rsidR="004535E2" w:rsidRPr="000A4093" w:rsidRDefault="004535E2" w:rsidP="00C04AE7">
            <w:pPr>
              <w:pStyle w:val="Akapitzlist"/>
              <w:numPr>
                <w:ilvl w:val="0"/>
                <w:numId w:val="136"/>
              </w:numPr>
              <w:suppressAutoHyphens w:val="0"/>
              <w:autoSpaceDN/>
              <w:spacing w:after="160" w:line="276" w:lineRule="auto"/>
              <w:ind w:right="0"/>
              <w:contextualSpacing/>
              <w:jc w:val="left"/>
              <w:textAlignment w:val="auto"/>
            </w:pPr>
            <w:r w:rsidRPr="000A4093">
              <w:rPr>
                <w:sz w:val="22"/>
              </w:rPr>
              <w:t>Korekta faktury.</w:t>
            </w:r>
          </w:p>
          <w:p w:rsidR="004535E2" w:rsidRPr="000A4093" w:rsidRDefault="004535E2" w:rsidP="00C04AE7">
            <w:pPr>
              <w:pStyle w:val="Akapitzlist"/>
              <w:numPr>
                <w:ilvl w:val="0"/>
                <w:numId w:val="136"/>
              </w:numPr>
              <w:suppressAutoHyphens w:val="0"/>
              <w:autoSpaceDN/>
              <w:spacing w:after="160" w:line="276" w:lineRule="auto"/>
              <w:ind w:right="0"/>
              <w:contextualSpacing/>
              <w:jc w:val="left"/>
              <w:textAlignment w:val="auto"/>
            </w:pPr>
            <w:r w:rsidRPr="000A4093">
              <w:rPr>
                <w:sz w:val="22"/>
              </w:rPr>
              <w:t>Duplikat faktury.</w:t>
            </w:r>
          </w:p>
          <w:p w:rsidR="004535E2" w:rsidRPr="000A4093" w:rsidRDefault="004535E2" w:rsidP="00C04AE7">
            <w:pPr>
              <w:pStyle w:val="Akapitzlist"/>
              <w:numPr>
                <w:ilvl w:val="0"/>
                <w:numId w:val="136"/>
              </w:numPr>
              <w:suppressAutoHyphens w:val="0"/>
              <w:autoSpaceDN/>
              <w:spacing w:after="160" w:line="276" w:lineRule="auto"/>
              <w:ind w:right="0"/>
              <w:contextualSpacing/>
              <w:jc w:val="left"/>
              <w:textAlignment w:val="auto"/>
            </w:pPr>
            <w:r w:rsidRPr="000A4093">
              <w:rPr>
                <w:sz w:val="22"/>
              </w:rPr>
              <w:t>Paragon</w:t>
            </w:r>
          </w:p>
          <w:p w:rsidR="004535E2" w:rsidRPr="000A4093" w:rsidRDefault="004535E2" w:rsidP="00C04AE7">
            <w:pPr>
              <w:pStyle w:val="Akapitzlist"/>
              <w:numPr>
                <w:ilvl w:val="0"/>
                <w:numId w:val="136"/>
              </w:numPr>
              <w:suppressAutoHyphens w:val="0"/>
              <w:autoSpaceDN/>
              <w:spacing w:after="160" w:line="276" w:lineRule="auto"/>
              <w:ind w:right="0"/>
              <w:contextualSpacing/>
              <w:jc w:val="left"/>
              <w:textAlignment w:val="auto"/>
            </w:pPr>
            <w:r w:rsidRPr="000A4093">
              <w:rPr>
                <w:sz w:val="22"/>
              </w:rPr>
              <w:t>Korekta paragonu</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możliwość wiązania ze sobą faktur (pro forma, faktura VAT, faktura korygująca).</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na wprowadzenie numeru konta bankowego podczas rejestrowania faktury. Wprowadzanie kont bankowych musi się odbywać także w formacie IBAN i SWIFT.</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umożliwiać obsługę faktur elektronicznych o formacie zgodnym z obowiązującymi przepisami prawa w szczególności z ustawą o fakturowaniu elektronicznym w zamówieniach publicznych – jeżeli w toku realizacji lub okresu utrzymania ustawa ta zacznie obowiązywać. </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wybór płatności faktury. Sposób płatności musi być ustalany w czasie rejestracji faktury. Możliwość zmiany sposobu może być wykonywana podczas zatwierdzania/odrzucania faktury.</w:t>
            </w:r>
          </w:p>
        </w:tc>
      </w:tr>
      <w:tr w:rsidR="004535E2" w:rsidRPr="00CC65A8"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276EBD"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276EBD" w:rsidRDefault="004535E2" w:rsidP="0013127D">
            <w:pPr>
              <w:spacing w:before="60" w:after="60"/>
              <w:ind w:left="-3" w:right="5"/>
            </w:pPr>
            <w:r w:rsidRPr="00276EBD">
              <w:rPr>
                <w:sz w:val="22"/>
              </w:rPr>
              <w:t xml:space="preserve">System musi umożliwiać wieloetapowe zatwierdzanie faktury przez użytkowników do tego </w:t>
            </w:r>
            <w:r w:rsidRPr="00276EBD">
              <w:rPr>
                <w:sz w:val="22"/>
              </w:rPr>
              <w:lastRenderedPageBreak/>
              <w:t xml:space="preserve">uprawnionych. System powinien umożliwiać przypisanie kilku użytkowników uprawnionych do akceptacji danego etapu akceptacji faktury.  </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po zakończonej akceptacji faktury generuje dokument zawierający wszystkie akceptacje faktury wraz z informacją o złożonych parafkach powinien być możliwy do wydrukowania.</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możliwość określenia daty od której ma być liczony termin płatności faktury</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możliwość ustawienia etapów realizacji faktury</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po zarejestrowaniu faktury edycję etapów realizacji</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możliwość wybrania waluty w której została wystawiona faktura</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umożliwiać dodanie faktury do rejestru dokumentów </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umożliwiać dołączenie faktur do istniejącej sprawy. </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na anulowanie zarejestrowanej faktury która nie została zatwierdzona na żadnym z etapów</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posiadać historię faktury rejestrującą co najmniej: </w:t>
            </w:r>
          </w:p>
          <w:p w:rsidR="004535E2" w:rsidRPr="000A4093" w:rsidRDefault="004535E2" w:rsidP="00C04AE7">
            <w:pPr>
              <w:pStyle w:val="Akapitzlist"/>
              <w:numPr>
                <w:ilvl w:val="0"/>
                <w:numId w:val="137"/>
              </w:numPr>
              <w:suppressAutoHyphens w:val="0"/>
              <w:autoSpaceDN/>
              <w:spacing w:after="160" w:line="276" w:lineRule="auto"/>
              <w:ind w:right="0"/>
              <w:contextualSpacing/>
              <w:jc w:val="left"/>
              <w:textAlignment w:val="auto"/>
            </w:pPr>
            <w:r w:rsidRPr="000A4093">
              <w:rPr>
                <w:sz w:val="22"/>
              </w:rPr>
              <w:t xml:space="preserve">Datę oraz godzinę modyfikacji faktury, </w:t>
            </w:r>
          </w:p>
          <w:p w:rsidR="004535E2" w:rsidRPr="000A4093" w:rsidRDefault="004535E2" w:rsidP="00C04AE7">
            <w:pPr>
              <w:pStyle w:val="Akapitzlist"/>
              <w:numPr>
                <w:ilvl w:val="0"/>
                <w:numId w:val="137"/>
              </w:numPr>
              <w:suppressAutoHyphens w:val="0"/>
              <w:autoSpaceDN/>
              <w:spacing w:after="160" w:line="276" w:lineRule="auto"/>
              <w:ind w:right="0"/>
              <w:contextualSpacing/>
              <w:jc w:val="left"/>
              <w:textAlignment w:val="auto"/>
            </w:pPr>
            <w:r w:rsidRPr="000A4093">
              <w:rPr>
                <w:sz w:val="22"/>
              </w:rPr>
              <w:t>Informację o użytkowniku wprowadzającym zmiany,</w:t>
            </w:r>
          </w:p>
          <w:p w:rsidR="004535E2" w:rsidRPr="000A4093" w:rsidRDefault="004535E2" w:rsidP="00C04AE7">
            <w:pPr>
              <w:pStyle w:val="Akapitzlist"/>
              <w:numPr>
                <w:ilvl w:val="0"/>
                <w:numId w:val="137"/>
              </w:numPr>
              <w:suppressAutoHyphens w:val="0"/>
              <w:autoSpaceDN/>
              <w:spacing w:after="160" w:line="276" w:lineRule="auto"/>
              <w:ind w:right="0"/>
              <w:contextualSpacing/>
              <w:jc w:val="left"/>
              <w:textAlignment w:val="auto"/>
            </w:pPr>
            <w:r w:rsidRPr="000A4093">
              <w:rPr>
                <w:sz w:val="22"/>
              </w:rPr>
              <w:t>opis zmiany</w:t>
            </w:r>
          </w:p>
          <w:p w:rsidR="004535E2" w:rsidRPr="000A4093" w:rsidRDefault="004535E2" w:rsidP="00C04AE7">
            <w:pPr>
              <w:pStyle w:val="Akapitzlist"/>
              <w:numPr>
                <w:ilvl w:val="0"/>
                <w:numId w:val="137"/>
              </w:numPr>
              <w:suppressAutoHyphens w:val="0"/>
              <w:autoSpaceDN/>
              <w:spacing w:after="160" w:line="276" w:lineRule="auto"/>
              <w:ind w:right="0"/>
              <w:contextualSpacing/>
              <w:jc w:val="left"/>
              <w:textAlignment w:val="auto"/>
            </w:pPr>
            <w:r w:rsidRPr="000A4093">
              <w:rPr>
                <w:sz w:val="22"/>
              </w:rPr>
              <w:t xml:space="preserve">wersjonowanie faktur z możliwością przywrócenia wersji. </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Rejestr faktur powinien umożliwiać co najmniej:</w:t>
            </w:r>
          </w:p>
          <w:p w:rsidR="004535E2" w:rsidRPr="000A4093" w:rsidRDefault="004535E2" w:rsidP="00C04AE7">
            <w:pPr>
              <w:pStyle w:val="Akapitzlist"/>
              <w:numPr>
                <w:ilvl w:val="0"/>
                <w:numId w:val="123"/>
              </w:numPr>
              <w:suppressAutoHyphens w:val="0"/>
              <w:autoSpaceDN/>
              <w:spacing w:after="0" w:line="276" w:lineRule="auto"/>
              <w:ind w:right="0"/>
              <w:contextualSpacing/>
              <w:jc w:val="left"/>
              <w:textAlignment w:val="auto"/>
            </w:pPr>
            <w:r w:rsidRPr="000A4093">
              <w:rPr>
                <w:sz w:val="22"/>
              </w:rPr>
              <w:t xml:space="preserve">filtrowanie oraz sortowanie zawartości rejestru, </w:t>
            </w:r>
          </w:p>
          <w:p w:rsidR="004535E2" w:rsidRPr="000A4093" w:rsidRDefault="004535E2" w:rsidP="00C04AE7">
            <w:pPr>
              <w:pStyle w:val="Akapitzlist"/>
              <w:numPr>
                <w:ilvl w:val="0"/>
                <w:numId w:val="123"/>
              </w:numPr>
              <w:suppressAutoHyphens w:val="0"/>
              <w:autoSpaceDN/>
              <w:spacing w:after="0" w:line="276" w:lineRule="auto"/>
              <w:ind w:right="0"/>
              <w:contextualSpacing/>
              <w:jc w:val="left"/>
              <w:textAlignment w:val="auto"/>
            </w:pPr>
            <w:r w:rsidRPr="000A4093">
              <w:rPr>
                <w:sz w:val="22"/>
              </w:rPr>
              <w:t xml:space="preserve">filtrowanie powinno umożliwiać określenie parametrów niezbędnych do wyszukania dokumentu takich jak: </w:t>
            </w:r>
          </w:p>
          <w:p w:rsidR="004535E2" w:rsidRPr="000A4093" w:rsidRDefault="004535E2" w:rsidP="00C04AE7">
            <w:pPr>
              <w:pStyle w:val="Akapitzlist"/>
              <w:numPr>
                <w:ilvl w:val="0"/>
                <w:numId w:val="115"/>
              </w:numPr>
              <w:suppressAutoHyphens w:val="0"/>
              <w:autoSpaceDN/>
              <w:spacing w:after="0" w:line="276" w:lineRule="auto"/>
              <w:ind w:right="0"/>
              <w:contextualSpacing/>
              <w:jc w:val="left"/>
              <w:textAlignment w:val="auto"/>
            </w:pPr>
            <w:r w:rsidRPr="000A4093">
              <w:rPr>
                <w:sz w:val="22"/>
              </w:rPr>
              <w:t>filtrowanie:</w:t>
            </w:r>
          </w:p>
          <w:p w:rsidR="004535E2" w:rsidRPr="000A4093" w:rsidRDefault="004535E2" w:rsidP="00C04AE7">
            <w:pPr>
              <w:pStyle w:val="Akapitzlist"/>
              <w:numPr>
                <w:ilvl w:val="1"/>
                <w:numId w:val="115"/>
              </w:numPr>
              <w:suppressAutoHyphens w:val="0"/>
              <w:autoSpaceDN/>
              <w:spacing w:after="0" w:line="276" w:lineRule="auto"/>
              <w:ind w:left="1612" w:right="0"/>
              <w:contextualSpacing/>
              <w:jc w:val="left"/>
              <w:textAlignment w:val="auto"/>
            </w:pPr>
            <w:r w:rsidRPr="000A4093">
              <w:rPr>
                <w:sz w:val="22"/>
              </w:rPr>
              <w:t>łączne – wynik wyszukiwania musi spełniać łącznie wszystkie wybrane kr</w:t>
            </w:r>
            <w:r w:rsidRPr="000A4093">
              <w:rPr>
                <w:sz w:val="22"/>
              </w:rPr>
              <w:t>y</w:t>
            </w:r>
            <w:r w:rsidRPr="000A4093">
              <w:rPr>
                <w:sz w:val="22"/>
              </w:rPr>
              <w:t xml:space="preserve">teria,  </w:t>
            </w:r>
          </w:p>
          <w:p w:rsidR="004535E2" w:rsidRPr="000A4093" w:rsidRDefault="004535E2" w:rsidP="00C04AE7">
            <w:pPr>
              <w:pStyle w:val="Akapitzlist"/>
              <w:numPr>
                <w:ilvl w:val="1"/>
                <w:numId w:val="115"/>
              </w:numPr>
              <w:suppressAutoHyphens w:val="0"/>
              <w:autoSpaceDN/>
              <w:spacing w:after="0" w:line="276" w:lineRule="auto"/>
              <w:ind w:left="1612" w:right="0"/>
              <w:contextualSpacing/>
              <w:jc w:val="left"/>
              <w:textAlignment w:val="auto"/>
            </w:pPr>
            <w:r w:rsidRPr="000A4093">
              <w:rPr>
                <w:sz w:val="22"/>
              </w:rPr>
              <w:t>rozdzielne – wynik wyszukiwania musi spełniać przynajmniej jedno z wybr</w:t>
            </w:r>
            <w:r w:rsidRPr="000A4093">
              <w:rPr>
                <w:sz w:val="22"/>
              </w:rPr>
              <w:t>a</w:t>
            </w:r>
            <w:r w:rsidRPr="000A4093">
              <w:rPr>
                <w:sz w:val="22"/>
              </w:rPr>
              <w:t xml:space="preserve">nych kryterium, </w:t>
            </w:r>
          </w:p>
          <w:p w:rsidR="004535E2" w:rsidRPr="000A4093" w:rsidRDefault="004535E2" w:rsidP="00C04AE7">
            <w:pPr>
              <w:pStyle w:val="Akapitzlist"/>
              <w:numPr>
                <w:ilvl w:val="0"/>
                <w:numId w:val="115"/>
              </w:numPr>
              <w:suppressAutoHyphens w:val="0"/>
              <w:autoSpaceDN/>
              <w:spacing w:after="0" w:line="276" w:lineRule="auto"/>
              <w:ind w:right="0"/>
              <w:contextualSpacing/>
              <w:jc w:val="left"/>
              <w:textAlignment w:val="auto"/>
            </w:pPr>
            <w:r w:rsidRPr="000A4093">
              <w:rPr>
                <w:sz w:val="22"/>
              </w:rPr>
              <w:t>Dane faktury: identyfikator, rodzaj faktury, numer faktury, opis faktury, kwota netto, kwota brutto,  data faktury, termin, data etap akceptacji, zatwierdzona, przypisana, etc.,</w:t>
            </w:r>
          </w:p>
          <w:p w:rsidR="004535E2" w:rsidRPr="000A4093" w:rsidRDefault="004535E2" w:rsidP="00C04AE7">
            <w:pPr>
              <w:pStyle w:val="Akapitzlist"/>
              <w:numPr>
                <w:ilvl w:val="0"/>
                <w:numId w:val="115"/>
              </w:numPr>
              <w:suppressAutoHyphens w:val="0"/>
              <w:autoSpaceDN/>
              <w:spacing w:after="0" w:line="276" w:lineRule="auto"/>
              <w:ind w:right="0"/>
              <w:contextualSpacing/>
              <w:jc w:val="left"/>
              <w:textAlignment w:val="auto"/>
            </w:pPr>
            <w:r w:rsidRPr="000A4093">
              <w:rPr>
                <w:sz w:val="22"/>
              </w:rPr>
              <w:t>Informacje o procedowaniu: do kogo przypisana, rejestrujący fakturę, przypis</w:t>
            </w:r>
            <w:r w:rsidRPr="000A4093">
              <w:rPr>
                <w:sz w:val="22"/>
              </w:rPr>
              <w:t>a</w:t>
            </w:r>
            <w:r w:rsidRPr="000A4093">
              <w:rPr>
                <w:sz w:val="22"/>
              </w:rPr>
              <w:t>na komórka organizacyjna,</w:t>
            </w:r>
          </w:p>
          <w:p w:rsidR="004535E2" w:rsidRPr="000A4093" w:rsidRDefault="004535E2" w:rsidP="00C04AE7">
            <w:pPr>
              <w:pStyle w:val="Akapitzlist"/>
              <w:numPr>
                <w:ilvl w:val="0"/>
                <w:numId w:val="115"/>
              </w:numPr>
              <w:suppressAutoHyphens w:val="0"/>
              <w:autoSpaceDN/>
              <w:spacing w:after="0" w:line="276" w:lineRule="auto"/>
              <w:ind w:right="0"/>
              <w:contextualSpacing/>
              <w:jc w:val="left"/>
              <w:textAlignment w:val="auto"/>
            </w:pPr>
            <w:r w:rsidRPr="000A4093">
              <w:rPr>
                <w:sz w:val="22"/>
              </w:rPr>
              <w:t xml:space="preserve">Okresie wprowadzania faktur: data faktury, data wpływu data faktury, etc., </w:t>
            </w:r>
          </w:p>
          <w:p w:rsidR="004535E2" w:rsidRPr="000A4093" w:rsidRDefault="004535E2" w:rsidP="00C04AE7">
            <w:pPr>
              <w:pStyle w:val="Akapitzlist"/>
              <w:numPr>
                <w:ilvl w:val="0"/>
                <w:numId w:val="115"/>
              </w:numPr>
              <w:suppressAutoHyphens w:val="0"/>
              <w:autoSpaceDN/>
              <w:spacing w:after="0" w:line="276" w:lineRule="auto"/>
              <w:ind w:right="0"/>
              <w:contextualSpacing/>
              <w:jc w:val="left"/>
              <w:textAlignment w:val="auto"/>
            </w:pPr>
            <w:r w:rsidRPr="000A4093">
              <w:rPr>
                <w:sz w:val="22"/>
              </w:rPr>
              <w:t xml:space="preserve">Danych interesanta.  </w:t>
            </w:r>
          </w:p>
          <w:p w:rsidR="004535E2" w:rsidRPr="000A4093" w:rsidRDefault="004535E2" w:rsidP="00C04AE7">
            <w:pPr>
              <w:pStyle w:val="Akapitzlist"/>
              <w:numPr>
                <w:ilvl w:val="0"/>
                <w:numId w:val="123"/>
              </w:numPr>
              <w:suppressAutoHyphens w:val="0"/>
              <w:autoSpaceDN/>
              <w:spacing w:after="0" w:line="276" w:lineRule="auto"/>
              <w:ind w:right="0"/>
              <w:contextualSpacing/>
              <w:jc w:val="left"/>
              <w:textAlignment w:val="auto"/>
            </w:pPr>
            <w:r w:rsidRPr="000A4093">
              <w:rPr>
                <w:sz w:val="22"/>
              </w:rPr>
              <w:t>wyświetlanie danych wg co najmniej następujących widoków faktu:</w:t>
            </w:r>
          </w:p>
          <w:p w:rsidR="004535E2" w:rsidRPr="000A4093" w:rsidRDefault="004535E2" w:rsidP="00C04AE7">
            <w:pPr>
              <w:pStyle w:val="Akapitzlist"/>
              <w:numPr>
                <w:ilvl w:val="1"/>
                <w:numId w:val="123"/>
              </w:numPr>
              <w:suppressAutoHyphens w:val="0"/>
              <w:autoSpaceDN/>
              <w:spacing w:after="0" w:line="276" w:lineRule="auto"/>
              <w:ind w:right="0"/>
              <w:contextualSpacing/>
              <w:jc w:val="left"/>
              <w:textAlignment w:val="auto"/>
            </w:pPr>
            <w:r w:rsidRPr="000A4093">
              <w:rPr>
                <w:sz w:val="22"/>
              </w:rPr>
              <w:t>wszystkie faktury,</w:t>
            </w:r>
          </w:p>
          <w:p w:rsidR="004535E2" w:rsidRPr="000A4093" w:rsidRDefault="004535E2" w:rsidP="00C04AE7">
            <w:pPr>
              <w:pStyle w:val="Akapitzlist"/>
              <w:numPr>
                <w:ilvl w:val="1"/>
                <w:numId w:val="123"/>
              </w:numPr>
              <w:suppressAutoHyphens w:val="0"/>
              <w:autoSpaceDN/>
              <w:spacing w:after="0" w:line="276" w:lineRule="auto"/>
              <w:ind w:right="0"/>
              <w:contextualSpacing/>
              <w:jc w:val="left"/>
              <w:textAlignment w:val="auto"/>
            </w:pPr>
            <w:r w:rsidRPr="000A4093">
              <w:rPr>
                <w:sz w:val="22"/>
              </w:rPr>
              <w:t>w trakcie realizacji,</w:t>
            </w:r>
          </w:p>
          <w:p w:rsidR="004535E2" w:rsidRPr="000A4093" w:rsidRDefault="004535E2" w:rsidP="00C04AE7">
            <w:pPr>
              <w:pStyle w:val="Akapitzlist"/>
              <w:numPr>
                <w:ilvl w:val="1"/>
                <w:numId w:val="123"/>
              </w:numPr>
              <w:suppressAutoHyphens w:val="0"/>
              <w:autoSpaceDN/>
              <w:spacing w:after="0" w:line="276" w:lineRule="auto"/>
              <w:ind w:right="0"/>
              <w:contextualSpacing/>
              <w:jc w:val="left"/>
              <w:textAlignment w:val="auto"/>
            </w:pPr>
            <w:r w:rsidRPr="000A4093">
              <w:rPr>
                <w:sz w:val="22"/>
              </w:rPr>
              <w:t>etap realizacji – oddzielny widok dla każdego ze zdefiniowanych etapów,</w:t>
            </w:r>
          </w:p>
          <w:p w:rsidR="004535E2" w:rsidRPr="000A4093" w:rsidRDefault="004535E2" w:rsidP="00C04AE7">
            <w:pPr>
              <w:pStyle w:val="Akapitzlist"/>
              <w:numPr>
                <w:ilvl w:val="1"/>
                <w:numId w:val="123"/>
              </w:numPr>
              <w:suppressAutoHyphens w:val="0"/>
              <w:autoSpaceDN/>
              <w:spacing w:after="0" w:line="276" w:lineRule="auto"/>
              <w:ind w:right="0"/>
              <w:contextualSpacing/>
              <w:jc w:val="left"/>
              <w:textAlignment w:val="auto"/>
            </w:pPr>
            <w:r w:rsidRPr="000A4093">
              <w:rPr>
                <w:sz w:val="22"/>
              </w:rPr>
              <w:t>zakończone zatwierdzanie,</w:t>
            </w:r>
          </w:p>
          <w:p w:rsidR="004535E2" w:rsidRPr="000A4093" w:rsidRDefault="004535E2" w:rsidP="00C04AE7">
            <w:pPr>
              <w:pStyle w:val="Akapitzlist"/>
              <w:numPr>
                <w:ilvl w:val="1"/>
                <w:numId w:val="123"/>
              </w:numPr>
              <w:suppressAutoHyphens w:val="0"/>
              <w:autoSpaceDN/>
              <w:spacing w:after="0" w:line="276" w:lineRule="auto"/>
              <w:ind w:right="0"/>
              <w:contextualSpacing/>
              <w:jc w:val="left"/>
              <w:textAlignment w:val="auto"/>
            </w:pPr>
            <w:r w:rsidRPr="000A4093">
              <w:rPr>
                <w:sz w:val="22"/>
              </w:rPr>
              <w:t>faktury do archiwum zakładowego,</w:t>
            </w:r>
          </w:p>
          <w:p w:rsidR="004535E2" w:rsidRPr="000A4093" w:rsidRDefault="004535E2" w:rsidP="00C04AE7">
            <w:pPr>
              <w:pStyle w:val="Akapitzlist"/>
              <w:numPr>
                <w:ilvl w:val="1"/>
                <w:numId w:val="123"/>
              </w:numPr>
              <w:suppressAutoHyphens w:val="0"/>
              <w:autoSpaceDN/>
              <w:spacing w:after="0" w:line="276" w:lineRule="auto"/>
              <w:ind w:right="0"/>
              <w:contextualSpacing/>
              <w:jc w:val="left"/>
              <w:textAlignment w:val="auto"/>
            </w:pPr>
            <w:r w:rsidRPr="000A4093">
              <w:rPr>
                <w:sz w:val="22"/>
              </w:rPr>
              <w:t>faktury zwrócone z archiwum,</w:t>
            </w:r>
          </w:p>
          <w:p w:rsidR="004535E2" w:rsidRPr="000A4093" w:rsidRDefault="004535E2" w:rsidP="00C04AE7">
            <w:pPr>
              <w:pStyle w:val="Akapitzlist"/>
              <w:numPr>
                <w:ilvl w:val="1"/>
                <w:numId w:val="123"/>
              </w:numPr>
              <w:suppressAutoHyphens w:val="0"/>
              <w:autoSpaceDN/>
              <w:spacing w:after="0" w:line="276" w:lineRule="auto"/>
              <w:ind w:right="0"/>
              <w:contextualSpacing/>
              <w:jc w:val="left"/>
              <w:textAlignment w:val="auto"/>
            </w:pPr>
            <w:r w:rsidRPr="000A4093">
              <w:rPr>
                <w:sz w:val="22"/>
              </w:rPr>
              <w:lastRenderedPageBreak/>
              <w:t>anulowane,</w:t>
            </w:r>
          </w:p>
          <w:p w:rsidR="004535E2" w:rsidRPr="000A4093" w:rsidRDefault="004535E2" w:rsidP="00C04AE7">
            <w:pPr>
              <w:pStyle w:val="Akapitzlist"/>
              <w:numPr>
                <w:ilvl w:val="1"/>
                <w:numId w:val="123"/>
              </w:numPr>
              <w:suppressAutoHyphens w:val="0"/>
              <w:autoSpaceDN/>
              <w:spacing w:after="0" w:line="276" w:lineRule="auto"/>
              <w:ind w:right="0"/>
              <w:contextualSpacing/>
              <w:jc w:val="left"/>
              <w:textAlignment w:val="auto"/>
            </w:pPr>
            <w:r w:rsidRPr="000A4093">
              <w:rPr>
                <w:sz w:val="22"/>
              </w:rPr>
              <w:t>odrzucone.</w:t>
            </w:r>
          </w:p>
          <w:p w:rsidR="004535E2" w:rsidRPr="000A4093" w:rsidRDefault="004535E2" w:rsidP="00C04AE7">
            <w:pPr>
              <w:pStyle w:val="Akapitzlist"/>
              <w:numPr>
                <w:ilvl w:val="0"/>
                <w:numId w:val="123"/>
              </w:numPr>
              <w:suppressAutoHyphens w:val="0"/>
              <w:autoSpaceDN/>
              <w:spacing w:after="0" w:line="276" w:lineRule="auto"/>
              <w:ind w:right="0"/>
              <w:contextualSpacing/>
              <w:jc w:val="left"/>
              <w:textAlignment w:val="auto"/>
            </w:pPr>
            <w:r w:rsidRPr="000A4093">
              <w:rPr>
                <w:sz w:val="22"/>
              </w:rPr>
              <w:t>system musi pozwalać na drukowanie całości rejestru lub wybranych pozycji. Musi umożliwiać możliwość drukowania rejestru z miejscem na podpis ułatwiając przy tym potwierdzanie otrzymania faktury papierowej – w przypadku pracy w niepełnym trybie SEOD,</w:t>
            </w:r>
          </w:p>
          <w:p w:rsidR="004535E2" w:rsidRPr="000A4093" w:rsidRDefault="004535E2" w:rsidP="00C04AE7">
            <w:pPr>
              <w:pStyle w:val="Akapitzlist"/>
              <w:numPr>
                <w:ilvl w:val="0"/>
                <w:numId w:val="123"/>
              </w:numPr>
              <w:suppressAutoHyphens w:val="0"/>
              <w:autoSpaceDN/>
              <w:spacing w:after="0" w:line="276" w:lineRule="auto"/>
              <w:ind w:right="0"/>
              <w:contextualSpacing/>
              <w:jc w:val="left"/>
              <w:textAlignment w:val="auto"/>
            </w:pPr>
            <w:r w:rsidRPr="000A4093">
              <w:rPr>
                <w:sz w:val="22"/>
              </w:rPr>
              <w:t xml:space="preserve">wykonywanie akcji grupowych na dokumentach: </w:t>
            </w:r>
          </w:p>
          <w:p w:rsidR="004535E2" w:rsidRPr="000A4093" w:rsidRDefault="004535E2" w:rsidP="0013127D">
            <w:pPr>
              <w:spacing w:before="60" w:after="60"/>
              <w:ind w:left="-3" w:right="5"/>
            </w:pPr>
            <w:r w:rsidRPr="000A4093">
              <w:rPr>
                <w:sz w:val="22"/>
              </w:rPr>
              <w:t xml:space="preserve">możliwość zaznaczania wybranych lub wszystkich pozycji rejestru dołączenie do dodatkowo przygotowanych rejestrów. </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rPr>
                <w:b/>
              </w:rPr>
            </w:pPr>
            <w:r w:rsidRPr="000A4093">
              <w:rPr>
                <w:b/>
                <w:sz w:val="22"/>
              </w:rPr>
              <w:t>Obsługa Pism Wewnętrznych</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umieszczanie komentarzy w  pismach nietworzących akt sprawy, użytkownik musi posiadać możliwość zarządzania dostępem do umieszczanego wpisu co najmniej w zakresie:</w:t>
            </w:r>
          </w:p>
          <w:p w:rsidR="004535E2" w:rsidRPr="000A4093" w:rsidRDefault="004535E2" w:rsidP="00C04AE7">
            <w:pPr>
              <w:pStyle w:val="Akapitzlist"/>
              <w:numPr>
                <w:ilvl w:val="0"/>
                <w:numId w:val="138"/>
              </w:numPr>
              <w:suppressAutoHyphens w:val="0"/>
              <w:autoSpaceDN/>
              <w:spacing w:after="160" w:line="276" w:lineRule="auto"/>
              <w:ind w:right="0"/>
              <w:contextualSpacing/>
              <w:jc w:val="left"/>
              <w:textAlignment w:val="auto"/>
            </w:pPr>
            <w:r w:rsidRPr="000A4093">
              <w:rPr>
                <w:sz w:val="22"/>
              </w:rPr>
              <w:t>dodawania wpisów publicznych – dostęp do komentarza mają wszyscy użytkownicy, którym został udostępniony dokument,</w:t>
            </w:r>
          </w:p>
          <w:p w:rsidR="004535E2" w:rsidRPr="000A4093" w:rsidRDefault="004535E2" w:rsidP="00C04AE7">
            <w:pPr>
              <w:pStyle w:val="Akapitzlist"/>
              <w:numPr>
                <w:ilvl w:val="0"/>
                <w:numId w:val="138"/>
              </w:numPr>
              <w:suppressAutoHyphens w:val="0"/>
              <w:autoSpaceDN/>
              <w:spacing w:after="160" w:line="276" w:lineRule="auto"/>
              <w:ind w:right="0"/>
              <w:contextualSpacing/>
              <w:jc w:val="left"/>
              <w:textAlignment w:val="auto"/>
            </w:pPr>
            <w:r w:rsidRPr="000A4093">
              <w:rPr>
                <w:sz w:val="22"/>
              </w:rPr>
              <w:t>wybór pracowników – dostęp do komentarza mają wybrani użytkownicy,</w:t>
            </w:r>
          </w:p>
          <w:p w:rsidR="004535E2" w:rsidRPr="000A4093" w:rsidRDefault="004535E2" w:rsidP="00C04AE7">
            <w:pPr>
              <w:pStyle w:val="Akapitzlist"/>
              <w:numPr>
                <w:ilvl w:val="0"/>
                <w:numId w:val="138"/>
              </w:numPr>
              <w:suppressAutoHyphens w:val="0"/>
              <w:autoSpaceDN/>
              <w:spacing w:after="0" w:line="276" w:lineRule="auto"/>
              <w:ind w:right="0"/>
              <w:contextualSpacing/>
              <w:jc w:val="left"/>
              <w:textAlignment w:val="auto"/>
            </w:pPr>
            <w:r w:rsidRPr="000A4093">
              <w:rPr>
                <w:sz w:val="22"/>
              </w:rPr>
              <w:t xml:space="preserve">prywatny - dostęp do komentarza ma jedynie osoba dodająca wpis. </w:t>
            </w:r>
          </w:p>
          <w:p w:rsidR="004535E2" w:rsidRPr="000A4093" w:rsidRDefault="004535E2" w:rsidP="0013127D">
            <w:pPr>
              <w:spacing w:before="60" w:after="60"/>
              <w:ind w:left="-3" w:right="5"/>
            </w:pPr>
            <w:r w:rsidRPr="000A4093">
              <w:rPr>
                <w:sz w:val="22"/>
              </w:rPr>
              <w:t>Użytkownik po dodaniu wpisu musi mieć możliwość jego edycji oraz zarządzania dostępnością.</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przeprowadzenie wielopoziomowego procesu akceptacji pism wewnętrznych nie tworzących akt sprawy oraz ich późniejszą wysyłkę do interesanta.</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wieloetapową akceptację dokumentu (zgodnie z instrukcją kancelaryjną podmiotu).</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przekazanie pisma do komórki merytorycznej</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umożliwiać stworzenie szablonu dokumentów </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na określenie rodzaju dokumentu</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przekazanie pisma do uzupełnienia</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na anulowanie pisma</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na usunięcie pisma</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prowadzenie</w:t>
            </w:r>
            <w:r>
              <w:rPr>
                <w:sz w:val="22"/>
              </w:rPr>
              <w:t xml:space="preserve"> rejestru</w:t>
            </w:r>
            <w:r w:rsidRPr="000A4093">
              <w:rPr>
                <w:sz w:val="22"/>
              </w:rPr>
              <w:t xml:space="preserve"> pism nietworzących akt sprawy umożliwiający co najmniej:</w:t>
            </w:r>
          </w:p>
          <w:p w:rsidR="004535E2" w:rsidRPr="000A4093" w:rsidRDefault="004535E2" w:rsidP="00C04AE7">
            <w:pPr>
              <w:pStyle w:val="Akapitzlist"/>
              <w:numPr>
                <w:ilvl w:val="0"/>
                <w:numId w:val="139"/>
              </w:numPr>
              <w:suppressAutoHyphens w:val="0"/>
              <w:autoSpaceDN/>
              <w:spacing w:after="0" w:line="276" w:lineRule="auto"/>
              <w:ind w:right="0"/>
              <w:contextualSpacing/>
              <w:jc w:val="left"/>
              <w:textAlignment w:val="auto"/>
            </w:pPr>
            <w:r w:rsidRPr="000A4093">
              <w:rPr>
                <w:sz w:val="22"/>
              </w:rPr>
              <w:t xml:space="preserve">filtrowanie oraz sortowanie zawartości rejestru, </w:t>
            </w:r>
          </w:p>
          <w:p w:rsidR="004535E2" w:rsidRPr="000A4093" w:rsidRDefault="004535E2" w:rsidP="00C04AE7">
            <w:pPr>
              <w:pStyle w:val="Akapitzlist"/>
              <w:numPr>
                <w:ilvl w:val="0"/>
                <w:numId w:val="139"/>
              </w:numPr>
              <w:suppressAutoHyphens w:val="0"/>
              <w:autoSpaceDN/>
              <w:spacing w:after="0" w:line="276" w:lineRule="auto"/>
              <w:ind w:right="0"/>
              <w:contextualSpacing/>
              <w:jc w:val="left"/>
              <w:textAlignment w:val="auto"/>
            </w:pPr>
            <w:r w:rsidRPr="000A4093">
              <w:rPr>
                <w:sz w:val="22"/>
              </w:rPr>
              <w:t xml:space="preserve">filtrowanie powinno umożliwiać określenie parametrów niezbędnych do wyszukania dokumentu takich jak: </w:t>
            </w:r>
          </w:p>
          <w:p w:rsidR="004535E2" w:rsidRPr="000A4093" w:rsidRDefault="004535E2" w:rsidP="00C04AE7">
            <w:pPr>
              <w:pStyle w:val="Akapitzlist"/>
              <w:numPr>
                <w:ilvl w:val="0"/>
                <w:numId w:val="139"/>
              </w:numPr>
              <w:suppressAutoHyphens w:val="0"/>
              <w:autoSpaceDN/>
              <w:spacing w:after="0" w:line="276" w:lineRule="auto"/>
              <w:ind w:right="0"/>
              <w:contextualSpacing/>
              <w:jc w:val="left"/>
              <w:textAlignment w:val="auto"/>
            </w:pPr>
            <w:r w:rsidRPr="000A4093">
              <w:rPr>
                <w:sz w:val="22"/>
              </w:rPr>
              <w:t>dane dokumentu: identyfikator, zakres identyfikatorów, tytuł, rodzaj oraz opis dok</w:t>
            </w:r>
            <w:r w:rsidRPr="000A4093">
              <w:rPr>
                <w:sz w:val="22"/>
              </w:rPr>
              <w:t>u</w:t>
            </w:r>
            <w:r w:rsidRPr="000A4093">
              <w:rPr>
                <w:sz w:val="22"/>
              </w:rPr>
              <w:t>mentu, etc.,</w:t>
            </w:r>
          </w:p>
          <w:p w:rsidR="004535E2" w:rsidRPr="000A4093" w:rsidRDefault="004535E2" w:rsidP="00C04AE7">
            <w:pPr>
              <w:pStyle w:val="Akapitzlist"/>
              <w:numPr>
                <w:ilvl w:val="0"/>
                <w:numId w:val="139"/>
              </w:numPr>
              <w:suppressAutoHyphens w:val="0"/>
              <w:autoSpaceDN/>
              <w:spacing w:after="0" w:line="276" w:lineRule="auto"/>
              <w:ind w:right="0"/>
              <w:contextualSpacing/>
              <w:jc w:val="left"/>
              <w:textAlignment w:val="auto"/>
            </w:pPr>
            <w:r w:rsidRPr="000A4093">
              <w:rPr>
                <w:sz w:val="22"/>
              </w:rPr>
              <w:t xml:space="preserve">danych interesanta: dane adresowe, dane identyfikacyjne </w:t>
            </w:r>
          </w:p>
          <w:p w:rsidR="004535E2" w:rsidRPr="000A4093" w:rsidRDefault="004535E2" w:rsidP="00C04AE7">
            <w:pPr>
              <w:pStyle w:val="Akapitzlist"/>
              <w:numPr>
                <w:ilvl w:val="0"/>
                <w:numId w:val="139"/>
              </w:numPr>
              <w:suppressAutoHyphens w:val="0"/>
              <w:autoSpaceDN/>
              <w:spacing w:after="0" w:line="276" w:lineRule="auto"/>
              <w:ind w:right="0"/>
              <w:contextualSpacing/>
              <w:jc w:val="left"/>
              <w:textAlignment w:val="auto"/>
            </w:pPr>
            <w:r w:rsidRPr="000A4093">
              <w:rPr>
                <w:sz w:val="22"/>
              </w:rPr>
              <w:t>wyświetlanie danych wg co najmniej następujących widoków:</w:t>
            </w:r>
          </w:p>
          <w:p w:rsidR="004535E2" w:rsidRPr="000A4093" w:rsidRDefault="004535E2" w:rsidP="00C04AE7">
            <w:pPr>
              <w:pStyle w:val="Akapitzlist"/>
              <w:numPr>
                <w:ilvl w:val="1"/>
                <w:numId w:val="139"/>
              </w:numPr>
              <w:suppressAutoHyphens w:val="0"/>
              <w:autoSpaceDN/>
              <w:spacing w:after="0" w:line="276" w:lineRule="auto"/>
              <w:ind w:right="0"/>
              <w:contextualSpacing/>
              <w:jc w:val="left"/>
              <w:textAlignment w:val="auto"/>
            </w:pPr>
            <w:r w:rsidRPr="000A4093">
              <w:rPr>
                <w:sz w:val="22"/>
              </w:rPr>
              <w:t>wszystkie pozycje rejestru,</w:t>
            </w:r>
          </w:p>
          <w:p w:rsidR="004535E2" w:rsidRPr="000A4093" w:rsidRDefault="004535E2" w:rsidP="00C04AE7">
            <w:pPr>
              <w:pStyle w:val="Akapitzlist"/>
              <w:numPr>
                <w:ilvl w:val="1"/>
                <w:numId w:val="139"/>
              </w:numPr>
              <w:suppressAutoHyphens w:val="0"/>
              <w:autoSpaceDN/>
              <w:spacing w:after="0" w:line="276" w:lineRule="auto"/>
              <w:ind w:right="0"/>
              <w:contextualSpacing/>
              <w:jc w:val="left"/>
              <w:textAlignment w:val="auto"/>
            </w:pPr>
            <w:r w:rsidRPr="000A4093">
              <w:rPr>
                <w:sz w:val="22"/>
              </w:rPr>
              <w:t>nowe,</w:t>
            </w:r>
          </w:p>
          <w:p w:rsidR="004535E2" w:rsidRPr="000A4093" w:rsidRDefault="004535E2" w:rsidP="00C04AE7">
            <w:pPr>
              <w:pStyle w:val="Akapitzlist"/>
              <w:numPr>
                <w:ilvl w:val="1"/>
                <w:numId w:val="139"/>
              </w:numPr>
              <w:suppressAutoHyphens w:val="0"/>
              <w:autoSpaceDN/>
              <w:spacing w:after="0" w:line="276" w:lineRule="auto"/>
              <w:ind w:right="0"/>
              <w:contextualSpacing/>
              <w:jc w:val="left"/>
              <w:textAlignment w:val="auto"/>
            </w:pPr>
            <w:r w:rsidRPr="000A4093">
              <w:rPr>
                <w:sz w:val="22"/>
              </w:rPr>
              <w:t>oczekujące na uzupełnienie,</w:t>
            </w:r>
          </w:p>
          <w:p w:rsidR="004535E2" w:rsidRPr="000A4093" w:rsidRDefault="004535E2" w:rsidP="00C04AE7">
            <w:pPr>
              <w:pStyle w:val="Akapitzlist"/>
              <w:numPr>
                <w:ilvl w:val="1"/>
                <w:numId w:val="139"/>
              </w:numPr>
              <w:suppressAutoHyphens w:val="0"/>
              <w:autoSpaceDN/>
              <w:spacing w:after="0" w:line="276" w:lineRule="auto"/>
              <w:ind w:right="0"/>
              <w:contextualSpacing/>
              <w:jc w:val="left"/>
              <w:textAlignment w:val="auto"/>
            </w:pPr>
            <w:r w:rsidRPr="000A4093">
              <w:rPr>
                <w:sz w:val="22"/>
              </w:rPr>
              <w:t>uzupełnione,</w:t>
            </w:r>
          </w:p>
          <w:p w:rsidR="004535E2" w:rsidRPr="000A4093" w:rsidRDefault="004535E2" w:rsidP="00C04AE7">
            <w:pPr>
              <w:pStyle w:val="Akapitzlist"/>
              <w:numPr>
                <w:ilvl w:val="1"/>
                <w:numId w:val="139"/>
              </w:numPr>
              <w:suppressAutoHyphens w:val="0"/>
              <w:autoSpaceDN/>
              <w:spacing w:after="0" w:line="276" w:lineRule="auto"/>
              <w:ind w:right="0"/>
              <w:contextualSpacing/>
              <w:jc w:val="left"/>
              <w:textAlignment w:val="auto"/>
            </w:pPr>
            <w:r w:rsidRPr="000A4093">
              <w:rPr>
                <w:sz w:val="22"/>
              </w:rPr>
              <w:lastRenderedPageBreak/>
              <w:t>zaakceptowane,</w:t>
            </w:r>
          </w:p>
          <w:p w:rsidR="004535E2" w:rsidRPr="000A4093" w:rsidRDefault="004535E2" w:rsidP="00C04AE7">
            <w:pPr>
              <w:pStyle w:val="Akapitzlist"/>
              <w:numPr>
                <w:ilvl w:val="1"/>
                <w:numId w:val="139"/>
              </w:numPr>
              <w:suppressAutoHyphens w:val="0"/>
              <w:autoSpaceDN/>
              <w:spacing w:after="0" w:line="276" w:lineRule="auto"/>
              <w:ind w:right="0"/>
              <w:contextualSpacing/>
              <w:jc w:val="left"/>
              <w:textAlignment w:val="auto"/>
            </w:pPr>
            <w:r w:rsidRPr="000A4093">
              <w:rPr>
                <w:sz w:val="22"/>
              </w:rPr>
              <w:t>odrzucone,</w:t>
            </w:r>
          </w:p>
          <w:p w:rsidR="004535E2" w:rsidRPr="000A4093" w:rsidRDefault="004535E2" w:rsidP="00C04AE7">
            <w:pPr>
              <w:pStyle w:val="Akapitzlist"/>
              <w:numPr>
                <w:ilvl w:val="1"/>
                <w:numId w:val="139"/>
              </w:numPr>
              <w:suppressAutoHyphens w:val="0"/>
              <w:autoSpaceDN/>
              <w:spacing w:after="0" w:line="276" w:lineRule="auto"/>
              <w:ind w:right="0"/>
              <w:contextualSpacing/>
              <w:jc w:val="left"/>
              <w:textAlignment w:val="auto"/>
            </w:pPr>
            <w:r w:rsidRPr="000A4093">
              <w:rPr>
                <w:sz w:val="22"/>
              </w:rPr>
              <w:t>udostępnione,</w:t>
            </w:r>
          </w:p>
          <w:p w:rsidR="004535E2" w:rsidRPr="000A4093" w:rsidRDefault="004535E2" w:rsidP="00C04AE7">
            <w:pPr>
              <w:pStyle w:val="Akapitzlist"/>
              <w:numPr>
                <w:ilvl w:val="1"/>
                <w:numId w:val="139"/>
              </w:numPr>
              <w:suppressAutoHyphens w:val="0"/>
              <w:autoSpaceDN/>
              <w:spacing w:after="0" w:line="276" w:lineRule="auto"/>
              <w:ind w:right="0"/>
              <w:contextualSpacing/>
              <w:jc w:val="left"/>
              <w:textAlignment w:val="auto"/>
            </w:pPr>
            <w:r w:rsidRPr="000A4093">
              <w:rPr>
                <w:sz w:val="22"/>
              </w:rPr>
              <w:t>zwrócone,</w:t>
            </w:r>
          </w:p>
          <w:p w:rsidR="004535E2" w:rsidRPr="000A4093" w:rsidRDefault="004535E2" w:rsidP="00C04AE7">
            <w:pPr>
              <w:pStyle w:val="Akapitzlist"/>
              <w:numPr>
                <w:ilvl w:val="1"/>
                <w:numId w:val="139"/>
              </w:numPr>
              <w:suppressAutoHyphens w:val="0"/>
              <w:autoSpaceDN/>
              <w:spacing w:after="0" w:line="276" w:lineRule="auto"/>
              <w:ind w:right="0"/>
              <w:contextualSpacing/>
              <w:jc w:val="left"/>
              <w:textAlignment w:val="auto"/>
            </w:pPr>
            <w:r w:rsidRPr="000A4093">
              <w:rPr>
                <w:sz w:val="22"/>
              </w:rPr>
              <w:t>przekazane do wysyłki,</w:t>
            </w:r>
          </w:p>
          <w:p w:rsidR="004535E2" w:rsidRPr="000A4093" w:rsidRDefault="004535E2" w:rsidP="00C04AE7">
            <w:pPr>
              <w:pStyle w:val="Akapitzlist"/>
              <w:numPr>
                <w:ilvl w:val="1"/>
                <w:numId w:val="139"/>
              </w:numPr>
              <w:suppressAutoHyphens w:val="0"/>
              <w:autoSpaceDN/>
              <w:spacing w:after="0" w:line="276" w:lineRule="auto"/>
              <w:ind w:right="0"/>
              <w:contextualSpacing/>
              <w:jc w:val="left"/>
              <w:textAlignment w:val="auto"/>
            </w:pPr>
            <w:r w:rsidRPr="000A4093">
              <w:rPr>
                <w:sz w:val="22"/>
              </w:rPr>
              <w:t>wysłane,</w:t>
            </w:r>
          </w:p>
          <w:p w:rsidR="004535E2" w:rsidRPr="000A4093" w:rsidRDefault="004535E2" w:rsidP="00C04AE7">
            <w:pPr>
              <w:pStyle w:val="Akapitzlist"/>
              <w:numPr>
                <w:ilvl w:val="1"/>
                <w:numId w:val="139"/>
              </w:numPr>
              <w:suppressAutoHyphens w:val="0"/>
              <w:autoSpaceDN/>
              <w:spacing w:after="0" w:line="276" w:lineRule="auto"/>
              <w:ind w:right="0"/>
              <w:contextualSpacing/>
              <w:jc w:val="left"/>
              <w:textAlignment w:val="auto"/>
            </w:pPr>
            <w:r w:rsidRPr="000A4093">
              <w:rPr>
                <w:sz w:val="22"/>
              </w:rPr>
              <w:t>anulowane.</w:t>
            </w:r>
          </w:p>
          <w:p w:rsidR="004535E2" w:rsidRPr="000A4093" w:rsidRDefault="004535E2" w:rsidP="0013127D">
            <w:pPr>
              <w:spacing w:before="60" w:after="60"/>
              <w:ind w:left="-3" w:right="5"/>
            </w:pPr>
            <w:r w:rsidRPr="000A4093">
              <w:rPr>
                <w:sz w:val="22"/>
              </w:rPr>
              <w:t xml:space="preserve">system musi pozwalać na drukowanie całości rejestru lub wybranych pozycji. </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rPr>
                <w:b/>
              </w:rPr>
            </w:pPr>
            <w:r w:rsidRPr="000A4093">
              <w:rPr>
                <w:b/>
                <w:sz w:val="22"/>
              </w:rPr>
              <w:t>Podpis elektroniczny</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mechanizm parafowania dokumentów oraz podpisywania ich kwalifikowanym podpisem elektronicznym. W przypadku podpisanego dokumentu istnieje możliwość weryfikacji podpisu.</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możliwość podpisania akceptacji dokumentu przez akceptującego.</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na podpisywanie dokumentów wychodzących profilem zaufanym</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rPr>
                <w:b/>
              </w:rPr>
            </w:pPr>
            <w:r w:rsidRPr="000A4093">
              <w:rPr>
                <w:b/>
                <w:sz w:val="22"/>
              </w:rPr>
              <w:t xml:space="preserve">Wzory dokumentów i korespondencja seryjna </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dokumentowanie wypożyczenia dokumentacji ze składu chronologicznego lub ze składu informatycznych nośników danych</w:t>
            </w:r>
          </w:p>
        </w:tc>
      </w:tr>
      <w:tr w:rsidR="004535E2" w:rsidRPr="00CC65A8"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276EBD"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276EBD" w:rsidRDefault="004535E2" w:rsidP="0013127D">
            <w:pPr>
              <w:spacing w:before="60" w:after="60"/>
              <w:ind w:left="-3" w:right="5"/>
            </w:pPr>
            <w:r w:rsidRPr="00276EBD">
              <w:rPr>
                <w:sz w:val="22"/>
              </w:rPr>
              <w:t>System musi umożliwiać tworzenie i zatwierdzanie szablonów dokumentów.</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na wprowadzenie w ramach szablonu dokumentów, co najmniej następujących znaczników umożliwiających zautomatyzowane uzupełnianie dokumentów danymi wprowadzonymi w procesie rejestracji dokumentu:</w:t>
            </w:r>
          </w:p>
          <w:p w:rsidR="004535E2" w:rsidRPr="000A4093" w:rsidRDefault="004535E2" w:rsidP="00C04AE7">
            <w:pPr>
              <w:pStyle w:val="Akapitzlist"/>
              <w:numPr>
                <w:ilvl w:val="0"/>
                <w:numId w:val="132"/>
              </w:numPr>
              <w:suppressAutoHyphens w:val="0"/>
              <w:autoSpaceDN/>
              <w:spacing w:after="160" w:line="276" w:lineRule="auto"/>
              <w:ind w:right="0"/>
              <w:contextualSpacing/>
              <w:jc w:val="left"/>
              <w:textAlignment w:val="auto"/>
            </w:pPr>
            <w:r w:rsidRPr="000A4093">
              <w:rPr>
                <w:sz w:val="22"/>
              </w:rPr>
              <w:t xml:space="preserve">dla Interesantów - dane osobowe, dane adresowe, </w:t>
            </w:r>
          </w:p>
          <w:p w:rsidR="004535E2" w:rsidRPr="000A4093" w:rsidRDefault="004535E2" w:rsidP="00C04AE7">
            <w:pPr>
              <w:pStyle w:val="Akapitzlist"/>
              <w:numPr>
                <w:ilvl w:val="0"/>
                <w:numId w:val="132"/>
              </w:numPr>
              <w:suppressAutoHyphens w:val="0"/>
              <w:autoSpaceDN/>
              <w:spacing w:after="160" w:line="276" w:lineRule="auto"/>
              <w:ind w:right="0"/>
              <w:contextualSpacing/>
              <w:jc w:val="left"/>
              <w:textAlignment w:val="auto"/>
            </w:pPr>
            <w:r w:rsidRPr="000A4093">
              <w:rPr>
                <w:sz w:val="22"/>
              </w:rPr>
              <w:t>dla użytkowników - dane użytkownika,</w:t>
            </w:r>
          </w:p>
          <w:p w:rsidR="004535E2" w:rsidRPr="000A4093" w:rsidRDefault="004535E2" w:rsidP="00C04AE7">
            <w:pPr>
              <w:pStyle w:val="Akapitzlist"/>
              <w:numPr>
                <w:ilvl w:val="0"/>
                <w:numId w:val="132"/>
              </w:numPr>
              <w:suppressAutoHyphens w:val="0"/>
              <w:autoSpaceDN/>
              <w:spacing w:after="160" w:line="276" w:lineRule="auto"/>
              <w:ind w:right="0"/>
              <w:contextualSpacing/>
              <w:jc w:val="left"/>
              <w:textAlignment w:val="auto"/>
            </w:pPr>
            <w:r w:rsidRPr="000A4093">
              <w:rPr>
                <w:sz w:val="22"/>
              </w:rPr>
              <w:t>dla dokumentów – numeracji dokumentów, identyfikatorów, dat związanych z dok</w:t>
            </w:r>
            <w:r w:rsidRPr="000A4093">
              <w:rPr>
                <w:sz w:val="22"/>
              </w:rPr>
              <w:t>u</w:t>
            </w:r>
            <w:r w:rsidRPr="000A4093">
              <w:rPr>
                <w:sz w:val="22"/>
              </w:rPr>
              <w:t>mentami, elementów opisujących dokumenty takich jak tytuł opis dokumentu itp.,</w:t>
            </w:r>
          </w:p>
          <w:p w:rsidR="004535E2" w:rsidRPr="000A4093" w:rsidRDefault="004535E2" w:rsidP="00C04AE7">
            <w:pPr>
              <w:pStyle w:val="Akapitzlist"/>
              <w:numPr>
                <w:ilvl w:val="0"/>
                <w:numId w:val="132"/>
              </w:numPr>
              <w:suppressAutoHyphens w:val="0"/>
              <w:autoSpaceDN/>
              <w:spacing w:after="160" w:line="276" w:lineRule="auto"/>
              <w:ind w:right="0"/>
              <w:contextualSpacing/>
              <w:jc w:val="left"/>
              <w:textAlignment w:val="auto"/>
            </w:pPr>
            <w:r w:rsidRPr="000A4093">
              <w:rPr>
                <w:sz w:val="22"/>
              </w:rPr>
              <w:t>spraw – numeracji spraw, dat związanych ze sprawą (np. data wszczęcia, zakończenia, zawieszenia, unieważniona) informacji o statusie,  elementów opisujących sprawy (np. tytuł, opis), informacje o statusie,</w:t>
            </w:r>
          </w:p>
          <w:p w:rsidR="004535E2" w:rsidRPr="000A4093" w:rsidRDefault="004535E2" w:rsidP="00C04AE7">
            <w:pPr>
              <w:pStyle w:val="Akapitzlist"/>
              <w:numPr>
                <w:ilvl w:val="0"/>
                <w:numId w:val="132"/>
              </w:numPr>
              <w:suppressAutoHyphens w:val="0"/>
              <w:autoSpaceDN/>
              <w:spacing w:after="160" w:line="276" w:lineRule="auto"/>
              <w:ind w:right="0"/>
              <w:contextualSpacing/>
              <w:jc w:val="left"/>
              <w:textAlignment w:val="auto"/>
            </w:pPr>
            <w:r w:rsidRPr="000A4093">
              <w:rPr>
                <w:sz w:val="22"/>
              </w:rPr>
              <w:t>inne dostępne w bazie danych systemu – takie jak kod kreskowy, numer strony, aktua</w:t>
            </w:r>
            <w:r w:rsidRPr="000A4093">
              <w:rPr>
                <w:sz w:val="22"/>
              </w:rPr>
              <w:t>l</w:t>
            </w:r>
            <w:r w:rsidRPr="000A4093">
              <w:rPr>
                <w:sz w:val="22"/>
              </w:rPr>
              <w:t>na data itp.</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zapewniać obsługę korespondencji seryjnej m.in. podczas tworzenia dokumentu w sprawie z wykorzystaniem szablonów dokumentów system powinien w sposób zautomatyzowany generować korespondencję dla grupy wybranych interesantów, których dotyczy sprawa.</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posiadać wbudowane repozytorium dokumentów, umożliwiające przechowywanie szablonów dokumentów, struktura repozytorium powinna być drzewiasta i oparta na uprawnieniach. </w:t>
            </w:r>
          </w:p>
          <w:p w:rsidR="004535E2" w:rsidRPr="000A4093" w:rsidRDefault="004535E2" w:rsidP="0013127D">
            <w:pPr>
              <w:spacing w:before="60" w:after="60"/>
              <w:ind w:left="-3" w:right="5"/>
            </w:pPr>
            <w:r w:rsidRPr="000A4093">
              <w:rPr>
                <w:sz w:val="22"/>
              </w:rPr>
              <w:t xml:space="preserve">Powinna istnieć możliwość dodania szablonów dokumentów: </w:t>
            </w:r>
          </w:p>
          <w:p w:rsidR="004535E2" w:rsidRPr="000A4093" w:rsidRDefault="004535E2" w:rsidP="00C04AE7">
            <w:pPr>
              <w:pStyle w:val="Akapitzlist"/>
              <w:numPr>
                <w:ilvl w:val="0"/>
                <w:numId w:val="140"/>
              </w:numPr>
              <w:suppressAutoHyphens w:val="0"/>
              <w:autoSpaceDN/>
              <w:spacing w:after="0" w:line="276" w:lineRule="auto"/>
              <w:ind w:right="0"/>
              <w:contextualSpacing/>
              <w:jc w:val="left"/>
              <w:textAlignment w:val="auto"/>
            </w:pPr>
            <w:r w:rsidRPr="000A4093">
              <w:rPr>
                <w:sz w:val="22"/>
              </w:rPr>
              <w:t>osobistych – do których dostęp posiada jedynie użytkownik wprowadzający szablon,</w:t>
            </w:r>
          </w:p>
          <w:p w:rsidR="004535E2" w:rsidRPr="000A4093" w:rsidRDefault="004535E2" w:rsidP="00C04AE7">
            <w:pPr>
              <w:pStyle w:val="Akapitzlist"/>
              <w:numPr>
                <w:ilvl w:val="0"/>
                <w:numId w:val="140"/>
              </w:numPr>
              <w:suppressAutoHyphens w:val="0"/>
              <w:autoSpaceDN/>
              <w:spacing w:after="0" w:line="276" w:lineRule="auto"/>
              <w:ind w:right="0"/>
              <w:contextualSpacing/>
              <w:jc w:val="left"/>
              <w:textAlignment w:val="auto"/>
            </w:pPr>
            <w:r w:rsidRPr="000A4093">
              <w:rPr>
                <w:sz w:val="22"/>
              </w:rPr>
              <w:t xml:space="preserve">przypisanych poszczególnym komórkom organizacyjnym, </w:t>
            </w:r>
          </w:p>
          <w:p w:rsidR="004535E2" w:rsidRPr="000A4093" w:rsidRDefault="004535E2" w:rsidP="00C04AE7">
            <w:pPr>
              <w:pStyle w:val="Akapitzlist"/>
              <w:numPr>
                <w:ilvl w:val="0"/>
                <w:numId w:val="140"/>
              </w:numPr>
              <w:suppressAutoHyphens w:val="0"/>
              <w:autoSpaceDN/>
              <w:spacing w:after="0" w:line="276" w:lineRule="auto"/>
              <w:ind w:right="0"/>
              <w:contextualSpacing/>
              <w:jc w:val="left"/>
              <w:textAlignment w:val="auto"/>
            </w:pPr>
            <w:r w:rsidRPr="000A4093">
              <w:rPr>
                <w:sz w:val="22"/>
              </w:rPr>
              <w:t xml:space="preserve">wspólne – dla wszystkich użytkowników systemu. </w:t>
            </w:r>
          </w:p>
          <w:p w:rsidR="004535E2" w:rsidRPr="000A4093" w:rsidRDefault="004535E2" w:rsidP="0013127D">
            <w:pPr>
              <w:spacing w:before="60" w:after="60"/>
              <w:ind w:left="-3" w:right="5"/>
            </w:pPr>
            <w:r w:rsidRPr="000A4093">
              <w:rPr>
                <w:sz w:val="22"/>
              </w:rPr>
              <w:lastRenderedPageBreak/>
              <w:t>Szablony dokumentów powinny być przypisywane do konkretnej kategorii JRWA.</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umożliwiać obsługę repozytorium dokumentów elektronicznych, w szczególności wytworzonych w pakietach MS Office i LibreOffice poprzez integrację z protokołem WebDAV (lub równoważnym). </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integracje z pakietami MS Office i LibreOffice, co najmniej w zakresie:</w:t>
            </w:r>
          </w:p>
          <w:p w:rsidR="004535E2" w:rsidRPr="000A4093" w:rsidRDefault="004535E2" w:rsidP="00C04AE7">
            <w:pPr>
              <w:pStyle w:val="Akapitzlist"/>
              <w:numPr>
                <w:ilvl w:val="0"/>
                <w:numId w:val="141"/>
              </w:numPr>
              <w:suppressAutoHyphens w:val="0"/>
              <w:autoSpaceDN/>
              <w:spacing w:after="160" w:line="276" w:lineRule="auto"/>
              <w:ind w:right="0"/>
              <w:contextualSpacing/>
              <w:jc w:val="left"/>
              <w:textAlignment w:val="auto"/>
            </w:pPr>
            <w:r w:rsidRPr="000A4093">
              <w:rPr>
                <w:sz w:val="22"/>
              </w:rPr>
              <w:t>edycji dokumentów wychodzących dołączanych przez użytkowników do spraw bezp</w:t>
            </w:r>
            <w:r w:rsidRPr="000A4093">
              <w:rPr>
                <w:sz w:val="22"/>
              </w:rPr>
              <w:t>o</w:t>
            </w:r>
            <w:r w:rsidRPr="000A4093">
              <w:rPr>
                <w:sz w:val="22"/>
              </w:rPr>
              <w:t>średnio w pakiecie MS Office lub LibreOffice,</w:t>
            </w:r>
          </w:p>
          <w:p w:rsidR="004535E2" w:rsidRPr="000A4093" w:rsidRDefault="004535E2" w:rsidP="00C04AE7">
            <w:pPr>
              <w:pStyle w:val="Akapitzlist"/>
              <w:numPr>
                <w:ilvl w:val="0"/>
                <w:numId w:val="141"/>
              </w:numPr>
              <w:suppressAutoHyphens w:val="0"/>
              <w:autoSpaceDN/>
              <w:spacing w:after="160" w:line="276" w:lineRule="auto"/>
              <w:ind w:right="0"/>
              <w:contextualSpacing/>
              <w:jc w:val="left"/>
              <w:textAlignment w:val="auto"/>
            </w:pPr>
            <w:r w:rsidRPr="000A4093">
              <w:rPr>
                <w:sz w:val="22"/>
              </w:rPr>
              <w:t>edycji szablonów z poziomu repozytorium szablonów bezpośrednio w MS Office lub LibreOffice.</w:t>
            </w:r>
          </w:p>
          <w:p w:rsidR="004535E2" w:rsidRPr="000A4093" w:rsidRDefault="004535E2" w:rsidP="00C04AE7">
            <w:pPr>
              <w:pStyle w:val="Akapitzlist"/>
              <w:numPr>
                <w:ilvl w:val="0"/>
                <w:numId w:val="141"/>
              </w:numPr>
              <w:suppressAutoHyphens w:val="0"/>
              <w:autoSpaceDN/>
              <w:spacing w:after="160" w:line="276" w:lineRule="auto"/>
              <w:ind w:right="0"/>
              <w:contextualSpacing/>
              <w:jc w:val="left"/>
              <w:textAlignment w:val="auto"/>
            </w:pPr>
            <w:r w:rsidRPr="000A4093">
              <w:rPr>
                <w:sz w:val="22"/>
              </w:rPr>
              <w:t>dodawania dokumentów do spraw za pośrednictwem pakietu MS Office lub LibreOffice</w:t>
            </w:r>
          </w:p>
          <w:p w:rsidR="004535E2" w:rsidRPr="000A4093" w:rsidRDefault="004535E2" w:rsidP="00C04AE7">
            <w:pPr>
              <w:pStyle w:val="Akapitzlist"/>
              <w:numPr>
                <w:ilvl w:val="0"/>
                <w:numId w:val="141"/>
              </w:numPr>
              <w:suppressAutoHyphens w:val="0"/>
              <w:autoSpaceDN/>
              <w:spacing w:after="160" w:line="276" w:lineRule="auto"/>
              <w:ind w:right="0"/>
              <w:contextualSpacing/>
              <w:jc w:val="left"/>
              <w:textAlignment w:val="auto"/>
            </w:pPr>
            <w:r w:rsidRPr="000A4093">
              <w:rPr>
                <w:sz w:val="22"/>
              </w:rPr>
              <w:t>wykorzystania w szablonach dokumentów znaczników generowanych przez system SEOD, w tym automatyczne zasilanie dokumentów danymi z systemu SEOD.</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rPr>
                <w:b/>
              </w:rPr>
            </w:pPr>
            <w:r w:rsidRPr="000A4093">
              <w:rPr>
                <w:b/>
                <w:sz w:val="22"/>
              </w:rPr>
              <w:t>Komunikator</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być wyposażony w funkcjonalność komunikatora tekstowego. Komunikator musi być wewnętrznym oprogramowaniem i nie może pozwalać na komunikację z zewnętrznymi ogólnodostępnymi komunikatorami.</w:t>
            </w:r>
            <w:r w:rsidRPr="005F125C">
              <w:rPr>
                <w:sz w:val="22"/>
              </w:rPr>
              <w:t>Jego uruchomienie nie może wymagać instalacji dodatkowego oprogramowania (w tym wtyczek) na stacji</w:t>
            </w:r>
            <w:r>
              <w:rPr>
                <w:sz w:val="22"/>
              </w:rPr>
              <w:t xml:space="preserve"> roboczej użytkownika. </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dostarczać narzędzia komunikacji asynchronicznej pomiędzy użytkownikami.</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dostarczać narzędzia tekstowej komunikacji synchronicznej pomiędzy użytkownikami.</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posiada mechanizm powiadomień dla użytkowników o nowo nadesłanych do nich komunikatach.</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przeglądanie wszystkich rozmów archiwalnych, prowadzonych przez danego użytkownika – zarówno w formie synchronicznej, jak i asynchronicznej.</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na wysłanie wiadomości do wielu użytkowników jednocześnie</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pobranie i zapisanie rozmowy do pliku tekstowego</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rPr>
                <w:b/>
              </w:rPr>
            </w:pPr>
            <w:r w:rsidRPr="000A4093">
              <w:rPr>
                <w:b/>
                <w:sz w:val="22"/>
              </w:rPr>
              <w:t>Komunikaty i powiadomienia</w:t>
            </w:r>
          </w:p>
        </w:tc>
      </w:tr>
      <w:tr w:rsidR="004535E2" w:rsidRPr="000A4093" w:rsidTr="00862B26">
        <w:trPr>
          <w:trHeight w:val="204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generuje automatyczne komunikaty takie jak:</w:t>
            </w:r>
          </w:p>
          <w:p w:rsidR="004535E2" w:rsidRPr="000A4093" w:rsidRDefault="004535E2" w:rsidP="00C04AE7">
            <w:pPr>
              <w:pStyle w:val="Akapitzlist"/>
              <w:numPr>
                <w:ilvl w:val="0"/>
                <w:numId w:val="144"/>
              </w:numPr>
              <w:suppressAutoHyphens w:val="0"/>
              <w:autoSpaceDN/>
              <w:spacing w:after="160" w:line="276" w:lineRule="auto"/>
              <w:ind w:right="0"/>
              <w:contextualSpacing/>
              <w:jc w:val="left"/>
              <w:textAlignment w:val="auto"/>
            </w:pPr>
            <w:r w:rsidRPr="000A4093">
              <w:rPr>
                <w:sz w:val="22"/>
              </w:rPr>
              <w:t>powiadomienia o przekazaniu dokumentów,</w:t>
            </w:r>
          </w:p>
          <w:p w:rsidR="004535E2" w:rsidRPr="000A4093" w:rsidRDefault="004535E2" w:rsidP="00C04AE7">
            <w:pPr>
              <w:pStyle w:val="Akapitzlist"/>
              <w:numPr>
                <w:ilvl w:val="0"/>
                <w:numId w:val="144"/>
              </w:numPr>
              <w:suppressAutoHyphens w:val="0"/>
              <w:autoSpaceDN/>
              <w:spacing w:after="160" w:line="276" w:lineRule="auto"/>
              <w:ind w:right="0"/>
              <w:contextualSpacing/>
              <w:jc w:val="left"/>
              <w:textAlignment w:val="auto"/>
            </w:pPr>
            <w:r w:rsidRPr="000A4093">
              <w:rPr>
                <w:sz w:val="22"/>
              </w:rPr>
              <w:t>powiadomienia o przekazaniu dokumentów do akceptacji,</w:t>
            </w:r>
          </w:p>
          <w:p w:rsidR="004535E2" w:rsidRPr="000A4093" w:rsidRDefault="004535E2" w:rsidP="00C04AE7">
            <w:pPr>
              <w:pStyle w:val="Akapitzlist"/>
              <w:numPr>
                <w:ilvl w:val="0"/>
                <w:numId w:val="144"/>
              </w:numPr>
              <w:suppressAutoHyphens w:val="0"/>
              <w:autoSpaceDN/>
              <w:spacing w:after="160" w:line="276" w:lineRule="auto"/>
              <w:ind w:right="0"/>
              <w:contextualSpacing/>
              <w:jc w:val="left"/>
              <w:textAlignment w:val="auto"/>
            </w:pPr>
            <w:r w:rsidRPr="000A4093">
              <w:rPr>
                <w:sz w:val="22"/>
              </w:rPr>
              <w:t>powiadomienia o zaakceptowaniu dokumentu,</w:t>
            </w:r>
          </w:p>
          <w:p w:rsidR="004535E2" w:rsidRPr="000A4093" w:rsidRDefault="004535E2" w:rsidP="00862B26">
            <w:pPr>
              <w:pStyle w:val="Akapitzlist"/>
              <w:numPr>
                <w:ilvl w:val="0"/>
                <w:numId w:val="144"/>
              </w:numPr>
              <w:suppressAutoHyphens w:val="0"/>
              <w:autoSpaceDN/>
              <w:spacing w:after="60" w:line="276" w:lineRule="auto"/>
              <w:ind w:left="714" w:right="0" w:hanging="357"/>
              <w:jc w:val="left"/>
              <w:textAlignment w:val="auto"/>
            </w:pPr>
            <w:r w:rsidRPr="000A4093">
              <w:rPr>
                <w:sz w:val="22"/>
              </w:rPr>
              <w:t>powiadomienia o dekretacji dokumentu,</w:t>
            </w:r>
          </w:p>
          <w:p w:rsidR="004535E2" w:rsidRPr="000A4093" w:rsidRDefault="004535E2" w:rsidP="00862B26">
            <w:pPr>
              <w:pStyle w:val="Akapitzlist"/>
              <w:numPr>
                <w:ilvl w:val="0"/>
                <w:numId w:val="144"/>
              </w:numPr>
              <w:suppressAutoHyphens w:val="0"/>
              <w:autoSpaceDN/>
              <w:spacing w:after="60" w:line="276" w:lineRule="auto"/>
              <w:ind w:left="714" w:right="0" w:hanging="357"/>
              <w:jc w:val="left"/>
              <w:textAlignment w:val="auto"/>
            </w:pPr>
            <w:r w:rsidRPr="000A4093">
              <w:rPr>
                <w:sz w:val="22"/>
              </w:rPr>
              <w:t>powiadomienie o kończącym się terminie sprawy.</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rPr>
                <w:b/>
              </w:rPr>
            </w:pPr>
            <w:r w:rsidRPr="000A4093">
              <w:rPr>
                <w:b/>
                <w:sz w:val="22"/>
              </w:rPr>
              <w:t>Kalendarz</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posiadać funkcjonalność obsługi kalendarzy. </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umożliwiać dodawanie minimum 3 typów kalendarzy: </w:t>
            </w:r>
          </w:p>
          <w:p w:rsidR="004535E2" w:rsidRPr="000A4093" w:rsidRDefault="004535E2" w:rsidP="00862B26">
            <w:pPr>
              <w:pStyle w:val="Akapitzlist"/>
              <w:numPr>
                <w:ilvl w:val="0"/>
                <w:numId w:val="175"/>
              </w:numPr>
              <w:suppressAutoHyphens w:val="0"/>
              <w:autoSpaceDN/>
              <w:spacing w:after="160" w:line="276" w:lineRule="auto"/>
              <w:ind w:left="497" w:right="0"/>
              <w:contextualSpacing/>
              <w:jc w:val="left"/>
              <w:textAlignment w:val="auto"/>
            </w:pPr>
            <w:r w:rsidRPr="000A4093">
              <w:rPr>
                <w:sz w:val="22"/>
              </w:rPr>
              <w:t>kalendarz centralny – dostęp posiadają wszyscy użytkownicy systemu,</w:t>
            </w:r>
          </w:p>
          <w:p w:rsidR="004535E2" w:rsidRPr="000A4093" w:rsidRDefault="004535E2" w:rsidP="00862B26">
            <w:pPr>
              <w:pStyle w:val="Akapitzlist"/>
              <w:numPr>
                <w:ilvl w:val="0"/>
                <w:numId w:val="175"/>
              </w:numPr>
              <w:suppressAutoHyphens w:val="0"/>
              <w:autoSpaceDN/>
              <w:spacing w:after="160" w:line="276" w:lineRule="auto"/>
              <w:ind w:left="497" w:right="0"/>
              <w:contextualSpacing/>
              <w:jc w:val="left"/>
              <w:textAlignment w:val="auto"/>
            </w:pPr>
            <w:r w:rsidRPr="000A4093">
              <w:rPr>
                <w:sz w:val="22"/>
              </w:rPr>
              <w:t>kalendarze wydziałowe – dedykowane dla pracowników danych wydziałów</w:t>
            </w:r>
          </w:p>
          <w:p w:rsidR="004535E2" w:rsidRPr="000A4093" w:rsidRDefault="004535E2" w:rsidP="00862B26">
            <w:pPr>
              <w:pStyle w:val="Akapitzlist"/>
              <w:numPr>
                <w:ilvl w:val="0"/>
                <w:numId w:val="175"/>
              </w:numPr>
              <w:suppressAutoHyphens w:val="0"/>
              <w:autoSpaceDN/>
              <w:spacing w:after="160" w:line="276" w:lineRule="auto"/>
              <w:ind w:left="497" w:right="0"/>
              <w:contextualSpacing/>
              <w:jc w:val="left"/>
              <w:textAlignment w:val="auto"/>
            </w:pPr>
            <w:r w:rsidRPr="000A4093">
              <w:rPr>
                <w:sz w:val="22"/>
              </w:rPr>
              <w:t xml:space="preserve">kalendarz osobisty – dostęp posiada jedynie użytkownik będący właścicielem kalendarza.  </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Użytkownik powinien mieć możliwość wprowadzenia różnych typów zdarzań. Każdy typ zdarzeń powinien być uzupełniany z wykorzystaniem formularza dedykowanego dla danego typu zdarzenia. System powinien posiadać możliwość sprowadzania następujących typów zdarzeń: </w:t>
            </w:r>
          </w:p>
          <w:p w:rsidR="004535E2" w:rsidRPr="000A4093" w:rsidRDefault="004535E2" w:rsidP="00C04AE7">
            <w:pPr>
              <w:pStyle w:val="Akapitzlist"/>
              <w:numPr>
                <w:ilvl w:val="0"/>
                <w:numId w:val="176"/>
              </w:numPr>
              <w:suppressAutoHyphens w:val="0"/>
              <w:autoSpaceDN/>
              <w:spacing w:after="160" w:line="276" w:lineRule="auto"/>
              <w:ind w:right="0"/>
              <w:contextualSpacing/>
              <w:jc w:val="left"/>
              <w:textAlignment w:val="auto"/>
            </w:pPr>
            <w:r w:rsidRPr="000A4093">
              <w:rPr>
                <w:sz w:val="22"/>
              </w:rPr>
              <w:t>zwykły wpis umożliwiający co najmniej:</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 xml:space="preserve">określenie przedziału czasowego lub oznaczenie zdarzenia jako całodobowe, </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wprowadzenie tytułu zdarzenia wraz z jego opisem,</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definiowanie cykliczności powiadomienia (jednorazowe, codziennie, co t</w:t>
            </w:r>
            <w:r w:rsidRPr="000A4093">
              <w:rPr>
                <w:sz w:val="22"/>
              </w:rPr>
              <w:t>y</w:t>
            </w:r>
            <w:r w:rsidRPr="000A4093">
              <w:rPr>
                <w:sz w:val="22"/>
              </w:rPr>
              <w:t>dzień, co miesiąc, co rok),</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 xml:space="preserve">definiowania czasu przed zdarzeniem, kiedy ma wyświetlić się powiadomienie, </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określenie koloru w jakim ma być oznaczany wpis.</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definiowanie cykliczności zdarzenia wraz z parametryzacją okresu, w którym zdarzenia mają być wyświetlane,</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rezerwacje zasobów,</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wiązanie zdarzenia z toczącymi się sprawami,</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 xml:space="preserve">wiązanie zdarzeń z dokumentami wprowadzonymi do systemu, </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wiązanie zdarzenia z toczącymi się sprawami,</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wiązanie zdarzeń z interesantami (zdarzenia powinny być odznaczanie w rapo</w:t>
            </w:r>
            <w:r w:rsidRPr="000A4093">
              <w:rPr>
                <w:sz w:val="22"/>
              </w:rPr>
              <w:t>r</w:t>
            </w:r>
            <w:r w:rsidRPr="000A4093">
              <w:rPr>
                <w:sz w:val="22"/>
              </w:rPr>
              <w:t>cie dla interesantów),</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 xml:space="preserve">dodanie pliku do zdarzenia, </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 xml:space="preserve">przypisywanie innym użytkownikom lub grupom użytkowników uprawnień do wprowadzanego zdarzenia. Uprawnienia powinny być definiowane co najmniej w zakresie: odczyt oraz odczyt i zapis. </w:t>
            </w:r>
          </w:p>
          <w:p w:rsidR="004535E2" w:rsidRPr="000A4093" w:rsidRDefault="004535E2" w:rsidP="00C04AE7">
            <w:pPr>
              <w:pStyle w:val="Akapitzlist"/>
              <w:numPr>
                <w:ilvl w:val="0"/>
                <w:numId w:val="176"/>
              </w:numPr>
              <w:suppressAutoHyphens w:val="0"/>
              <w:autoSpaceDN/>
              <w:spacing w:after="160" w:line="276" w:lineRule="auto"/>
              <w:ind w:right="0"/>
              <w:contextualSpacing/>
              <w:jc w:val="left"/>
              <w:textAlignment w:val="auto"/>
            </w:pPr>
            <w:r w:rsidRPr="000A4093">
              <w:rPr>
                <w:sz w:val="22"/>
              </w:rPr>
              <w:t>Zadanie wpis umożliwiający co najmniej:,</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 xml:space="preserve">określenie przedziału czasowego lub oznaczenie zdarzenia jako całodobowe, </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wprowadzenie tytułu zdarzenia wraz z jego opisem,</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określenie statusu zadania (zaplanowane, nierozpoczęte, w toku, zrealizowane),</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określenie priorytetu (niski, normalny, wysoki),</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definiowanie cykliczności powiadomienia (jednorazowe, codziennie, co t</w:t>
            </w:r>
            <w:r w:rsidRPr="000A4093">
              <w:rPr>
                <w:sz w:val="22"/>
              </w:rPr>
              <w:t>y</w:t>
            </w:r>
            <w:r w:rsidRPr="000A4093">
              <w:rPr>
                <w:sz w:val="22"/>
              </w:rPr>
              <w:t>dzień, co miesiąc, co rok),</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 xml:space="preserve">definiowania czasu przed zdarzeniem, kiedy ma wyświetlić się powiadomienie, </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rezerwacje zasobów,</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określenie koloru w jakim ma być oznaczany wpis.</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definiowanie cykliczności zdarzenia wraz z parametryzacją okresu, w którym zdarzenia mają być wyświetlane,</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wiązanie zdarzenia z toczącymi się sprawami,</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 xml:space="preserve">wiązanie zdarzeń z dokumentami wprowadzonymi do systemu, </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wiązanie zdarzenia z toczącymi się sprawami,</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wiązanie zdarzeń z interesantami (zdarzenia powinny być odznaczanie w rapo</w:t>
            </w:r>
            <w:r w:rsidRPr="000A4093">
              <w:rPr>
                <w:sz w:val="22"/>
              </w:rPr>
              <w:t>r</w:t>
            </w:r>
            <w:r w:rsidRPr="000A4093">
              <w:rPr>
                <w:sz w:val="22"/>
              </w:rPr>
              <w:t>cie dla interesantów),</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 xml:space="preserve">dodanie pliku do zdarzenia, </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 xml:space="preserve">przypisywanie innym użytkownikom lub grupom użytkowników uprawnień do </w:t>
            </w:r>
            <w:r w:rsidRPr="000A4093">
              <w:rPr>
                <w:sz w:val="22"/>
              </w:rPr>
              <w:lastRenderedPageBreak/>
              <w:t xml:space="preserve">wprowadzanego zdarzenia. Uprawnienia powinny być definiowane co najmniej w zakresie: odczyt oraz odczyt i zapis. </w:t>
            </w:r>
          </w:p>
          <w:p w:rsidR="004535E2" w:rsidRPr="000A4093" w:rsidRDefault="004535E2" w:rsidP="00C04AE7">
            <w:pPr>
              <w:pStyle w:val="Akapitzlist"/>
              <w:numPr>
                <w:ilvl w:val="0"/>
                <w:numId w:val="176"/>
              </w:numPr>
              <w:suppressAutoHyphens w:val="0"/>
              <w:autoSpaceDN/>
              <w:spacing w:after="160" w:line="276" w:lineRule="auto"/>
              <w:ind w:right="0"/>
              <w:contextualSpacing/>
              <w:jc w:val="left"/>
              <w:textAlignment w:val="auto"/>
            </w:pPr>
            <w:r w:rsidRPr="000A4093">
              <w:rPr>
                <w:sz w:val="22"/>
              </w:rPr>
              <w:t>Spotkanie wpis umożliwiający co najmniej:,</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 xml:space="preserve">określenie przedziału czasowego lub oznaczenie zdarzenia jako całodobowe, </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wprowadzenie tytułu zdarzenia wraz z jego opisem,</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określenie statusu zadania (zaplanowane, nierozpoczęte, zrealizowane),</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definiowanie cykliczności powiadomienia (jednorazowe, codziennie, co t</w:t>
            </w:r>
            <w:r w:rsidRPr="000A4093">
              <w:rPr>
                <w:sz w:val="22"/>
              </w:rPr>
              <w:t>y</w:t>
            </w:r>
            <w:r w:rsidRPr="000A4093">
              <w:rPr>
                <w:sz w:val="22"/>
              </w:rPr>
              <w:t>dzień, co miesiąc, co rok),</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 xml:space="preserve">definiowania czasu przed zdarzeniem, kiedy ma wyświetlić się powiadomienie, </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rezerwację zasobów,</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określenie koloru w jakim ma być oznaczany wpis.</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definiowanie cykliczności zdarzenia wraz z parametryzacją okresu, w którym zdarzenia mają być wyświetlane,</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wiązanie zdarzenia z toczącymi się sprawami,</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 xml:space="preserve">wiązanie zdarzeń z dokumentami wprowadzonymi do systemu, </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wiązanie zdarzenia z toczącymi się sprawami,</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wiązanie zdarzeń z interesantami (zdarzenia powinny być odznaczanie w rapo</w:t>
            </w:r>
            <w:r w:rsidRPr="000A4093">
              <w:rPr>
                <w:sz w:val="22"/>
              </w:rPr>
              <w:t>r</w:t>
            </w:r>
            <w:r w:rsidRPr="000A4093">
              <w:rPr>
                <w:sz w:val="22"/>
              </w:rPr>
              <w:t>cie dla interesantów),</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 xml:space="preserve">dodanie pliku do zdarzenia, </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dodawanie agendy spotkania,</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określenie lokalizacji spotkania,</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 xml:space="preserve">przypisywanie innym użytkownikom lub grupom użytkowników uprawnień do wprowadzanego zdarzenia. Uprawnienia powinny być definiowane co najmniej w zakresie: odczyt oraz odczyt i zapis. </w:t>
            </w:r>
          </w:p>
          <w:p w:rsidR="004535E2" w:rsidRPr="000A4093" w:rsidRDefault="004535E2" w:rsidP="00C04AE7">
            <w:pPr>
              <w:pStyle w:val="Akapitzlist"/>
              <w:numPr>
                <w:ilvl w:val="0"/>
                <w:numId w:val="176"/>
              </w:numPr>
              <w:suppressAutoHyphens w:val="0"/>
              <w:autoSpaceDN/>
              <w:spacing w:after="160" w:line="276" w:lineRule="auto"/>
              <w:ind w:right="0"/>
              <w:contextualSpacing/>
              <w:jc w:val="left"/>
              <w:textAlignment w:val="auto"/>
            </w:pPr>
            <w:r w:rsidRPr="000A4093">
              <w:rPr>
                <w:sz w:val="22"/>
              </w:rPr>
              <w:t>rozmowa telefoniczna wpis umożliwiający co najmniej:</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 xml:space="preserve">określenie czasu zdarzenia, </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 xml:space="preserve">określenie czasu trwania rozmowy,  </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wprowadzenie tematu rozmowy wraz z jej opisem,</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określenie statusu zadania (zaplanowane, zrealizowane),</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definiowanie cykliczności powiadomienia (jednorazowe, codziennie, co t</w:t>
            </w:r>
            <w:r w:rsidRPr="000A4093">
              <w:rPr>
                <w:sz w:val="22"/>
              </w:rPr>
              <w:t>y</w:t>
            </w:r>
            <w:r w:rsidRPr="000A4093">
              <w:rPr>
                <w:sz w:val="22"/>
              </w:rPr>
              <w:t>dzień, co miesiąc, co rok),</w:t>
            </w:r>
          </w:p>
          <w:p w:rsidR="004535E2" w:rsidRPr="000A4093" w:rsidRDefault="004535E2" w:rsidP="00C04AE7">
            <w:pPr>
              <w:pStyle w:val="Akapitzlist"/>
              <w:numPr>
                <w:ilvl w:val="0"/>
                <w:numId w:val="176"/>
              </w:numPr>
              <w:suppressAutoHyphens w:val="0"/>
              <w:autoSpaceDN/>
              <w:spacing w:after="160" w:line="276" w:lineRule="auto"/>
              <w:ind w:right="0"/>
              <w:contextualSpacing/>
              <w:jc w:val="left"/>
              <w:textAlignment w:val="auto"/>
            </w:pPr>
            <w:r w:rsidRPr="000A4093">
              <w:rPr>
                <w:sz w:val="22"/>
              </w:rPr>
              <w:t>notatka wpis umożliwiający co najmniej:.</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 xml:space="preserve">określenie czasu zdarzenia, </w:t>
            </w:r>
          </w:p>
          <w:p w:rsidR="004535E2" w:rsidRPr="000A4093" w:rsidRDefault="004535E2" w:rsidP="00C04AE7">
            <w:pPr>
              <w:pStyle w:val="Akapitzlist"/>
              <w:numPr>
                <w:ilvl w:val="1"/>
                <w:numId w:val="176"/>
              </w:numPr>
              <w:suppressAutoHyphens w:val="0"/>
              <w:autoSpaceDN/>
              <w:spacing w:after="160" w:line="276" w:lineRule="auto"/>
              <w:ind w:right="0"/>
              <w:contextualSpacing/>
              <w:jc w:val="left"/>
              <w:textAlignment w:val="auto"/>
            </w:pPr>
            <w:r w:rsidRPr="000A4093">
              <w:rPr>
                <w:sz w:val="22"/>
              </w:rPr>
              <w:t>wprowadzenie tematu rozmowy wraz z jej opisem,</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Użytkownik powinien mieć również możliwość definiowania zdarzeń całodniowych i dłuższych oraz cyklicznych.</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Użytkownik powinien mieć możliwość wprowadzania zdarzeń z dokładnością do 15 minut. </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Powinna istnieć możliwość dodania wpisu poprzez kliknięcie w wybraną datę lub zaznaczenia myszką oczekiwanego przedziału czasowego. </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W Systemie musi istnieć funkcja grupowania zasobów (np. grupa „Pojazdy”, w której znajdują się wszystkie pojazdy należące do Zamawiającego). System musi informować o braku </w:t>
            </w:r>
            <w:r w:rsidRPr="000A4093">
              <w:rPr>
                <w:sz w:val="22"/>
              </w:rPr>
              <w:lastRenderedPageBreak/>
              <w:t xml:space="preserve">dostępności zasobu w przypadku gdy jest on zarezerwowany przez innego użytkownika. </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rezerwację czasu innych użytkowników, jako współuczestników zdarzenia.</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W czasie rezerwacji zasobu musi być możliwość wybrania projektu, w ramach którego zasób będzie wykorzystany.</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Każdy terminarz musi być możliwy do przeglądania co najmniej w trybie dziennym, tygodniowym i miesięcznym.</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funkcjonalność planowania i raportowania spotkań, co najmniej w zakresie:</w:t>
            </w:r>
          </w:p>
          <w:p w:rsidR="004535E2" w:rsidRPr="000A4093" w:rsidRDefault="004535E2" w:rsidP="00C04AE7">
            <w:pPr>
              <w:pStyle w:val="Akapitzlist"/>
              <w:numPr>
                <w:ilvl w:val="0"/>
                <w:numId w:val="177"/>
              </w:numPr>
              <w:suppressAutoHyphens w:val="0"/>
              <w:autoSpaceDN/>
              <w:spacing w:after="160" w:line="276" w:lineRule="auto"/>
              <w:ind w:right="0"/>
              <w:contextualSpacing/>
              <w:jc w:val="left"/>
              <w:textAlignment w:val="auto"/>
            </w:pPr>
            <w:r w:rsidRPr="000A4093">
              <w:rPr>
                <w:sz w:val="22"/>
              </w:rPr>
              <w:t>opracowania agendy spotkania,</w:t>
            </w:r>
          </w:p>
          <w:p w:rsidR="004535E2" w:rsidRPr="000A4093" w:rsidRDefault="004535E2" w:rsidP="00C04AE7">
            <w:pPr>
              <w:pStyle w:val="Akapitzlist"/>
              <w:numPr>
                <w:ilvl w:val="0"/>
                <w:numId w:val="177"/>
              </w:numPr>
              <w:suppressAutoHyphens w:val="0"/>
              <w:autoSpaceDN/>
              <w:spacing w:after="160" w:line="276" w:lineRule="auto"/>
              <w:ind w:right="0"/>
              <w:contextualSpacing/>
              <w:jc w:val="left"/>
              <w:textAlignment w:val="auto"/>
            </w:pPr>
            <w:r w:rsidRPr="000A4093">
              <w:rPr>
                <w:sz w:val="22"/>
              </w:rPr>
              <w:t>zapraszania uczestników,</w:t>
            </w:r>
          </w:p>
          <w:p w:rsidR="004535E2" w:rsidRPr="000A4093" w:rsidRDefault="004535E2" w:rsidP="00C04AE7">
            <w:pPr>
              <w:pStyle w:val="Akapitzlist"/>
              <w:numPr>
                <w:ilvl w:val="0"/>
                <w:numId w:val="177"/>
              </w:numPr>
              <w:suppressAutoHyphens w:val="0"/>
              <w:autoSpaceDN/>
              <w:spacing w:after="160" w:line="276" w:lineRule="auto"/>
              <w:ind w:right="0"/>
              <w:contextualSpacing/>
              <w:jc w:val="left"/>
              <w:textAlignment w:val="auto"/>
            </w:pPr>
            <w:r w:rsidRPr="000A4093">
              <w:rPr>
                <w:sz w:val="22"/>
              </w:rPr>
              <w:t>wyszukiwania spotkań,</w:t>
            </w:r>
          </w:p>
          <w:p w:rsidR="004535E2" w:rsidRPr="000A4093" w:rsidRDefault="004535E2" w:rsidP="00C04AE7">
            <w:pPr>
              <w:pStyle w:val="Akapitzlist"/>
              <w:numPr>
                <w:ilvl w:val="0"/>
                <w:numId w:val="177"/>
              </w:numPr>
              <w:suppressAutoHyphens w:val="0"/>
              <w:autoSpaceDN/>
              <w:spacing w:after="160" w:line="276" w:lineRule="auto"/>
              <w:ind w:right="0"/>
              <w:contextualSpacing/>
              <w:jc w:val="left"/>
              <w:textAlignment w:val="auto"/>
            </w:pPr>
            <w:r w:rsidRPr="000A4093">
              <w:rPr>
                <w:sz w:val="22"/>
              </w:rPr>
              <w:t>generowania raportów ze spotkań na podstawie agendy (również w przypadku jej br</w:t>
            </w:r>
            <w:r w:rsidRPr="000A4093">
              <w:rPr>
                <w:sz w:val="22"/>
              </w:rPr>
              <w:t>a</w:t>
            </w:r>
            <w:r w:rsidRPr="000A4093">
              <w:rPr>
                <w:sz w:val="22"/>
              </w:rPr>
              <w:t>ku).</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posiadać wbudowaną legendę wpisów w kalendarzu co najmniej uwzględniającą: </w:t>
            </w:r>
          </w:p>
          <w:p w:rsidR="004535E2" w:rsidRPr="000A4093" w:rsidRDefault="004535E2" w:rsidP="00C04AE7">
            <w:pPr>
              <w:pStyle w:val="Akapitzlist"/>
              <w:numPr>
                <w:ilvl w:val="0"/>
                <w:numId w:val="178"/>
              </w:numPr>
              <w:suppressAutoHyphens w:val="0"/>
              <w:autoSpaceDN/>
              <w:spacing w:after="0" w:line="276" w:lineRule="auto"/>
              <w:ind w:right="0"/>
              <w:contextualSpacing/>
              <w:jc w:val="left"/>
              <w:textAlignment w:val="auto"/>
            </w:pPr>
            <w:r w:rsidRPr="000A4093">
              <w:rPr>
                <w:sz w:val="22"/>
              </w:rPr>
              <w:t>Legendę wpisów wydziałowych i centralnych,</w:t>
            </w:r>
          </w:p>
          <w:p w:rsidR="004535E2" w:rsidRPr="000A4093" w:rsidRDefault="004535E2" w:rsidP="00C04AE7">
            <w:pPr>
              <w:pStyle w:val="Akapitzlist"/>
              <w:numPr>
                <w:ilvl w:val="0"/>
                <w:numId w:val="178"/>
              </w:numPr>
              <w:suppressAutoHyphens w:val="0"/>
              <w:autoSpaceDN/>
              <w:spacing w:after="0" w:line="276" w:lineRule="auto"/>
              <w:ind w:right="0"/>
              <w:contextualSpacing/>
              <w:jc w:val="left"/>
              <w:textAlignment w:val="auto"/>
            </w:pPr>
            <w:r w:rsidRPr="000A4093">
              <w:rPr>
                <w:sz w:val="22"/>
              </w:rPr>
              <w:t xml:space="preserve">Legendę wpisów własnych, </w:t>
            </w:r>
          </w:p>
          <w:p w:rsidR="004535E2" w:rsidRPr="000A4093" w:rsidRDefault="004535E2" w:rsidP="00C04AE7">
            <w:pPr>
              <w:pStyle w:val="Akapitzlist"/>
              <w:numPr>
                <w:ilvl w:val="0"/>
                <w:numId w:val="178"/>
              </w:numPr>
              <w:suppressAutoHyphens w:val="0"/>
              <w:autoSpaceDN/>
              <w:spacing w:after="0" w:line="276" w:lineRule="auto"/>
              <w:ind w:right="0"/>
              <w:contextualSpacing/>
              <w:jc w:val="left"/>
              <w:textAlignment w:val="auto"/>
            </w:pPr>
            <w:r w:rsidRPr="000A4093">
              <w:rPr>
                <w:sz w:val="22"/>
              </w:rPr>
              <w:t>Legendę pozostałych wpisów – musi istnieć możliwość dynamicznego podglądu wp</w:t>
            </w:r>
            <w:r w:rsidRPr="000A4093">
              <w:rPr>
                <w:sz w:val="22"/>
              </w:rPr>
              <w:t>i</w:t>
            </w:r>
            <w:r w:rsidRPr="000A4093">
              <w:rPr>
                <w:sz w:val="22"/>
              </w:rPr>
              <w:t xml:space="preserve">sów np. odznaczenie typów zdarzeń będzie wiązało się z brakiem wyświetlania ich w kalendarzu, dotyczy to typu wpisu jak i zasobów lub grup zasobów. </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rPr>
                <w:b/>
              </w:rPr>
            </w:pPr>
            <w:r w:rsidRPr="000A4093">
              <w:rPr>
                <w:b/>
                <w:sz w:val="22"/>
              </w:rPr>
              <w:t>Tablica ogłoszeń</w:t>
            </w:r>
          </w:p>
        </w:tc>
      </w:tr>
      <w:tr w:rsidR="004535E2" w:rsidRPr="00CC65A8"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276EBD"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276EBD" w:rsidRDefault="004535E2" w:rsidP="0013127D">
            <w:pPr>
              <w:spacing w:before="60" w:after="60"/>
              <w:ind w:left="-3" w:right="5"/>
            </w:pPr>
            <w:r w:rsidRPr="00276EBD">
              <w:rPr>
                <w:sz w:val="22"/>
              </w:rPr>
              <w:t xml:space="preserve">System musi posiadać możliwość dodawania ogłoszeń o różnym priorytecie. System musi posiadać możliwość definiowania priorytetów ogłoszeń oraz przypisywaniem do nich koloru wyświetlania ogłoszenia.  </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możliwość ustawienia daty wygaśnięcia ogłoszenia</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posiadać możliwość dodania załącznika, załączniki powinny być możliwe do załączania metodą przeciągnij upuść. </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Użytkownik musi mieć możliwość ograniczania widoczności ogłoszenia dla: </w:t>
            </w:r>
          </w:p>
          <w:p w:rsidR="004535E2" w:rsidRPr="000A4093" w:rsidRDefault="004535E2" w:rsidP="00C04AE7">
            <w:pPr>
              <w:pStyle w:val="Akapitzlist"/>
              <w:numPr>
                <w:ilvl w:val="0"/>
                <w:numId w:val="145"/>
              </w:numPr>
              <w:suppressAutoHyphens w:val="0"/>
              <w:autoSpaceDN/>
              <w:spacing w:after="160" w:line="276" w:lineRule="auto"/>
              <w:ind w:right="0"/>
              <w:contextualSpacing/>
              <w:jc w:val="left"/>
              <w:textAlignment w:val="auto"/>
            </w:pPr>
            <w:r w:rsidRPr="000A4093">
              <w:rPr>
                <w:sz w:val="22"/>
              </w:rPr>
              <w:t>dla wszystkich użytkowników systemu,</w:t>
            </w:r>
          </w:p>
          <w:p w:rsidR="004535E2" w:rsidRPr="000A4093" w:rsidRDefault="004535E2" w:rsidP="00C04AE7">
            <w:pPr>
              <w:pStyle w:val="Akapitzlist"/>
              <w:numPr>
                <w:ilvl w:val="0"/>
                <w:numId w:val="145"/>
              </w:numPr>
              <w:suppressAutoHyphens w:val="0"/>
              <w:autoSpaceDN/>
              <w:spacing w:after="160" w:line="276" w:lineRule="auto"/>
              <w:ind w:right="0"/>
              <w:contextualSpacing/>
              <w:jc w:val="left"/>
              <w:textAlignment w:val="auto"/>
            </w:pPr>
            <w:r w:rsidRPr="000A4093">
              <w:rPr>
                <w:sz w:val="22"/>
              </w:rPr>
              <w:t xml:space="preserve">pojedynczego użytkownika, </w:t>
            </w:r>
          </w:p>
          <w:p w:rsidR="004535E2" w:rsidRPr="000A4093" w:rsidRDefault="004535E2" w:rsidP="00C04AE7">
            <w:pPr>
              <w:pStyle w:val="Akapitzlist"/>
              <w:numPr>
                <w:ilvl w:val="0"/>
                <w:numId w:val="145"/>
              </w:numPr>
              <w:suppressAutoHyphens w:val="0"/>
              <w:autoSpaceDN/>
              <w:spacing w:after="0" w:line="276" w:lineRule="auto"/>
              <w:ind w:left="714" w:right="0" w:hanging="357"/>
              <w:jc w:val="left"/>
              <w:textAlignment w:val="auto"/>
            </w:pPr>
            <w:r w:rsidRPr="000A4093">
              <w:rPr>
                <w:sz w:val="22"/>
              </w:rPr>
              <w:t>komórki organizacyjnej</w:t>
            </w:r>
          </w:p>
          <w:p w:rsidR="004535E2" w:rsidRPr="000A4093" w:rsidRDefault="004535E2" w:rsidP="00C04AE7">
            <w:pPr>
              <w:pStyle w:val="Akapitzlist"/>
              <w:numPr>
                <w:ilvl w:val="0"/>
                <w:numId w:val="145"/>
              </w:numPr>
              <w:suppressAutoHyphens w:val="0"/>
              <w:autoSpaceDN/>
              <w:spacing w:after="0" w:line="276" w:lineRule="auto"/>
              <w:ind w:left="714" w:right="0" w:hanging="357"/>
              <w:jc w:val="left"/>
              <w:textAlignment w:val="auto"/>
            </w:pPr>
            <w:r w:rsidRPr="000A4093">
              <w:rPr>
                <w:sz w:val="22"/>
              </w:rPr>
              <w:t>grupy użytkowników.</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pozwalać na dodanie odpowiedzi do ogłoszenia, odpowiedzi wszystkich użytkowników powinny być umieszczane w czytelnej formie bezpośrednio pod treścią ogłoszenia. </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powinien rejestrować co najmniej datę oraz godzinę dodania ogłoszenia oraz datę wygaśnięcia jeżeli takowa zostanie zdefiniowana. </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Powinna istnieć możliwość eksportu wykazu ogłoszeń wraz z ich treścią do pliku CSV.</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rPr>
                <w:b/>
              </w:rPr>
            </w:pPr>
            <w:r w:rsidRPr="000A4093">
              <w:rPr>
                <w:b/>
                <w:sz w:val="22"/>
              </w:rPr>
              <w:t>Archiwum zakładowe</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zapewniać automatyczną segregację dokumentów spełniających warunki przekazywania do archiwum zakładowego.</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dedykowane funkcje do udostępniania i wycofywania dokumentacji z archiwum zakładowego.</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wypożyczanie sprawy z archiwum, podgląd informacji o sprawie.</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realizować brakowanie akt elektronicznych oraz przekazanie akt do archiwum państwowego oraz sporządzanie i przechowywanie odpowiedniej dokumentacji.</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tworzenie co najmniej następujących spisów:</w:t>
            </w:r>
          </w:p>
          <w:p w:rsidR="004535E2" w:rsidRPr="000A4093" w:rsidRDefault="004535E2" w:rsidP="00C04AE7">
            <w:pPr>
              <w:pStyle w:val="Akapitzlist"/>
              <w:numPr>
                <w:ilvl w:val="0"/>
                <w:numId w:val="146"/>
              </w:numPr>
              <w:suppressAutoHyphens w:val="0"/>
              <w:autoSpaceDN/>
              <w:spacing w:after="160" w:line="276" w:lineRule="auto"/>
              <w:ind w:right="0"/>
              <w:contextualSpacing/>
              <w:jc w:val="left"/>
              <w:textAlignment w:val="auto"/>
            </w:pPr>
            <w:r w:rsidRPr="000A4093">
              <w:rPr>
                <w:sz w:val="22"/>
              </w:rPr>
              <w:t xml:space="preserve">spisy do archiwum państwowego, </w:t>
            </w:r>
          </w:p>
          <w:p w:rsidR="004535E2" w:rsidRPr="000A4093" w:rsidRDefault="004535E2" w:rsidP="00C04AE7">
            <w:pPr>
              <w:pStyle w:val="Akapitzlist"/>
              <w:numPr>
                <w:ilvl w:val="0"/>
                <w:numId w:val="146"/>
              </w:numPr>
              <w:suppressAutoHyphens w:val="0"/>
              <w:autoSpaceDN/>
              <w:spacing w:after="160" w:line="276" w:lineRule="auto"/>
              <w:ind w:right="0"/>
              <w:contextualSpacing/>
              <w:jc w:val="left"/>
              <w:textAlignment w:val="auto"/>
            </w:pPr>
            <w:r w:rsidRPr="000A4093">
              <w:rPr>
                <w:sz w:val="22"/>
              </w:rPr>
              <w:t xml:space="preserve">spisy do brakowania, </w:t>
            </w:r>
          </w:p>
          <w:p w:rsidR="004535E2" w:rsidRPr="000A4093" w:rsidRDefault="004535E2" w:rsidP="00C04AE7">
            <w:pPr>
              <w:pStyle w:val="Akapitzlist"/>
              <w:numPr>
                <w:ilvl w:val="0"/>
                <w:numId w:val="146"/>
              </w:numPr>
              <w:suppressAutoHyphens w:val="0"/>
              <w:autoSpaceDN/>
              <w:spacing w:after="160" w:line="276" w:lineRule="auto"/>
              <w:ind w:right="0"/>
              <w:contextualSpacing/>
              <w:jc w:val="left"/>
              <w:textAlignment w:val="auto"/>
            </w:pPr>
            <w:r w:rsidRPr="000A4093">
              <w:rPr>
                <w:sz w:val="22"/>
              </w:rPr>
              <w:t>spisy nie przeznaczone do brakowania,</w:t>
            </w:r>
          </w:p>
          <w:p w:rsidR="004535E2" w:rsidRPr="000A4093" w:rsidRDefault="004535E2" w:rsidP="00C04AE7">
            <w:pPr>
              <w:pStyle w:val="Akapitzlist"/>
              <w:numPr>
                <w:ilvl w:val="0"/>
                <w:numId w:val="146"/>
              </w:numPr>
              <w:suppressAutoHyphens w:val="0"/>
              <w:autoSpaceDN/>
              <w:spacing w:after="160" w:line="276" w:lineRule="auto"/>
              <w:ind w:right="0"/>
              <w:contextualSpacing/>
              <w:jc w:val="left"/>
              <w:textAlignment w:val="auto"/>
            </w:pPr>
            <w:r w:rsidRPr="000A4093">
              <w:rPr>
                <w:sz w:val="22"/>
              </w:rPr>
              <w:t xml:space="preserve">spisy ekspertyzy, </w:t>
            </w:r>
          </w:p>
          <w:p w:rsidR="004535E2" w:rsidRPr="000A4093" w:rsidRDefault="004535E2" w:rsidP="00C04AE7">
            <w:pPr>
              <w:pStyle w:val="Akapitzlist"/>
              <w:numPr>
                <w:ilvl w:val="0"/>
                <w:numId w:val="146"/>
              </w:numPr>
              <w:suppressAutoHyphens w:val="0"/>
              <w:autoSpaceDN/>
              <w:spacing w:after="160" w:line="276" w:lineRule="auto"/>
              <w:ind w:right="0"/>
              <w:contextualSpacing/>
              <w:jc w:val="left"/>
              <w:textAlignment w:val="auto"/>
            </w:pPr>
            <w:r w:rsidRPr="000A4093">
              <w:rPr>
                <w:sz w:val="22"/>
              </w:rPr>
              <w:t xml:space="preserve">spisy zdawczo-odbiorcze nośników. </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wspomagać użytkownika w przygotowaniu paczki archiwalnej dla Archiwum Państwowego poprzez przygotowywanie automatycznych spisów zdawczo-odbiorczych, wykazu akt, oraz zapisanie spraw w strukturze wymaganej przez Archiwum Państwowe. Po skutecznym przekazaniu spraw do Archiwum Państwowego System powinien automatycznie usunąć dane spraw na podstawie potwierdzenia otrzymanego z Archiwum Państwowego.</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0" w:right="5" w:firstLine="0"/>
              <w:rPr>
                <w:b/>
              </w:rPr>
            </w:pPr>
            <w:r w:rsidRPr="000A4093">
              <w:rPr>
                <w:b/>
                <w:sz w:val="22"/>
              </w:rPr>
              <w:t xml:space="preserve">Raportowanie i monitorowania </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dodatkowy moduł raportów umożliwiający, co najmniej:</w:t>
            </w:r>
          </w:p>
          <w:p w:rsidR="004535E2" w:rsidRPr="000A4093" w:rsidRDefault="004535E2" w:rsidP="00C04AE7">
            <w:pPr>
              <w:pStyle w:val="Akapitzlist"/>
              <w:numPr>
                <w:ilvl w:val="0"/>
                <w:numId w:val="147"/>
              </w:numPr>
              <w:suppressAutoHyphens w:val="0"/>
              <w:autoSpaceDN/>
              <w:spacing w:after="160" w:line="276" w:lineRule="auto"/>
              <w:ind w:right="0"/>
              <w:contextualSpacing/>
              <w:jc w:val="left"/>
              <w:textAlignment w:val="auto"/>
            </w:pPr>
            <w:r w:rsidRPr="000A4093">
              <w:rPr>
                <w:sz w:val="22"/>
              </w:rPr>
              <w:t>utworzenie raportu oraz zestawień na podstawie dowolnych danych przechowywanych w bazie danych Systemu,</w:t>
            </w:r>
          </w:p>
          <w:p w:rsidR="004535E2" w:rsidRPr="000A4093" w:rsidRDefault="004535E2" w:rsidP="00C04AE7">
            <w:pPr>
              <w:pStyle w:val="Akapitzlist"/>
              <w:numPr>
                <w:ilvl w:val="0"/>
                <w:numId w:val="147"/>
              </w:numPr>
              <w:suppressAutoHyphens w:val="0"/>
              <w:autoSpaceDN/>
              <w:spacing w:after="160" w:line="276" w:lineRule="auto"/>
              <w:ind w:right="0"/>
              <w:contextualSpacing/>
              <w:jc w:val="left"/>
              <w:textAlignment w:val="auto"/>
            </w:pPr>
            <w:r w:rsidRPr="000A4093">
              <w:rPr>
                <w:sz w:val="22"/>
              </w:rPr>
              <w:t>prezentowanie danych w formie tabelarycznej, wykresów słupkowych oraz wykresów kołowych,</w:t>
            </w:r>
          </w:p>
          <w:p w:rsidR="004535E2" w:rsidRPr="000A4093" w:rsidRDefault="004535E2" w:rsidP="00C04AE7">
            <w:pPr>
              <w:pStyle w:val="Akapitzlist"/>
              <w:numPr>
                <w:ilvl w:val="0"/>
                <w:numId w:val="147"/>
              </w:numPr>
              <w:suppressAutoHyphens w:val="0"/>
              <w:autoSpaceDN/>
              <w:spacing w:after="160" w:line="276" w:lineRule="auto"/>
              <w:ind w:right="0"/>
              <w:contextualSpacing/>
              <w:jc w:val="left"/>
              <w:textAlignment w:val="auto"/>
            </w:pPr>
            <w:r w:rsidRPr="000A4093">
              <w:rPr>
                <w:sz w:val="22"/>
              </w:rPr>
              <w:t>eksport danych do plików CSV,</w:t>
            </w:r>
          </w:p>
          <w:p w:rsidR="004535E2" w:rsidRPr="000A4093" w:rsidRDefault="004535E2" w:rsidP="00C04AE7">
            <w:pPr>
              <w:pStyle w:val="Akapitzlist"/>
              <w:numPr>
                <w:ilvl w:val="0"/>
                <w:numId w:val="147"/>
              </w:numPr>
              <w:suppressAutoHyphens w:val="0"/>
              <w:autoSpaceDN/>
              <w:spacing w:after="160" w:line="276" w:lineRule="auto"/>
              <w:ind w:right="0"/>
              <w:contextualSpacing/>
              <w:jc w:val="left"/>
              <w:textAlignment w:val="auto"/>
            </w:pPr>
            <w:r w:rsidRPr="000A4093">
              <w:rPr>
                <w:sz w:val="22"/>
              </w:rPr>
              <w:t>eksport raportów, do co najmniej następujących formatów: doc, docx, xls, xlsx, pdf, ppt, pptx, odp, ods, odt.,</w:t>
            </w:r>
          </w:p>
          <w:p w:rsidR="004535E2" w:rsidRPr="000A4093" w:rsidRDefault="004535E2" w:rsidP="00C04AE7">
            <w:pPr>
              <w:pStyle w:val="Akapitzlist"/>
              <w:numPr>
                <w:ilvl w:val="0"/>
                <w:numId w:val="147"/>
              </w:numPr>
              <w:suppressAutoHyphens w:val="0"/>
              <w:autoSpaceDN/>
              <w:spacing w:after="160" w:line="276" w:lineRule="auto"/>
              <w:ind w:right="0"/>
              <w:contextualSpacing/>
              <w:jc w:val="left"/>
              <w:textAlignment w:val="auto"/>
            </w:pPr>
            <w:r w:rsidRPr="000A4093">
              <w:rPr>
                <w:sz w:val="22"/>
              </w:rPr>
              <w:t>definiowanie grup raportów.</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domyślnie powinien mieć zaimplementowane co najmniej następujące raporty:</w:t>
            </w:r>
          </w:p>
          <w:p w:rsidR="004535E2" w:rsidRPr="000A4093" w:rsidRDefault="004535E2" w:rsidP="00C04AE7">
            <w:pPr>
              <w:pStyle w:val="Akapitzlist"/>
              <w:numPr>
                <w:ilvl w:val="0"/>
                <w:numId w:val="148"/>
              </w:numPr>
              <w:suppressAutoHyphens w:val="0"/>
              <w:autoSpaceDN/>
              <w:spacing w:after="160" w:line="276" w:lineRule="auto"/>
              <w:ind w:left="639" w:right="0"/>
              <w:contextualSpacing/>
              <w:jc w:val="left"/>
              <w:textAlignment w:val="auto"/>
            </w:pPr>
            <w:r w:rsidRPr="000A4093">
              <w:rPr>
                <w:sz w:val="22"/>
              </w:rPr>
              <w:t>wszystkie aktywne sprawy użytkownika</w:t>
            </w:r>
            <w:r w:rsidRPr="000A4093">
              <w:rPr>
                <w:sz w:val="22"/>
              </w:rPr>
              <w:tab/>
              <w:t>,</w:t>
            </w:r>
          </w:p>
          <w:p w:rsidR="004535E2" w:rsidRPr="000A4093" w:rsidRDefault="004535E2" w:rsidP="00C04AE7">
            <w:pPr>
              <w:pStyle w:val="Akapitzlist"/>
              <w:numPr>
                <w:ilvl w:val="0"/>
                <w:numId w:val="148"/>
              </w:numPr>
              <w:suppressAutoHyphens w:val="0"/>
              <w:autoSpaceDN/>
              <w:spacing w:after="160" w:line="276" w:lineRule="auto"/>
              <w:ind w:left="639" w:right="0"/>
              <w:contextualSpacing/>
              <w:jc w:val="left"/>
              <w:textAlignment w:val="auto"/>
            </w:pPr>
            <w:r w:rsidRPr="000A4093">
              <w:rPr>
                <w:sz w:val="22"/>
              </w:rPr>
              <w:t>ilość dokumentów zakończonych, zakończonych po terminie oraz anulowanych,</w:t>
            </w:r>
          </w:p>
          <w:p w:rsidR="004535E2" w:rsidRPr="000A4093" w:rsidRDefault="004535E2" w:rsidP="00C04AE7">
            <w:pPr>
              <w:pStyle w:val="Akapitzlist"/>
              <w:numPr>
                <w:ilvl w:val="0"/>
                <w:numId w:val="148"/>
              </w:numPr>
              <w:suppressAutoHyphens w:val="0"/>
              <w:autoSpaceDN/>
              <w:spacing w:after="160" w:line="276" w:lineRule="auto"/>
              <w:ind w:left="639" w:right="0"/>
              <w:contextualSpacing/>
              <w:jc w:val="left"/>
              <w:textAlignment w:val="auto"/>
            </w:pPr>
            <w:r w:rsidRPr="000A4093">
              <w:rPr>
                <w:sz w:val="22"/>
              </w:rPr>
              <w:t>ilość dokumentów interesanta przychodzących oraz wychodzących,</w:t>
            </w:r>
          </w:p>
          <w:p w:rsidR="004535E2" w:rsidRPr="000A4093" w:rsidRDefault="004535E2" w:rsidP="00C04AE7">
            <w:pPr>
              <w:pStyle w:val="Akapitzlist"/>
              <w:numPr>
                <w:ilvl w:val="0"/>
                <w:numId w:val="148"/>
              </w:numPr>
              <w:suppressAutoHyphens w:val="0"/>
              <w:autoSpaceDN/>
              <w:spacing w:after="160" w:line="276" w:lineRule="auto"/>
              <w:ind w:left="639" w:right="0"/>
              <w:contextualSpacing/>
              <w:jc w:val="left"/>
              <w:textAlignment w:val="auto"/>
            </w:pPr>
            <w:r w:rsidRPr="000A4093">
              <w:rPr>
                <w:sz w:val="22"/>
              </w:rPr>
              <w:t>suma dokumentów zadekretowanych na pracownika,</w:t>
            </w:r>
          </w:p>
          <w:p w:rsidR="004535E2" w:rsidRPr="000A4093" w:rsidRDefault="004535E2" w:rsidP="00C04AE7">
            <w:pPr>
              <w:pStyle w:val="Akapitzlist"/>
              <w:numPr>
                <w:ilvl w:val="0"/>
                <w:numId w:val="148"/>
              </w:numPr>
              <w:suppressAutoHyphens w:val="0"/>
              <w:autoSpaceDN/>
              <w:spacing w:after="160" w:line="276" w:lineRule="auto"/>
              <w:ind w:left="639" w:right="0"/>
              <w:contextualSpacing/>
              <w:jc w:val="left"/>
              <w:textAlignment w:val="auto"/>
            </w:pPr>
            <w:r w:rsidRPr="000A4093">
              <w:rPr>
                <w:sz w:val="22"/>
              </w:rPr>
              <w:t>ilość dokumentów przychodzących z podziałem na sposób dostarczenia,</w:t>
            </w:r>
          </w:p>
          <w:p w:rsidR="004535E2" w:rsidRPr="000A4093" w:rsidRDefault="004535E2" w:rsidP="00C04AE7">
            <w:pPr>
              <w:pStyle w:val="Akapitzlist"/>
              <w:numPr>
                <w:ilvl w:val="0"/>
                <w:numId w:val="148"/>
              </w:numPr>
              <w:suppressAutoHyphens w:val="0"/>
              <w:autoSpaceDN/>
              <w:spacing w:after="160" w:line="276" w:lineRule="auto"/>
              <w:ind w:left="639" w:right="0"/>
              <w:contextualSpacing/>
              <w:jc w:val="left"/>
              <w:textAlignment w:val="auto"/>
            </w:pPr>
            <w:r w:rsidRPr="000A4093">
              <w:rPr>
                <w:sz w:val="22"/>
              </w:rPr>
              <w:t>ilość przesyłek przychodzących oraz wychodzących,</w:t>
            </w:r>
          </w:p>
          <w:p w:rsidR="004535E2" w:rsidRPr="000A4093" w:rsidRDefault="004535E2" w:rsidP="00C04AE7">
            <w:pPr>
              <w:pStyle w:val="Akapitzlist"/>
              <w:numPr>
                <w:ilvl w:val="0"/>
                <w:numId w:val="148"/>
              </w:numPr>
              <w:suppressAutoHyphens w:val="0"/>
              <w:autoSpaceDN/>
              <w:spacing w:after="160" w:line="276" w:lineRule="auto"/>
              <w:ind w:left="639" w:right="0"/>
              <w:contextualSpacing/>
              <w:jc w:val="left"/>
              <w:textAlignment w:val="auto"/>
            </w:pPr>
            <w:r w:rsidRPr="000A4093">
              <w:rPr>
                <w:sz w:val="22"/>
              </w:rPr>
              <w:t>suma faktur z podziałem na status,</w:t>
            </w:r>
          </w:p>
          <w:p w:rsidR="004535E2" w:rsidRPr="000A4093" w:rsidRDefault="004535E2" w:rsidP="00C04AE7">
            <w:pPr>
              <w:pStyle w:val="Akapitzlist"/>
              <w:numPr>
                <w:ilvl w:val="0"/>
                <w:numId w:val="148"/>
              </w:numPr>
              <w:suppressAutoHyphens w:val="0"/>
              <w:autoSpaceDN/>
              <w:spacing w:after="160" w:line="276" w:lineRule="auto"/>
              <w:ind w:left="639" w:right="0"/>
              <w:contextualSpacing/>
              <w:jc w:val="left"/>
              <w:textAlignment w:val="auto"/>
            </w:pPr>
            <w:r w:rsidRPr="000A4093">
              <w:rPr>
                <w:sz w:val="22"/>
              </w:rPr>
              <w:t>ilość spraw z podziałem na pracowników,</w:t>
            </w:r>
          </w:p>
          <w:p w:rsidR="004535E2" w:rsidRPr="000A4093" w:rsidRDefault="004535E2" w:rsidP="00C04AE7">
            <w:pPr>
              <w:pStyle w:val="Akapitzlist"/>
              <w:numPr>
                <w:ilvl w:val="0"/>
                <w:numId w:val="148"/>
              </w:numPr>
              <w:suppressAutoHyphens w:val="0"/>
              <w:autoSpaceDN/>
              <w:spacing w:after="160" w:line="276" w:lineRule="auto"/>
              <w:ind w:left="639" w:right="0"/>
              <w:contextualSpacing/>
              <w:jc w:val="left"/>
              <w:textAlignment w:val="auto"/>
            </w:pPr>
            <w:r w:rsidRPr="000A4093">
              <w:rPr>
                <w:sz w:val="22"/>
              </w:rPr>
              <w:t>ilość spraw z podziałem na działy,</w:t>
            </w:r>
          </w:p>
          <w:p w:rsidR="004535E2" w:rsidRPr="000A4093" w:rsidRDefault="004535E2" w:rsidP="00C04AE7">
            <w:pPr>
              <w:pStyle w:val="Akapitzlist"/>
              <w:numPr>
                <w:ilvl w:val="0"/>
                <w:numId w:val="148"/>
              </w:numPr>
              <w:suppressAutoHyphens w:val="0"/>
              <w:autoSpaceDN/>
              <w:spacing w:after="160" w:line="276" w:lineRule="auto"/>
              <w:ind w:left="639" w:right="0"/>
              <w:contextualSpacing/>
              <w:jc w:val="left"/>
              <w:textAlignment w:val="auto"/>
            </w:pPr>
            <w:r w:rsidRPr="000A4093">
              <w:rPr>
                <w:sz w:val="22"/>
              </w:rPr>
              <w:t>ilość wysłanych dokumentów do interesanta,</w:t>
            </w:r>
          </w:p>
          <w:p w:rsidR="004535E2" w:rsidRPr="000A4093" w:rsidRDefault="004535E2" w:rsidP="00C04AE7">
            <w:pPr>
              <w:pStyle w:val="Akapitzlist"/>
              <w:numPr>
                <w:ilvl w:val="0"/>
                <w:numId w:val="148"/>
              </w:numPr>
              <w:suppressAutoHyphens w:val="0"/>
              <w:autoSpaceDN/>
              <w:spacing w:after="160" w:line="276" w:lineRule="auto"/>
              <w:ind w:left="639" w:right="0"/>
              <w:contextualSpacing/>
              <w:jc w:val="left"/>
              <w:textAlignment w:val="auto"/>
            </w:pPr>
            <w:r w:rsidRPr="000A4093">
              <w:rPr>
                <w:sz w:val="22"/>
              </w:rPr>
              <w:t>procentowy podział spraw na działy,</w:t>
            </w:r>
          </w:p>
          <w:p w:rsidR="004535E2" w:rsidRPr="000A4093" w:rsidRDefault="004535E2" w:rsidP="00C04AE7">
            <w:pPr>
              <w:pStyle w:val="Akapitzlist"/>
              <w:numPr>
                <w:ilvl w:val="0"/>
                <w:numId w:val="148"/>
              </w:numPr>
              <w:suppressAutoHyphens w:val="0"/>
              <w:autoSpaceDN/>
              <w:spacing w:after="160" w:line="276" w:lineRule="auto"/>
              <w:ind w:left="639" w:right="0"/>
              <w:contextualSpacing/>
              <w:jc w:val="left"/>
              <w:textAlignment w:val="auto"/>
            </w:pPr>
            <w:r w:rsidRPr="000A4093">
              <w:rPr>
                <w:sz w:val="22"/>
              </w:rPr>
              <w:t>średni czas obiegu dokumentu – od momentu zarejestrowania do załatwienia sprawy,</w:t>
            </w:r>
          </w:p>
          <w:p w:rsidR="004535E2" w:rsidRPr="000A4093" w:rsidRDefault="004535E2" w:rsidP="00C04AE7">
            <w:pPr>
              <w:pStyle w:val="Akapitzlist"/>
              <w:numPr>
                <w:ilvl w:val="0"/>
                <w:numId w:val="148"/>
              </w:numPr>
              <w:suppressAutoHyphens w:val="0"/>
              <w:autoSpaceDN/>
              <w:spacing w:after="160" w:line="276" w:lineRule="auto"/>
              <w:ind w:left="639" w:right="0"/>
              <w:contextualSpacing/>
              <w:jc w:val="left"/>
              <w:textAlignment w:val="auto"/>
            </w:pPr>
            <w:r w:rsidRPr="000A4093">
              <w:rPr>
                <w:sz w:val="22"/>
              </w:rPr>
              <w:t>ilość opóźnionych faktur oraz etap na którym się znajdują.</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0" w:right="5" w:firstLine="0"/>
              <w:rPr>
                <w:b/>
              </w:rPr>
            </w:pPr>
            <w:r w:rsidRPr="000A4093">
              <w:rPr>
                <w:b/>
                <w:sz w:val="22"/>
              </w:rPr>
              <w:t>Administracja systemem</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wyodrębniony moduł administracyjny, do którego dostęp będą posiadać jedynie osoby o odpowiednich uprawnieniach.</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Funkcjonowanie systemu powinno obywać się w oparciu wielopoziomową o strukturę organizacyjną. Administrator powinien mieć możliwość zarządzania struktura co najmniej w zakresie: </w:t>
            </w:r>
          </w:p>
          <w:p w:rsidR="004535E2" w:rsidRPr="000A4093" w:rsidRDefault="004535E2" w:rsidP="00C04AE7">
            <w:pPr>
              <w:pStyle w:val="Akapitzlist"/>
              <w:numPr>
                <w:ilvl w:val="0"/>
                <w:numId w:val="165"/>
              </w:numPr>
              <w:suppressAutoHyphens w:val="0"/>
              <w:autoSpaceDN/>
              <w:spacing w:after="160" w:line="276" w:lineRule="auto"/>
              <w:ind w:right="0"/>
              <w:contextualSpacing/>
              <w:jc w:val="left"/>
              <w:textAlignment w:val="auto"/>
            </w:pPr>
            <w:r w:rsidRPr="000A4093">
              <w:rPr>
                <w:sz w:val="22"/>
              </w:rPr>
              <w:t>wprowadzenie danych instytucji,</w:t>
            </w:r>
          </w:p>
          <w:p w:rsidR="004535E2" w:rsidRPr="000A4093" w:rsidRDefault="004535E2" w:rsidP="00C04AE7">
            <w:pPr>
              <w:pStyle w:val="Akapitzlist"/>
              <w:numPr>
                <w:ilvl w:val="0"/>
                <w:numId w:val="165"/>
              </w:numPr>
              <w:suppressAutoHyphens w:val="0"/>
              <w:autoSpaceDN/>
              <w:spacing w:after="160" w:line="276" w:lineRule="auto"/>
              <w:ind w:right="0"/>
              <w:contextualSpacing/>
              <w:jc w:val="left"/>
              <w:textAlignment w:val="auto"/>
            </w:pPr>
            <w:r w:rsidRPr="000A4093">
              <w:rPr>
                <w:sz w:val="22"/>
              </w:rPr>
              <w:t>dodawanie oraz usuwanie komórek organizacyjnych w tym określanie symbolu komó</w:t>
            </w:r>
            <w:r w:rsidRPr="000A4093">
              <w:rPr>
                <w:sz w:val="22"/>
              </w:rPr>
              <w:t>r</w:t>
            </w:r>
            <w:r w:rsidRPr="000A4093">
              <w:rPr>
                <w:sz w:val="22"/>
              </w:rPr>
              <w:t>ki niezbędnego do prawidłowego oznaczania spraw,</w:t>
            </w:r>
          </w:p>
          <w:p w:rsidR="004535E2" w:rsidRPr="000A4093" w:rsidRDefault="004535E2" w:rsidP="00C04AE7">
            <w:pPr>
              <w:pStyle w:val="Akapitzlist"/>
              <w:numPr>
                <w:ilvl w:val="0"/>
                <w:numId w:val="165"/>
              </w:numPr>
              <w:suppressAutoHyphens w:val="0"/>
              <w:autoSpaceDN/>
              <w:spacing w:after="160" w:line="276" w:lineRule="auto"/>
              <w:ind w:right="0"/>
              <w:contextualSpacing/>
              <w:jc w:val="left"/>
              <w:textAlignment w:val="auto"/>
            </w:pPr>
            <w:r w:rsidRPr="000A4093">
              <w:rPr>
                <w:sz w:val="22"/>
              </w:rPr>
              <w:t>definiowania domyślnych ról systemowych przypisanych do danej komórki organiz</w:t>
            </w:r>
            <w:r w:rsidRPr="000A4093">
              <w:rPr>
                <w:sz w:val="22"/>
              </w:rPr>
              <w:t>a</w:t>
            </w:r>
            <w:r w:rsidRPr="000A4093">
              <w:rPr>
                <w:sz w:val="22"/>
              </w:rPr>
              <w:t xml:space="preserve">cyjnej, </w:t>
            </w:r>
          </w:p>
          <w:p w:rsidR="004535E2" w:rsidRPr="000A4093" w:rsidRDefault="004535E2" w:rsidP="00C04AE7">
            <w:pPr>
              <w:pStyle w:val="Akapitzlist"/>
              <w:numPr>
                <w:ilvl w:val="0"/>
                <w:numId w:val="165"/>
              </w:numPr>
              <w:suppressAutoHyphens w:val="0"/>
              <w:autoSpaceDN/>
              <w:spacing w:after="160" w:line="276" w:lineRule="auto"/>
              <w:ind w:right="0"/>
              <w:contextualSpacing/>
              <w:jc w:val="left"/>
              <w:textAlignment w:val="auto"/>
            </w:pPr>
            <w:r w:rsidRPr="000A4093">
              <w:rPr>
                <w:sz w:val="22"/>
              </w:rPr>
              <w:t>wprowadzenie danych adresowych, danych kontaktowych oraz dodatkowych danych identyfikujących komórkę organizacyjna,</w:t>
            </w:r>
          </w:p>
          <w:p w:rsidR="004535E2" w:rsidRPr="000A4093" w:rsidRDefault="004535E2" w:rsidP="00C04AE7">
            <w:pPr>
              <w:pStyle w:val="Akapitzlist"/>
              <w:numPr>
                <w:ilvl w:val="0"/>
                <w:numId w:val="165"/>
              </w:numPr>
              <w:suppressAutoHyphens w:val="0"/>
              <w:autoSpaceDN/>
              <w:spacing w:after="160" w:line="276" w:lineRule="auto"/>
              <w:ind w:right="0"/>
              <w:contextualSpacing/>
              <w:jc w:val="left"/>
              <w:textAlignment w:val="auto"/>
            </w:pPr>
            <w:r w:rsidRPr="000A4093">
              <w:rPr>
                <w:sz w:val="22"/>
              </w:rPr>
              <w:t xml:space="preserve">przypisywania do komórek schematów JRWA, </w:t>
            </w:r>
          </w:p>
          <w:p w:rsidR="004535E2" w:rsidRPr="000A4093" w:rsidRDefault="004535E2" w:rsidP="00C04AE7">
            <w:pPr>
              <w:pStyle w:val="Akapitzlist"/>
              <w:numPr>
                <w:ilvl w:val="0"/>
                <w:numId w:val="165"/>
              </w:numPr>
              <w:suppressAutoHyphens w:val="0"/>
              <w:autoSpaceDN/>
              <w:spacing w:after="160" w:line="276" w:lineRule="auto"/>
              <w:ind w:right="0"/>
              <w:contextualSpacing/>
              <w:jc w:val="left"/>
              <w:textAlignment w:val="auto"/>
            </w:pPr>
            <w:r w:rsidRPr="000A4093">
              <w:rPr>
                <w:sz w:val="22"/>
              </w:rPr>
              <w:t>przypisywanie użytkowników do poszczególnych komórek organizacyjnych z określ</w:t>
            </w:r>
            <w:r w:rsidRPr="000A4093">
              <w:rPr>
                <w:sz w:val="22"/>
              </w:rPr>
              <w:t>e</w:t>
            </w:r>
            <w:r w:rsidRPr="000A4093">
              <w:rPr>
                <w:sz w:val="22"/>
              </w:rPr>
              <w:t xml:space="preserve">niem stanowisk jakie zajmują. </w:t>
            </w:r>
          </w:p>
          <w:p w:rsidR="004535E2" w:rsidRPr="000A4093" w:rsidRDefault="004535E2" w:rsidP="00C04AE7">
            <w:pPr>
              <w:pStyle w:val="Akapitzlist"/>
              <w:numPr>
                <w:ilvl w:val="0"/>
                <w:numId w:val="165"/>
              </w:numPr>
              <w:suppressAutoHyphens w:val="0"/>
              <w:autoSpaceDN/>
              <w:spacing w:after="160" w:line="276" w:lineRule="auto"/>
              <w:ind w:right="0"/>
              <w:contextualSpacing/>
              <w:jc w:val="left"/>
              <w:textAlignment w:val="auto"/>
            </w:pPr>
            <w:r w:rsidRPr="000A4093">
              <w:rPr>
                <w:sz w:val="22"/>
              </w:rPr>
              <w:t>przypisywania skrytek ePUAP lub RESP do poszczególnych  komórek organizacy</w:t>
            </w:r>
            <w:r w:rsidRPr="000A4093">
              <w:rPr>
                <w:sz w:val="22"/>
              </w:rPr>
              <w:t>j</w:t>
            </w:r>
            <w:r w:rsidRPr="000A4093">
              <w:rPr>
                <w:sz w:val="22"/>
              </w:rPr>
              <w:t xml:space="preserve">nych. </w:t>
            </w:r>
          </w:p>
          <w:p w:rsidR="004535E2" w:rsidRPr="000A4093" w:rsidRDefault="004535E2" w:rsidP="00C04AE7">
            <w:pPr>
              <w:pStyle w:val="Akapitzlist"/>
              <w:numPr>
                <w:ilvl w:val="0"/>
                <w:numId w:val="165"/>
              </w:numPr>
              <w:suppressAutoHyphens w:val="0"/>
              <w:autoSpaceDN/>
              <w:spacing w:after="160" w:line="276" w:lineRule="auto"/>
              <w:ind w:right="0"/>
              <w:contextualSpacing/>
              <w:jc w:val="left"/>
              <w:textAlignment w:val="auto"/>
            </w:pPr>
            <w:r w:rsidRPr="000A4093">
              <w:rPr>
                <w:sz w:val="22"/>
              </w:rPr>
              <w:t>możliwości reorganizacji struktury organizacyjnej urzędu (bez konieczności ręcznego przenoszenia pojedynczych pism i spraw oraz uprawnień bez konieczności angażow</w:t>
            </w:r>
            <w:r w:rsidRPr="000A4093">
              <w:rPr>
                <w:sz w:val="22"/>
              </w:rPr>
              <w:t>a</w:t>
            </w:r>
            <w:r w:rsidRPr="000A4093">
              <w:rPr>
                <w:sz w:val="22"/>
              </w:rPr>
              <w:t>nia samych użytkowników) np. w przypadku zmiany stanowiska pracownika lub w przypadku zmian kadrowych,</w:t>
            </w:r>
          </w:p>
          <w:p w:rsidR="004535E2" w:rsidRPr="000A4093" w:rsidRDefault="004535E2" w:rsidP="00C04AE7">
            <w:pPr>
              <w:pStyle w:val="Akapitzlist"/>
              <w:numPr>
                <w:ilvl w:val="0"/>
                <w:numId w:val="165"/>
              </w:numPr>
              <w:suppressAutoHyphens w:val="0"/>
              <w:autoSpaceDN/>
              <w:spacing w:after="160" w:line="276" w:lineRule="auto"/>
              <w:ind w:right="0"/>
              <w:contextualSpacing/>
              <w:jc w:val="left"/>
              <w:textAlignment w:val="auto"/>
            </w:pPr>
            <w:r w:rsidRPr="000A4093">
              <w:rPr>
                <w:sz w:val="22"/>
              </w:rPr>
              <w:t xml:space="preserve">obsługi co najmniej dwóch rodzaj reorganizacji tj. zmiana stanowiska wraz ze zmianą komórki organizacyjnej oraz trwałe przejęcie dokumentacji pracownika przez innego użytkownika, </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powinien umożliwiać wprowadzanie nowych użytkowników w tym:</w:t>
            </w:r>
          </w:p>
          <w:p w:rsidR="004535E2" w:rsidRPr="000A4093" w:rsidRDefault="004535E2" w:rsidP="00C04AE7">
            <w:pPr>
              <w:pStyle w:val="Akapitzlist"/>
              <w:numPr>
                <w:ilvl w:val="0"/>
                <w:numId w:val="167"/>
              </w:numPr>
              <w:suppressAutoHyphens w:val="0"/>
              <w:autoSpaceDN/>
              <w:spacing w:after="160" w:line="276" w:lineRule="auto"/>
              <w:ind w:right="0"/>
              <w:contextualSpacing/>
              <w:jc w:val="left"/>
              <w:textAlignment w:val="auto"/>
            </w:pPr>
            <w:r w:rsidRPr="000A4093">
              <w:rPr>
                <w:sz w:val="22"/>
              </w:rPr>
              <w:t>system musi umożliwiać wprowadzenie kont użytkowników o tymczasowej ważności, po upływie, której konto zostaje automatycznie blokowane przez System,</w:t>
            </w:r>
          </w:p>
          <w:p w:rsidR="004535E2" w:rsidRPr="000A4093" w:rsidRDefault="004535E2" w:rsidP="00C04AE7">
            <w:pPr>
              <w:pStyle w:val="Akapitzlist"/>
              <w:numPr>
                <w:ilvl w:val="0"/>
                <w:numId w:val="167"/>
              </w:numPr>
              <w:suppressAutoHyphens w:val="0"/>
              <w:autoSpaceDN/>
              <w:spacing w:after="160" w:line="276" w:lineRule="auto"/>
              <w:ind w:right="0"/>
              <w:contextualSpacing/>
              <w:jc w:val="left"/>
              <w:textAlignment w:val="auto"/>
            </w:pPr>
            <w:r w:rsidRPr="000A4093">
              <w:rPr>
                <w:sz w:val="22"/>
              </w:rPr>
              <w:t>wprowadzenie danych indentyfikacyjnych użytkownika w tym login i hasło, skrót n</w:t>
            </w:r>
            <w:r w:rsidRPr="000A4093">
              <w:rPr>
                <w:sz w:val="22"/>
              </w:rPr>
              <w:t>a</w:t>
            </w:r>
            <w:r w:rsidRPr="000A4093">
              <w:rPr>
                <w:sz w:val="22"/>
              </w:rPr>
              <w:t>zwy użytkownika, etc.,</w:t>
            </w:r>
          </w:p>
          <w:p w:rsidR="004535E2" w:rsidRPr="000A4093" w:rsidRDefault="004535E2" w:rsidP="00C04AE7">
            <w:pPr>
              <w:pStyle w:val="Akapitzlist"/>
              <w:numPr>
                <w:ilvl w:val="0"/>
                <w:numId w:val="167"/>
              </w:numPr>
              <w:suppressAutoHyphens w:val="0"/>
              <w:autoSpaceDN/>
              <w:spacing w:after="160" w:line="276" w:lineRule="auto"/>
              <w:ind w:right="0"/>
              <w:contextualSpacing/>
              <w:jc w:val="left"/>
              <w:textAlignment w:val="auto"/>
            </w:pPr>
            <w:r w:rsidRPr="000A4093">
              <w:rPr>
                <w:sz w:val="22"/>
              </w:rPr>
              <w:t>powinna istnieć możliwość przypisywania ról oraz przypisywać do grup użytkowników,</w:t>
            </w:r>
          </w:p>
          <w:p w:rsidR="004535E2" w:rsidRPr="000A4093" w:rsidRDefault="004535E2" w:rsidP="00C04AE7">
            <w:pPr>
              <w:pStyle w:val="Akapitzlist"/>
              <w:numPr>
                <w:ilvl w:val="0"/>
                <w:numId w:val="167"/>
              </w:numPr>
              <w:suppressAutoHyphens w:val="0"/>
              <w:autoSpaceDN/>
              <w:spacing w:after="160" w:line="276" w:lineRule="auto"/>
              <w:ind w:right="0"/>
              <w:contextualSpacing/>
              <w:jc w:val="left"/>
              <w:textAlignment w:val="auto"/>
            </w:pPr>
            <w:r w:rsidRPr="000A4093">
              <w:rPr>
                <w:sz w:val="22"/>
              </w:rPr>
              <w:t>powinna istnieć możliwość przypisania kilku stanowisk do jednego użytkownika,</w:t>
            </w:r>
          </w:p>
          <w:p w:rsidR="004535E2" w:rsidRPr="000A4093" w:rsidRDefault="004535E2" w:rsidP="00C04AE7">
            <w:pPr>
              <w:pStyle w:val="Akapitzlist"/>
              <w:numPr>
                <w:ilvl w:val="0"/>
                <w:numId w:val="167"/>
              </w:numPr>
              <w:suppressAutoHyphens w:val="0"/>
              <w:autoSpaceDN/>
              <w:spacing w:after="160" w:line="276" w:lineRule="auto"/>
              <w:ind w:right="0"/>
              <w:contextualSpacing/>
              <w:jc w:val="left"/>
              <w:textAlignment w:val="auto"/>
            </w:pPr>
            <w:r w:rsidRPr="000A4093">
              <w:rPr>
                <w:sz w:val="22"/>
              </w:rPr>
              <w:t>powinna istnieć możliwość przypisania kalendarzy z możliwością ograniczenia zadań do wybranego zakresu czasowego,</w:t>
            </w:r>
          </w:p>
          <w:p w:rsidR="004535E2" w:rsidRPr="000A4093" w:rsidRDefault="004535E2" w:rsidP="00C04AE7">
            <w:pPr>
              <w:pStyle w:val="Akapitzlist"/>
              <w:numPr>
                <w:ilvl w:val="0"/>
                <w:numId w:val="167"/>
              </w:numPr>
              <w:suppressAutoHyphens w:val="0"/>
              <w:autoSpaceDN/>
              <w:spacing w:after="160" w:line="276" w:lineRule="auto"/>
              <w:ind w:right="0"/>
              <w:contextualSpacing/>
              <w:jc w:val="left"/>
              <w:textAlignment w:val="auto"/>
            </w:pPr>
            <w:r w:rsidRPr="000A4093">
              <w:rPr>
                <w:sz w:val="22"/>
              </w:rPr>
              <w:t>przypisanie kont pocztowych w konfiguracji POP3 lub IMAP. Powinna istnieć możl</w:t>
            </w:r>
            <w:r w:rsidRPr="000A4093">
              <w:rPr>
                <w:sz w:val="22"/>
              </w:rPr>
              <w:t>i</w:t>
            </w:r>
            <w:r w:rsidRPr="000A4093">
              <w:rPr>
                <w:sz w:val="22"/>
              </w:rPr>
              <w:t xml:space="preserve">wość sprawdzenia poprawności połączenia bezpośrednio z okna dodawania konta. Użytkownik powinien mieć możliwość przypisania więcej niż jednego konta. </w:t>
            </w:r>
          </w:p>
          <w:p w:rsidR="004535E2" w:rsidRPr="000A4093" w:rsidRDefault="004535E2" w:rsidP="00C04AE7">
            <w:pPr>
              <w:pStyle w:val="Akapitzlist"/>
              <w:numPr>
                <w:ilvl w:val="0"/>
                <w:numId w:val="167"/>
              </w:numPr>
              <w:suppressAutoHyphens w:val="0"/>
              <w:autoSpaceDN/>
              <w:spacing w:after="160" w:line="276" w:lineRule="auto"/>
              <w:ind w:right="0"/>
              <w:contextualSpacing/>
              <w:jc w:val="left"/>
              <w:textAlignment w:val="auto"/>
            </w:pPr>
            <w:r w:rsidRPr="000A4093">
              <w:rPr>
                <w:sz w:val="22"/>
              </w:rPr>
              <w:t xml:space="preserve">powinna istnieć możliwość eksportu bazy użytkowników do pliku CSV oraz importu użytkowników z odpowiednio przygotowanego dokumentu. </w:t>
            </w:r>
          </w:p>
          <w:p w:rsidR="004535E2" w:rsidRPr="000A4093" w:rsidRDefault="004535E2" w:rsidP="00C04AE7">
            <w:pPr>
              <w:pStyle w:val="Akapitzlist"/>
              <w:numPr>
                <w:ilvl w:val="0"/>
                <w:numId w:val="167"/>
              </w:numPr>
              <w:suppressAutoHyphens w:val="0"/>
              <w:autoSpaceDN/>
              <w:spacing w:after="160" w:line="276" w:lineRule="auto"/>
              <w:ind w:right="0"/>
              <w:contextualSpacing/>
              <w:jc w:val="left"/>
              <w:textAlignment w:val="auto"/>
            </w:pPr>
            <w:r w:rsidRPr="000A4093">
              <w:rPr>
                <w:sz w:val="22"/>
              </w:rPr>
              <w:t xml:space="preserve">powinna istnieć możliwość blokowania użytkowników jak i ich odblokowywania. </w:t>
            </w:r>
          </w:p>
          <w:p w:rsidR="004535E2" w:rsidRPr="000A4093" w:rsidRDefault="004535E2" w:rsidP="00C04AE7">
            <w:pPr>
              <w:pStyle w:val="Akapitzlist"/>
              <w:numPr>
                <w:ilvl w:val="0"/>
                <w:numId w:val="167"/>
              </w:numPr>
              <w:suppressAutoHyphens w:val="0"/>
              <w:autoSpaceDN/>
              <w:spacing w:after="160" w:line="276" w:lineRule="auto"/>
              <w:ind w:right="0"/>
              <w:contextualSpacing/>
              <w:jc w:val="left"/>
              <w:textAlignment w:val="auto"/>
            </w:pPr>
            <w:r w:rsidRPr="000A4093">
              <w:rPr>
                <w:sz w:val="22"/>
              </w:rPr>
              <w:t>powinna istnieć możliwość śledzenia historii zmian dokonywanych na użytkownikach,</w:t>
            </w:r>
          </w:p>
          <w:p w:rsidR="004535E2" w:rsidRPr="000A4093" w:rsidRDefault="004535E2" w:rsidP="00C04AE7">
            <w:pPr>
              <w:pStyle w:val="Akapitzlist"/>
              <w:numPr>
                <w:ilvl w:val="0"/>
                <w:numId w:val="167"/>
              </w:numPr>
              <w:suppressAutoHyphens w:val="0"/>
              <w:autoSpaceDN/>
              <w:spacing w:after="160" w:line="276" w:lineRule="auto"/>
              <w:ind w:right="0"/>
              <w:contextualSpacing/>
              <w:jc w:val="left"/>
              <w:textAlignment w:val="auto"/>
            </w:pPr>
            <w:r w:rsidRPr="000A4093">
              <w:rPr>
                <w:sz w:val="22"/>
              </w:rPr>
              <w:t xml:space="preserve">administrator powinien mieć możliwość wylogowania użytkowników z systemu SEOD. </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Role i uprawnienia</w:t>
            </w:r>
          </w:p>
          <w:p w:rsidR="004535E2" w:rsidRPr="000A4093" w:rsidRDefault="004535E2" w:rsidP="00C04AE7">
            <w:pPr>
              <w:pStyle w:val="Akapitzlist"/>
              <w:numPr>
                <w:ilvl w:val="0"/>
                <w:numId w:val="166"/>
              </w:numPr>
              <w:suppressAutoHyphens w:val="0"/>
              <w:autoSpaceDN/>
              <w:spacing w:after="160" w:line="276" w:lineRule="auto"/>
              <w:ind w:right="0"/>
              <w:contextualSpacing/>
              <w:jc w:val="left"/>
              <w:textAlignment w:val="auto"/>
            </w:pPr>
            <w:r w:rsidRPr="000A4093">
              <w:rPr>
                <w:sz w:val="22"/>
              </w:rPr>
              <w:lastRenderedPageBreak/>
              <w:t>System musi umożliwiać definiowanie uprawnień do poszczególnych elementów sy</w:t>
            </w:r>
            <w:r w:rsidRPr="000A4093">
              <w:rPr>
                <w:sz w:val="22"/>
              </w:rPr>
              <w:t>s</w:t>
            </w:r>
            <w:r w:rsidRPr="000A4093">
              <w:rPr>
                <w:sz w:val="22"/>
              </w:rPr>
              <w:t>temu oraz grupowanie uprawnień w role w celu ułatwienia administracji systemem.</w:t>
            </w:r>
          </w:p>
          <w:p w:rsidR="004535E2" w:rsidRPr="000A4093" w:rsidRDefault="004535E2" w:rsidP="00C04AE7">
            <w:pPr>
              <w:pStyle w:val="Akapitzlist"/>
              <w:numPr>
                <w:ilvl w:val="0"/>
                <w:numId w:val="166"/>
              </w:numPr>
              <w:suppressAutoHyphens w:val="0"/>
              <w:autoSpaceDN/>
              <w:spacing w:after="160" w:line="276" w:lineRule="auto"/>
              <w:ind w:right="0"/>
              <w:contextualSpacing/>
              <w:jc w:val="left"/>
              <w:textAlignment w:val="auto"/>
            </w:pPr>
            <w:r w:rsidRPr="000A4093">
              <w:rPr>
                <w:sz w:val="22"/>
              </w:rPr>
              <w:t>System musi posiadać zdefiniowaną domyślną pule ról, użytkownik musi posiadać możliwość dodawania kolejnych przez łączenie szczegółowych uprawnień do akcji w systemie,</w:t>
            </w:r>
          </w:p>
          <w:p w:rsidR="004535E2" w:rsidRPr="000A4093" w:rsidRDefault="004535E2" w:rsidP="00C04AE7">
            <w:pPr>
              <w:pStyle w:val="Akapitzlist"/>
              <w:numPr>
                <w:ilvl w:val="0"/>
                <w:numId w:val="166"/>
              </w:numPr>
              <w:suppressAutoHyphens w:val="0"/>
              <w:autoSpaceDN/>
              <w:spacing w:after="160" w:line="276" w:lineRule="auto"/>
              <w:ind w:right="0"/>
              <w:contextualSpacing/>
              <w:jc w:val="left"/>
              <w:textAlignment w:val="auto"/>
            </w:pPr>
            <w:r w:rsidRPr="000A4093">
              <w:rPr>
                <w:sz w:val="22"/>
              </w:rPr>
              <w:t>System musi pozwalać na stworzenie grup użytkowników oraz przypisanie do nich w</w:t>
            </w:r>
            <w:r w:rsidRPr="000A4093">
              <w:rPr>
                <w:sz w:val="22"/>
              </w:rPr>
              <w:t>y</w:t>
            </w:r>
            <w:r w:rsidRPr="000A4093">
              <w:rPr>
                <w:sz w:val="22"/>
              </w:rPr>
              <w:t xml:space="preserve">branych uprawnień </w:t>
            </w:r>
          </w:p>
          <w:p w:rsidR="004535E2" w:rsidRPr="000A4093" w:rsidRDefault="004535E2" w:rsidP="00C04AE7">
            <w:pPr>
              <w:pStyle w:val="Akapitzlist"/>
              <w:numPr>
                <w:ilvl w:val="0"/>
                <w:numId w:val="166"/>
              </w:numPr>
              <w:suppressAutoHyphens w:val="0"/>
              <w:autoSpaceDN/>
              <w:spacing w:after="160" w:line="276" w:lineRule="auto"/>
              <w:ind w:right="0"/>
              <w:contextualSpacing/>
              <w:jc w:val="left"/>
              <w:textAlignment w:val="auto"/>
            </w:pPr>
            <w:r w:rsidRPr="000A4093">
              <w:rPr>
                <w:sz w:val="22"/>
              </w:rPr>
              <w:t xml:space="preserve">System musi umożliwiać na stworzenie grup roboczych użytkowników a następnie przekazywanie dokumentów na stworzone grupy </w:t>
            </w:r>
          </w:p>
          <w:p w:rsidR="004535E2" w:rsidRPr="000A4093" w:rsidRDefault="004535E2" w:rsidP="00C04AE7">
            <w:pPr>
              <w:pStyle w:val="Akapitzlist"/>
              <w:numPr>
                <w:ilvl w:val="0"/>
                <w:numId w:val="166"/>
              </w:numPr>
              <w:suppressAutoHyphens w:val="0"/>
              <w:autoSpaceDN/>
              <w:spacing w:after="160" w:line="276" w:lineRule="auto"/>
              <w:ind w:right="0"/>
              <w:contextualSpacing/>
              <w:jc w:val="left"/>
              <w:textAlignment w:val="auto"/>
            </w:pPr>
            <w:r w:rsidRPr="000A4093">
              <w:rPr>
                <w:sz w:val="22"/>
              </w:rPr>
              <w:t>System musi umożliwiać stworzenie grup użytkowników tablicy ogłoszeń</w:t>
            </w:r>
          </w:p>
          <w:p w:rsidR="004535E2" w:rsidRPr="000A4093" w:rsidRDefault="004535E2" w:rsidP="00C04AE7">
            <w:pPr>
              <w:pStyle w:val="Akapitzlist"/>
              <w:numPr>
                <w:ilvl w:val="0"/>
                <w:numId w:val="166"/>
              </w:numPr>
              <w:suppressAutoHyphens w:val="0"/>
              <w:autoSpaceDN/>
              <w:spacing w:after="160" w:line="276" w:lineRule="auto"/>
              <w:ind w:right="0"/>
              <w:contextualSpacing/>
              <w:jc w:val="left"/>
              <w:textAlignment w:val="auto"/>
            </w:pPr>
            <w:r w:rsidRPr="000A4093">
              <w:rPr>
                <w:sz w:val="22"/>
              </w:rPr>
              <w:t>System musi umożliwiać przeglądanie domyślnych ról i uprawnień oraz pozwalać na stworzenie własnych ról z uprawnieniami do systemu</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możliwość zarządzania słownikami pozwalający na ich swobodne rozszerzanie o nowe wartości. System powinien posiadać co najmniej następujące słowniki:</w:t>
            </w:r>
          </w:p>
          <w:p w:rsidR="004535E2" w:rsidRPr="000A4093" w:rsidRDefault="004535E2" w:rsidP="00C04AE7">
            <w:pPr>
              <w:pStyle w:val="Akapitzlist"/>
              <w:numPr>
                <w:ilvl w:val="0"/>
                <w:numId w:val="172"/>
              </w:numPr>
              <w:suppressAutoHyphens w:val="0"/>
              <w:autoSpaceDN/>
              <w:spacing w:after="0" w:line="276" w:lineRule="auto"/>
              <w:ind w:right="0"/>
              <w:contextualSpacing/>
              <w:jc w:val="left"/>
              <w:textAlignment w:val="auto"/>
            </w:pPr>
            <w:r w:rsidRPr="000A4093">
              <w:rPr>
                <w:sz w:val="22"/>
              </w:rPr>
              <w:t>funkcje interesantów - używany podczas rejestracji dokumentu w celu określenia fun</w:t>
            </w:r>
            <w:r w:rsidRPr="000A4093">
              <w:rPr>
                <w:sz w:val="22"/>
              </w:rPr>
              <w:t>k</w:t>
            </w:r>
            <w:r w:rsidRPr="000A4093">
              <w:rPr>
                <w:sz w:val="22"/>
              </w:rPr>
              <w:t>cji interesanta w dokumencie,</w:t>
            </w:r>
          </w:p>
          <w:p w:rsidR="004535E2" w:rsidRPr="000A4093" w:rsidRDefault="004535E2" w:rsidP="00C04AE7">
            <w:pPr>
              <w:pStyle w:val="Akapitzlist"/>
              <w:numPr>
                <w:ilvl w:val="0"/>
                <w:numId w:val="172"/>
              </w:numPr>
              <w:suppressAutoHyphens w:val="0"/>
              <w:autoSpaceDN/>
              <w:spacing w:after="0" w:line="276" w:lineRule="auto"/>
              <w:ind w:right="0"/>
              <w:contextualSpacing/>
              <w:jc w:val="left"/>
              <w:textAlignment w:val="auto"/>
            </w:pPr>
            <w:r w:rsidRPr="000A4093">
              <w:rPr>
                <w:sz w:val="22"/>
              </w:rPr>
              <w:t>rodzaje dokumentów, spraw, faktur, ogłoszeń, rejestrów.</w:t>
            </w:r>
          </w:p>
          <w:p w:rsidR="004535E2" w:rsidRPr="000A4093" w:rsidRDefault="004535E2" w:rsidP="00C04AE7">
            <w:pPr>
              <w:pStyle w:val="Akapitzlist"/>
              <w:numPr>
                <w:ilvl w:val="0"/>
                <w:numId w:val="172"/>
              </w:numPr>
              <w:suppressAutoHyphens w:val="0"/>
              <w:autoSpaceDN/>
              <w:spacing w:after="0" w:line="276" w:lineRule="auto"/>
              <w:ind w:right="0"/>
              <w:contextualSpacing/>
              <w:jc w:val="left"/>
              <w:textAlignment w:val="auto"/>
            </w:pPr>
            <w:r w:rsidRPr="000A4093">
              <w:rPr>
                <w:sz w:val="22"/>
              </w:rPr>
              <w:t>grupy zasobów oraz zasoby kalendarza,</w:t>
            </w:r>
          </w:p>
          <w:p w:rsidR="004535E2" w:rsidRPr="000A4093" w:rsidRDefault="004535E2" w:rsidP="00C04AE7">
            <w:pPr>
              <w:pStyle w:val="Akapitzlist"/>
              <w:numPr>
                <w:ilvl w:val="0"/>
                <w:numId w:val="172"/>
              </w:numPr>
              <w:suppressAutoHyphens w:val="0"/>
              <w:autoSpaceDN/>
              <w:spacing w:after="0" w:line="276" w:lineRule="auto"/>
              <w:ind w:right="0"/>
              <w:contextualSpacing/>
              <w:jc w:val="left"/>
              <w:textAlignment w:val="auto"/>
            </w:pPr>
            <w:r w:rsidRPr="000A4093">
              <w:rPr>
                <w:sz w:val="22"/>
              </w:rPr>
              <w:t>sposobów wysyłania, dostarczania korespondencji, etc.,</w:t>
            </w:r>
          </w:p>
        </w:tc>
      </w:tr>
      <w:tr w:rsidR="004535E2" w:rsidRPr="007D0401"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276EBD"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276EBD" w:rsidRDefault="004535E2" w:rsidP="0013127D">
            <w:pPr>
              <w:spacing w:before="60" w:after="60"/>
              <w:ind w:left="-3" w:right="5"/>
            </w:pPr>
            <w:r w:rsidRPr="00276EBD">
              <w:rPr>
                <w:sz w:val="22"/>
              </w:rPr>
              <w:t>System musi umożliwiać przydzielanie użytkownikom dostępu do poszczególnych kategorii JRWA:</w:t>
            </w:r>
          </w:p>
          <w:p w:rsidR="004535E2" w:rsidRPr="00276EBD" w:rsidRDefault="004535E2" w:rsidP="00C04AE7">
            <w:pPr>
              <w:pStyle w:val="Akapitzlist"/>
              <w:numPr>
                <w:ilvl w:val="0"/>
                <w:numId w:val="159"/>
              </w:numPr>
              <w:suppressAutoHyphens w:val="0"/>
              <w:autoSpaceDN/>
              <w:spacing w:after="160" w:line="276" w:lineRule="auto"/>
              <w:ind w:right="0"/>
              <w:contextualSpacing/>
              <w:jc w:val="left"/>
              <w:textAlignment w:val="auto"/>
            </w:pPr>
            <w:r w:rsidRPr="00276EBD">
              <w:rPr>
                <w:sz w:val="22"/>
              </w:rPr>
              <w:t>musi istnieć możliwość wyznaczenia koordynatorów odpowiedzialnych za przydziel</w:t>
            </w:r>
            <w:r w:rsidRPr="00276EBD">
              <w:rPr>
                <w:sz w:val="22"/>
              </w:rPr>
              <w:t>a</w:t>
            </w:r>
            <w:r w:rsidRPr="00276EBD">
              <w:rPr>
                <w:sz w:val="22"/>
              </w:rPr>
              <w:t>nie kategorii,</w:t>
            </w:r>
          </w:p>
          <w:p w:rsidR="004535E2" w:rsidRPr="00276EBD" w:rsidRDefault="004535E2" w:rsidP="00C04AE7">
            <w:pPr>
              <w:pStyle w:val="Akapitzlist"/>
              <w:numPr>
                <w:ilvl w:val="0"/>
                <w:numId w:val="159"/>
              </w:numPr>
              <w:suppressAutoHyphens w:val="0"/>
              <w:autoSpaceDN/>
              <w:spacing w:after="160" w:line="276" w:lineRule="auto"/>
              <w:ind w:right="0"/>
              <w:contextualSpacing/>
              <w:jc w:val="left"/>
              <w:textAlignment w:val="auto"/>
            </w:pPr>
            <w:r w:rsidRPr="00276EBD">
              <w:rPr>
                <w:sz w:val="22"/>
              </w:rPr>
              <w:t>Koordynator musi mieć wgląd do aktualnie przydzielonej puli kategorii JRWA, jak również możliwość wglądu i przywrócenia archiwalnej puli kategorii JRWA.</w:t>
            </w:r>
          </w:p>
          <w:p w:rsidR="004535E2" w:rsidRPr="00276EBD" w:rsidRDefault="004535E2" w:rsidP="00C04AE7">
            <w:pPr>
              <w:pStyle w:val="Akapitzlist"/>
              <w:numPr>
                <w:ilvl w:val="0"/>
                <w:numId w:val="159"/>
              </w:numPr>
              <w:suppressAutoHyphens w:val="0"/>
              <w:autoSpaceDN/>
              <w:spacing w:after="160" w:line="276" w:lineRule="auto"/>
              <w:ind w:right="0"/>
              <w:contextualSpacing/>
              <w:jc w:val="left"/>
              <w:textAlignment w:val="auto"/>
            </w:pPr>
            <w:r w:rsidRPr="00276EBD">
              <w:rPr>
                <w:sz w:val="22"/>
              </w:rPr>
              <w:t>Koordynator musi posiadać możliwość koordynacji teczek i spraw, w ramach, której koordynator posiada wgląd do teczek i spraw przypisanych do danej kategorii JRWA.</w:t>
            </w:r>
          </w:p>
          <w:p w:rsidR="004535E2" w:rsidRPr="00276EBD" w:rsidRDefault="004535E2" w:rsidP="00C04AE7">
            <w:pPr>
              <w:pStyle w:val="Akapitzlist"/>
              <w:numPr>
                <w:ilvl w:val="0"/>
                <w:numId w:val="159"/>
              </w:numPr>
              <w:suppressAutoHyphens w:val="0"/>
              <w:autoSpaceDN/>
              <w:spacing w:after="160" w:line="276" w:lineRule="auto"/>
              <w:ind w:right="0"/>
              <w:contextualSpacing/>
              <w:jc w:val="left"/>
              <w:textAlignment w:val="auto"/>
            </w:pPr>
            <w:r w:rsidRPr="00276EBD">
              <w:rPr>
                <w:sz w:val="22"/>
              </w:rPr>
              <w:t>Koordynator nie może mieć wglądu do danych interesanta oraz do treści dokumentów prowadzonych w teczkach i sprawach.</w:t>
            </w:r>
          </w:p>
          <w:p w:rsidR="004535E2" w:rsidRPr="00276EBD" w:rsidRDefault="004535E2" w:rsidP="00C04AE7">
            <w:pPr>
              <w:pStyle w:val="Akapitzlist"/>
              <w:numPr>
                <w:ilvl w:val="0"/>
                <w:numId w:val="159"/>
              </w:numPr>
              <w:suppressAutoHyphens w:val="0"/>
              <w:autoSpaceDN/>
              <w:spacing w:after="160" w:line="276" w:lineRule="auto"/>
              <w:ind w:right="0"/>
              <w:contextualSpacing/>
              <w:jc w:val="left"/>
              <w:textAlignment w:val="auto"/>
            </w:pPr>
            <w:r w:rsidRPr="00276EBD">
              <w:rPr>
                <w:sz w:val="22"/>
              </w:rPr>
              <w:t>Koordynator musi posiadać możliwość ograniczania dostępu do wybranych, wcześniej zdefiniowanych rodzajów spraw.</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Zastępstwa:</w:t>
            </w:r>
          </w:p>
          <w:p w:rsidR="004535E2" w:rsidRPr="000A4093" w:rsidRDefault="004535E2" w:rsidP="00C04AE7">
            <w:pPr>
              <w:pStyle w:val="Akapitzlist"/>
              <w:numPr>
                <w:ilvl w:val="0"/>
                <w:numId w:val="173"/>
              </w:numPr>
              <w:suppressAutoHyphens w:val="0"/>
              <w:autoSpaceDN/>
              <w:spacing w:after="160" w:line="276" w:lineRule="auto"/>
              <w:ind w:right="0"/>
              <w:contextualSpacing/>
              <w:jc w:val="left"/>
              <w:textAlignment w:val="auto"/>
            </w:pPr>
            <w:r w:rsidRPr="000A4093">
              <w:rPr>
                <w:sz w:val="22"/>
              </w:rPr>
              <w:t>system musi umożliwiać definiowanie, zarządzanie zastępstwami,  na czas nieobecności pracownika, polegających na udzieleniu pełnomocnictwa innemu użytkownikowi do wykonywania czynności w imieniu użytkownika nieobecnego.</w:t>
            </w:r>
          </w:p>
          <w:p w:rsidR="004535E2" w:rsidRPr="000A4093" w:rsidRDefault="004535E2" w:rsidP="00C04AE7">
            <w:pPr>
              <w:pStyle w:val="Akapitzlist"/>
              <w:numPr>
                <w:ilvl w:val="0"/>
                <w:numId w:val="173"/>
              </w:numPr>
              <w:suppressAutoHyphens w:val="0"/>
              <w:autoSpaceDN/>
              <w:spacing w:after="160" w:line="276" w:lineRule="auto"/>
              <w:ind w:right="0"/>
              <w:contextualSpacing/>
              <w:jc w:val="left"/>
              <w:textAlignment w:val="auto"/>
            </w:pPr>
            <w:r w:rsidRPr="000A4093">
              <w:rPr>
                <w:sz w:val="22"/>
              </w:rPr>
              <w:t>po upłynięciu czasu zastępstwa System odbiera uprawnienia do wykonywania czynn</w:t>
            </w:r>
            <w:r w:rsidRPr="000A4093">
              <w:rPr>
                <w:sz w:val="22"/>
              </w:rPr>
              <w:t>o</w:t>
            </w:r>
            <w:r w:rsidRPr="000A4093">
              <w:rPr>
                <w:sz w:val="22"/>
              </w:rPr>
              <w:t>ści w imieniu użytkownika nieobecnego.</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pozwalać na konfigurowanie automatycznych powiadomień w systemie w zakresie: </w:t>
            </w:r>
          </w:p>
          <w:p w:rsidR="004535E2" w:rsidRPr="000A4093" w:rsidRDefault="004535E2" w:rsidP="00C04AE7">
            <w:pPr>
              <w:pStyle w:val="Akapitzlist"/>
              <w:numPr>
                <w:ilvl w:val="0"/>
                <w:numId w:val="160"/>
              </w:numPr>
              <w:suppressAutoHyphens w:val="0"/>
              <w:autoSpaceDN/>
              <w:spacing w:after="160" w:line="276" w:lineRule="auto"/>
              <w:ind w:right="0"/>
              <w:contextualSpacing/>
              <w:jc w:val="left"/>
              <w:textAlignment w:val="auto"/>
            </w:pPr>
            <w:r w:rsidRPr="000A4093">
              <w:rPr>
                <w:sz w:val="22"/>
              </w:rPr>
              <w:t>włączania bądź wyłączania powiadomień,</w:t>
            </w:r>
          </w:p>
          <w:p w:rsidR="004535E2" w:rsidRPr="000A4093" w:rsidRDefault="004535E2" w:rsidP="00C04AE7">
            <w:pPr>
              <w:pStyle w:val="Akapitzlist"/>
              <w:numPr>
                <w:ilvl w:val="0"/>
                <w:numId w:val="160"/>
              </w:numPr>
              <w:suppressAutoHyphens w:val="0"/>
              <w:autoSpaceDN/>
              <w:spacing w:after="160" w:line="276" w:lineRule="auto"/>
              <w:ind w:right="0"/>
              <w:contextualSpacing/>
              <w:jc w:val="left"/>
              <w:textAlignment w:val="auto"/>
            </w:pPr>
            <w:r w:rsidRPr="000A4093">
              <w:rPr>
                <w:sz w:val="22"/>
              </w:rPr>
              <w:t>częstotliwości automatycznych powiadomień,</w:t>
            </w:r>
          </w:p>
          <w:p w:rsidR="004535E2" w:rsidRPr="000A4093" w:rsidRDefault="004535E2" w:rsidP="00C04AE7">
            <w:pPr>
              <w:pStyle w:val="Akapitzlist"/>
              <w:numPr>
                <w:ilvl w:val="0"/>
                <w:numId w:val="160"/>
              </w:numPr>
              <w:suppressAutoHyphens w:val="0"/>
              <w:autoSpaceDN/>
              <w:spacing w:after="160" w:line="276" w:lineRule="auto"/>
              <w:ind w:right="0"/>
              <w:contextualSpacing/>
              <w:jc w:val="left"/>
              <w:textAlignment w:val="auto"/>
            </w:pPr>
            <w:r w:rsidRPr="000A4093">
              <w:rPr>
                <w:sz w:val="22"/>
              </w:rPr>
              <w:t>wyboru kolorów dla zbliżającego się terminu,</w:t>
            </w:r>
          </w:p>
          <w:p w:rsidR="004535E2" w:rsidRPr="000A4093" w:rsidRDefault="004535E2" w:rsidP="00C04AE7">
            <w:pPr>
              <w:pStyle w:val="Akapitzlist"/>
              <w:numPr>
                <w:ilvl w:val="0"/>
                <w:numId w:val="160"/>
              </w:numPr>
              <w:suppressAutoHyphens w:val="0"/>
              <w:autoSpaceDN/>
              <w:spacing w:after="160" w:line="276" w:lineRule="auto"/>
              <w:ind w:right="0"/>
              <w:contextualSpacing/>
              <w:jc w:val="left"/>
              <w:textAlignment w:val="auto"/>
            </w:pPr>
            <w:r w:rsidRPr="000A4093">
              <w:rPr>
                <w:sz w:val="22"/>
              </w:rPr>
              <w:lastRenderedPageBreak/>
              <w:t>na ile dni przed terminem mają pojawiać się powiadomienia,</w:t>
            </w:r>
          </w:p>
          <w:p w:rsidR="004535E2" w:rsidRPr="000A4093" w:rsidRDefault="004535E2" w:rsidP="00C04AE7">
            <w:pPr>
              <w:pStyle w:val="Akapitzlist"/>
              <w:numPr>
                <w:ilvl w:val="0"/>
                <w:numId w:val="160"/>
              </w:numPr>
              <w:suppressAutoHyphens w:val="0"/>
              <w:autoSpaceDN/>
              <w:spacing w:after="160" w:line="276" w:lineRule="auto"/>
              <w:ind w:right="0"/>
              <w:contextualSpacing/>
              <w:jc w:val="left"/>
              <w:textAlignment w:val="auto"/>
            </w:pPr>
            <w:r w:rsidRPr="000A4093">
              <w:rPr>
                <w:sz w:val="22"/>
              </w:rPr>
              <w:t>po ilu dniach po terminie sprawa ma być oznaczona jako przeterminowana,</w:t>
            </w:r>
          </w:p>
          <w:p w:rsidR="004535E2" w:rsidRPr="000A4093" w:rsidRDefault="004535E2" w:rsidP="00C04AE7">
            <w:pPr>
              <w:pStyle w:val="Akapitzlist"/>
              <w:numPr>
                <w:ilvl w:val="0"/>
                <w:numId w:val="160"/>
              </w:numPr>
              <w:suppressAutoHyphens w:val="0"/>
              <w:autoSpaceDN/>
              <w:spacing w:after="160" w:line="276" w:lineRule="auto"/>
              <w:ind w:right="0"/>
              <w:contextualSpacing/>
              <w:jc w:val="left"/>
              <w:textAlignment w:val="auto"/>
            </w:pPr>
            <w:r w:rsidRPr="000A4093">
              <w:rPr>
                <w:sz w:val="22"/>
              </w:rPr>
              <w:t>wyboru koloru przeterminowanych spraw.</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Zarządzanie dekretacjami: </w:t>
            </w:r>
          </w:p>
          <w:p w:rsidR="004535E2" w:rsidRPr="000A4093" w:rsidRDefault="004535E2" w:rsidP="00C04AE7">
            <w:pPr>
              <w:pStyle w:val="Akapitzlist"/>
              <w:numPr>
                <w:ilvl w:val="0"/>
                <w:numId w:val="168"/>
              </w:numPr>
              <w:suppressAutoHyphens w:val="0"/>
              <w:autoSpaceDN/>
              <w:spacing w:after="160" w:line="276" w:lineRule="auto"/>
              <w:ind w:right="0"/>
              <w:contextualSpacing/>
              <w:jc w:val="left"/>
              <w:textAlignment w:val="auto"/>
            </w:pPr>
            <w:r w:rsidRPr="000A4093">
              <w:rPr>
                <w:sz w:val="22"/>
              </w:rPr>
              <w:t>system musi pozwalać na zdefiniowanie czy dekretacja dokumentów ma być hiera</w:t>
            </w:r>
            <w:r w:rsidRPr="000A4093">
              <w:rPr>
                <w:sz w:val="22"/>
              </w:rPr>
              <w:t>r</w:t>
            </w:r>
            <w:r w:rsidRPr="000A4093">
              <w:rPr>
                <w:sz w:val="22"/>
              </w:rPr>
              <w:t>chiczna czy niezależna od struktury organizacyjnej,</w:t>
            </w:r>
          </w:p>
          <w:p w:rsidR="004535E2" w:rsidRPr="000A4093" w:rsidRDefault="004535E2" w:rsidP="00C04AE7">
            <w:pPr>
              <w:pStyle w:val="Akapitzlist"/>
              <w:numPr>
                <w:ilvl w:val="0"/>
                <w:numId w:val="168"/>
              </w:numPr>
              <w:suppressAutoHyphens w:val="0"/>
              <w:autoSpaceDN/>
              <w:spacing w:after="160" w:line="276" w:lineRule="auto"/>
              <w:ind w:right="0"/>
              <w:contextualSpacing/>
              <w:jc w:val="left"/>
              <w:textAlignment w:val="auto"/>
            </w:pPr>
            <w:r w:rsidRPr="000A4093">
              <w:rPr>
                <w:sz w:val="22"/>
              </w:rPr>
              <w:t>system musi pozwalać zdefiniować użytkownika, który domyślnie będzie wybrany jako dekretujący,</w:t>
            </w:r>
          </w:p>
          <w:p w:rsidR="004535E2" w:rsidRPr="000A4093" w:rsidRDefault="004535E2" w:rsidP="00C04AE7">
            <w:pPr>
              <w:pStyle w:val="Akapitzlist"/>
              <w:numPr>
                <w:ilvl w:val="0"/>
                <w:numId w:val="168"/>
              </w:numPr>
              <w:suppressAutoHyphens w:val="0"/>
              <w:autoSpaceDN/>
              <w:spacing w:after="160" w:line="276" w:lineRule="auto"/>
              <w:ind w:right="0"/>
              <w:contextualSpacing/>
              <w:jc w:val="left"/>
              <w:textAlignment w:val="auto"/>
            </w:pPr>
            <w:r w:rsidRPr="000A4093">
              <w:rPr>
                <w:sz w:val="22"/>
              </w:rPr>
              <w:t>system musi pozwalać zdefiniować wymagalność podpisu dekretacji,</w:t>
            </w:r>
          </w:p>
          <w:p w:rsidR="004535E2" w:rsidRPr="000A4093" w:rsidRDefault="004535E2" w:rsidP="00C04AE7">
            <w:pPr>
              <w:pStyle w:val="Akapitzlist"/>
              <w:numPr>
                <w:ilvl w:val="0"/>
                <w:numId w:val="168"/>
              </w:numPr>
              <w:suppressAutoHyphens w:val="0"/>
              <w:autoSpaceDN/>
              <w:spacing w:after="160" w:line="276" w:lineRule="auto"/>
              <w:ind w:right="0"/>
              <w:contextualSpacing/>
              <w:jc w:val="left"/>
              <w:textAlignment w:val="auto"/>
            </w:pPr>
            <w:r w:rsidRPr="000A4093">
              <w:rPr>
                <w:sz w:val="22"/>
              </w:rPr>
              <w:t>system musi pozwalać określić czy w czasie dekretacji wymagana jest parafka.</w:t>
            </w:r>
          </w:p>
          <w:p w:rsidR="004535E2" w:rsidRPr="000A4093" w:rsidRDefault="004535E2" w:rsidP="00C04AE7">
            <w:pPr>
              <w:pStyle w:val="Akapitzlist"/>
              <w:numPr>
                <w:ilvl w:val="0"/>
                <w:numId w:val="168"/>
              </w:numPr>
              <w:suppressAutoHyphens w:val="0"/>
              <w:autoSpaceDN/>
              <w:spacing w:after="160" w:line="276" w:lineRule="auto"/>
              <w:ind w:right="0"/>
              <w:contextualSpacing/>
              <w:jc w:val="left"/>
              <w:textAlignment w:val="auto"/>
            </w:pPr>
            <w:r w:rsidRPr="000A4093">
              <w:rPr>
                <w:sz w:val="22"/>
              </w:rPr>
              <w:t xml:space="preserve">system musi umożliwiać wskazanie odpowiedzialnych za określenie </w:t>
            </w:r>
          </w:p>
          <w:p w:rsidR="004535E2" w:rsidRPr="000A4093" w:rsidRDefault="004535E2" w:rsidP="00C04AE7">
            <w:pPr>
              <w:pStyle w:val="Akapitzlist"/>
              <w:numPr>
                <w:ilvl w:val="0"/>
                <w:numId w:val="168"/>
              </w:numPr>
              <w:suppressAutoHyphens w:val="0"/>
              <w:autoSpaceDN/>
              <w:spacing w:after="160" w:line="276" w:lineRule="auto"/>
              <w:ind w:right="0"/>
              <w:contextualSpacing/>
              <w:jc w:val="left"/>
              <w:textAlignment w:val="auto"/>
            </w:pPr>
            <w:r w:rsidRPr="000A4093">
              <w:rPr>
                <w:sz w:val="22"/>
              </w:rPr>
              <w:t>system musi pozwalać określić czy wypożyczenie nośnika ze składu chronologicznego przy dekretacji dokumentu ma odbywać się automatycznie.</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zdefiniowanie struktury numerów dokumentów oraz spraw co najmniej w zakresie:</w:t>
            </w:r>
          </w:p>
          <w:p w:rsidR="004535E2" w:rsidRPr="000A4093" w:rsidRDefault="004535E2" w:rsidP="00C04AE7">
            <w:pPr>
              <w:pStyle w:val="Akapitzlist"/>
              <w:numPr>
                <w:ilvl w:val="0"/>
                <w:numId w:val="161"/>
              </w:numPr>
              <w:suppressAutoHyphens w:val="0"/>
              <w:autoSpaceDN/>
              <w:spacing w:after="160" w:line="276" w:lineRule="auto"/>
              <w:ind w:right="0"/>
              <w:contextualSpacing/>
              <w:jc w:val="left"/>
              <w:textAlignment w:val="auto"/>
            </w:pPr>
            <w:r w:rsidRPr="000A4093">
              <w:rPr>
                <w:sz w:val="22"/>
              </w:rPr>
              <w:t>unikatowego w systemie SEOD identyfikatora dokumentu,</w:t>
            </w:r>
          </w:p>
          <w:p w:rsidR="004535E2" w:rsidRPr="000A4093" w:rsidRDefault="004535E2" w:rsidP="00C04AE7">
            <w:pPr>
              <w:pStyle w:val="Akapitzlist"/>
              <w:numPr>
                <w:ilvl w:val="0"/>
                <w:numId w:val="161"/>
              </w:numPr>
              <w:suppressAutoHyphens w:val="0"/>
              <w:autoSpaceDN/>
              <w:spacing w:after="160" w:line="276" w:lineRule="auto"/>
              <w:ind w:right="0"/>
              <w:contextualSpacing/>
              <w:jc w:val="left"/>
              <w:textAlignment w:val="auto"/>
            </w:pPr>
            <w:r w:rsidRPr="000A4093">
              <w:rPr>
                <w:sz w:val="22"/>
              </w:rPr>
              <w:t>numeru dokumentu wychodzącego,</w:t>
            </w:r>
          </w:p>
          <w:p w:rsidR="004535E2" w:rsidRPr="000A4093" w:rsidRDefault="004535E2" w:rsidP="00C04AE7">
            <w:pPr>
              <w:pStyle w:val="Akapitzlist"/>
              <w:numPr>
                <w:ilvl w:val="0"/>
                <w:numId w:val="161"/>
              </w:numPr>
              <w:suppressAutoHyphens w:val="0"/>
              <w:autoSpaceDN/>
              <w:spacing w:after="160" w:line="276" w:lineRule="auto"/>
              <w:ind w:right="0"/>
              <w:contextualSpacing/>
              <w:jc w:val="left"/>
              <w:textAlignment w:val="auto"/>
            </w:pPr>
            <w:r w:rsidRPr="000A4093">
              <w:rPr>
                <w:sz w:val="22"/>
              </w:rPr>
              <w:t>symbolu dokumentu w rejestrze przesyłek wpływających,</w:t>
            </w:r>
          </w:p>
          <w:p w:rsidR="004535E2" w:rsidRPr="000A4093" w:rsidRDefault="004535E2" w:rsidP="00C04AE7">
            <w:pPr>
              <w:pStyle w:val="Akapitzlist"/>
              <w:numPr>
                <w:ilvl w:val="0"/>
                <w:numId w:val="161"/>
              </w:numPr>
              <w:suppressAutoHyphens w:val="0"/>
              <w:autoSpaceDN/>
              <w:spacing w:after="160" w:line="276" w:lineRule="auto"/>
              <w:ind w:right="0"/>
              <w:contextualSpacing/>
              <w:jc w:val="left"/>
              <w:textAlignment w:val="auto"/>
            </w:pPr>
            <w:r w:rsidRPr="000A4093">
              <w:rPr>
                <w:sz w:val="22"/>
              </w:rPr>
              <w:t>symbolu dokumentu w rejestrze przesyłek wychodzących,</w:t>
            </w:r>
          </w:p>
          <w:p w:rsidR="004535E2" w:rsidRPr="000A4093" w:rsidRDefault="004535E2" w:rsidP="00C04AE7">
            <w:pPr>
              <w:pStyle w:val="Akapitzlist"/>
              <w:numPr>
                <w:ilvl w:val="0"/>
                <w:numId w:val="161"/>
              </w:numPr>
              <w:suppressAutoHyphens w:val="0"/>
              <w:autoSpaceDN/>
              <w:spacing w:after="160" w:line="276" w:lineRule="auto"/>
              <w:ind w:right="0"/>
              <w:contextualSpacing/>
              <w:jc w:val="left"/>
              <w:textAlignment w:val="auto"/>
            </w:pPr>
            <w:r w:rsidRPr="000A4093">
              <w:rPr>
                <w:sz w:val="22"/>
              </w:rPr>
              <w:t>symbolu pisma wewnętrznego,</w:t>
            </w:r>
          </w:p>
          <w:p w:rsidR="004535E2" w:rsidRPr="000A4093" w:rsidRDefault="004535E2" w:rsidP="00C04AE7">
            <w:pPr>
              <w:pStyle w:val="Akapitzlist"/>
              <w:numPr>
                <w:ilvl w:val="0"/>
                <w:numId w:val="161"/>
              </w:numPr>
              <w:suppressAutoHyphens w:val="0"/>
              <w:autoSpaceDN/>
              <w:spacing w:after="160" w:line="276" w:lineRule="auto"/>
              <w:ind w:right="0"/>
              <w:contextualSpacing/>
              <w:jc w:val="left"/>
              <w:textAlignment w:val="auto"/>
            </w:pPr>
            <w:r w:rsidRPr="000A4093">
              <w:rPr>
                <w:sz w:val="22"/>
              </w:rPr>
              <w:t>symbolu faktury,</w:t>
            </w:r>
          </w:p>
          <w:p w:rsidR="004535E2" w:rsidRPr="000A4093" w:rsidRDefault="004535E2" w:rsidP="00C04AE7">
            <w:pPr>
              <w:pStyle w:val="Akapitzlist"/>
              <w:numPr>
                <w:ilvl w:val="0"/>
                <w:numId w:val="161"/>
              </w:numPr>
              <w:suppressAutoHyphens w:val="0"/>
              <w:autoSpaceDN/>
              <w:spacing w:after="160" w:line="276" w:lineRule="auto"/>
              <w:ind w:right="0"/>
              <w:contextualSpacing/>
              <w:jc w:val="left"/>
              <w:textAlignment w:val="auto"/>
            </w:pPr>
            <w:r w:rsidRPr="000A4093">
              <w:rPr>
                <w:sz w:val="22"/>
              </w:rPr>
              <w:t>symbolu faktury wychodzącej,</w:t>
            </w:r>
          </w:p>
          <w:p w:rsidR="004535E2" w:rsidRPr="000A4093" w:rsidRDefault="004535E2" w:rsidP="00C04AE7">
            <w:pPr>
              <w:pStyle w:val="Akapitzlist"/>
              <w:numPr>
                <w:ilvl w:val="0"/>
                <w:numId w:val="161"/>
              </w:numPr>
              <w:suppressAutoHyphens w:val="0"/>
              <w:autoSpaceDN/>
              <w:spacing w:after="160" w:line="276" w:lineRule="auto"/>
              <w:ind w:right="0"/>
              <w:contextualSpacing/>
              <w:jc w:val="left"/>
              <w:textAlignment w:val="auto"/>
            </w:pPr>
            <w:r w:rsidRPr="000A4093">
              <w:rPr>
                <w:sz w:val="22"/>
              </w:rPr>
              <w:t>znaku sprawy.</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pozwalać na edycję aktualnych sekwencji co najmniej w zakresie:</w:t>
            </w:r>
          </w:p>
          <w:p w:rsidR="004535E2" w:rsidRPr="000A4093" w:rsidRDefault="004535E2" w:rsidP="00C04AE7">
            <w:pPr>
              <w:pStyle w:val="Akapitzlist"/>
              <w:numPr>
                <w:ilvl w:val="0"/>
                <w:numId w:val="162"/>
              </w:numPr>
              <w:suppressAutoHyphens w:val="0"/>
              <w:autoSpaceDN/>
              <w:spacing w:after="160" w:line="276" w:lineRule="auto"/>
              <w:ind w:right="0"/>
              <w:contextualSpacing/>
              <w:jc w:val="left"/>
              <w:textAlignment w:val="auto"/>
            </w:pPr>
            <w:r w:rsidRPr="000A4093">
              <w:rPr>
                <w:sz w:val="22"/>
              </w:rPr>
              <w:t>numeru rejestru korespondencji wpływającej,</w:t>
            </w:r>
          </w:p>
          <w:p w:rsidR="004535E2" w:rsidRPr="000A4093" w:rsidRDefault="004535E2" w:rsidP="00C04AE7">
            <w:pPr>
              <w:pStyle w:val="Akapitzlist"/>
              <w:numPr>
                <w:ilvl w:val="0"/>
                <w:numId w:val="162"/>
              </w:numPr>
              <w:suppressAutoHyphens w:val="0"/>
              <w:autoSpaceDN/>
              <w:spacing w:after="160" w:line="276" w:lineRule="auto"/>
              <w:ind w:right="0"/>
              <w:contextualSpacing/>
              <w:jc w:val="left"/>
              <w:textAlignment w:val="auto"/>
            </w:pPr>
            <w:r w:rsidRPr="000A4093">
              <w:rPr>
                <w:sz w:val="22"/>
              </w:rPr>
              <w:t>numeru rejestru korespondencji wychodzącej,</w:t>
            </w:r>
          </w:p>
          <w:p w:rsidR="004535E2" w:rsidRPr="000A4093" w:rsidRDefault="004535E2" w:rsidP="00C04AE7">
            <w:pPr>
              <w:pStyle w:val="Akapitzlist"/>
              <w:numPr>
                <w:ilvl w:val="0"/>
                <w:numId w:val="162"/>
              </w:numPr>
              <w:suppressAutoHyphens w:val="0"/>
              <w:autoSpaceDN/>
              <w:spacing w:after="160" w:line="276" w:lineRule="auto"/>
              <w:ind w:right="0"/>
              <w:contextualSpacing/>
              <w:jc w:val="left"/>
              <w:textAlignment w:val="auto"/>
            </w:pPr>
            <w:r w:rsidRPr="000A4093">
              <w:rPr>
                <w:sz w:val="22"/>
              </w:rPr>
              <w:t>numeru pism wewnętrznych,</w:t>
            </w:r>
          </w:p>
          <w:p w:rsidR="004535E2" w:rsidRPr="000A4093" w:rsidRDefault="004535E2" w:rsidP="00C04AE7">
            <w:pPr>
              <w:pStyle w:val="Akapitzlist"/>
              <w:numPr>
                <w:ilvl w:val="0"/>
                <w:numId w:val="162"/>
              </w:numPr>
              <w:suppressAutoHyphens w:val="0"/>
              <w:autoSpaceDN/>
              <w:spacing w:after="160" w:line="276" w:lineRule="auto"/>
              <w:ind w:right="0"/>
              <w:contextualSpacing/>
              <w:jc w:val="left"/>
              <w:textAlignment w:val="auto"/>
            </w:pPr>
            <w:r w:rsidRPr="000A4093">
              <w:rPr>
                <w:sz w:val="22"/>
              </w:rPr>
              <w:t>numeru faktur,</w:t>
            </w:r>
          </w:p>
          <w:p w:rsidR="004535E2" w:rsidRPr="000A4093" w:rsidRDefault="004535E2" w:rsidP="00C04AE7">
            <w:pPr>
              <w:pStyle w:val="Akapitzlist"/>
              <w:numPr>
                <w:ilvl w:val="0"/>
                <w:numId w:val="162"/>
              </w:numPr>
              <w:suppressAutoHyphens w:val="0"/>
              <w:autoSpaceDN/>
              <w:spacing w:after="160" w:line="276" w:lineRule="auto"/>
              <w:ind w:right="0"/>
              <w:contextualSpacing/>
              <w:jc w:val="left"/>
              <w:textAlignment w:val="auto"/>
            </w:pPr>
            <w:r w:rsidRPr="000A4093">
              <w:rPr>
                <w:sz w:val="22"/>
              </w:rPr>
              <w:t>numeru dokumentu,</w:t>
            </w:r>
          </w:p>
          <w:p w:rsidR="004535E2" w:rsidRPr="000A4093" w:rsidRDefault="004535E2" w:rsidP="00C04AE7">
            <w:pPr>
              <w:pStyle w:val="Akapitzlist"/>
              <w:numPr>
                <w:ilvl w:val="0"/>
                <w:numId w:val="162"/>
              </w:numPr>
              <w:suppressAutoHyphens w:val="0"/>
              <w:autoSpaceDN/>
              <w:spacing w:after="160" w:line="276" w:lineRule="auto"/>
              <w:ind w:right="0"/>
              <w:contextualSpacing/>
              <w:jc w:val="left"/>
              <w:textAlignment w:val="auto"/>
            </w:pPr>
            <w:r w:rsidRPr="000A4093">
              <w:rPr>
                <w:sz w:val="22"/>
              </w:rPr>
              <w:t>numeru rejestru korespondencji wpływającej w podziale rocznym,</w:t>
            </w:r>
          </w:p>
          <w:p w:rsidR="004535E2" w:rsidRPr="000A4093" w:rsidRDefault="004535E2" w:rsidP="00C04AE7">
            <w:pPr>
              <w:pStyle w:val="Akapitzlist"/>
              <w:numPr>
                <w:ilvl w:val="0"/>
                <w:numId w:val="162"/>
              </w:numPr>
              <w:suppressAutoHyphens w:val="0"/>
              <w:autoSpaceDN/>
              <w:spacing w:after="160" w:line="276" w:lineRule="auto"/>
              <w:ind w:right="0"/>
              <w:contextualSpacing/>
              <w:jc w:val="left"/>
              <w:textAlignment w:val="auto"/>
            </w:pPr>
            <w:r w:rsidRPr="000A4093">
              <w:rPr>
                <w:sz w:val="22"/>
              </w:rPr>
              <w:t>numeru rejestru korespondencji wychodzącej w podziale rocznym,</w:t>
            </w:r>
          </w:p>
          <w:p w:rsidR="004535E2" w:rsidRPr="000A4093" w:rsidRDefault="004535E2" w:rsidP="00C04AE7">
            <w:pPr>
              <w:pStyle w:val="Akapitzlist"/>
              <w:numPr>
                <w:ilvl w:val="0"/>
                <w:numId w:val="162"/>
              </w:numPr>
              <w:suppressAutoHyphens w:val="0"/>
              <w:autoSpaceDN/>
              <w:spacing w:after="160" w:line="276" w:lineRule="auto"/>
              <w:ind w:right="0"/>
              <w:contextualSpacing/>
              <w:jc w:val="left"/>
              <w:textAlignment w:val="auto"/>
            </w:pPr>
            <w:r w:rsidRPr="000A4093">
              <w:rPr>
                <w:sz w:val="22"/>
              </w:rPr>
              <w:t>numeru pism wewnętrznych w podziale rocznym,</w:t>
            </w:r>
          </w:p>
          <w:p w:rsidR="004535E2" w:rsidRPr="000A4093" w:rsidRDefault="004535E2" w:rsidP="00C04AE7">
            <w:pPr>
              <w:pStyle w:val="Akapitzlist"/>
              <w:numPr>
                <w:ilvl w:val="0"/>
                <w:numId w:val="162"/>
              </w:numPr>
              <w:suppressAutoHyphens w:val="0"/>
              <w:autoSpaceDN/>
              <w:spacing w:after="160" w:line="276" w:lineRule="auto"/>
              <w:ind w:right="0"/>
              <w:contextualSpacing/>
              <w:jc w:val="left"/>
              <w:textAlignment w:val="auto"/>
            </w:pPr>
            <w:r w:rsidRPr="000A4093">
              <w:rPr>
                <w:sz w:val="22"/>
              </w:rPr>
              <w:t>numeru faktur w podziale rocznym,</w:t>
            </w:r>
          </w:p>
          <w:p w:rsidR="004535E2" w:rsidRPr="000A4093" w:rsidRDefault="004535E2" w:rsidP="00C04AE7">
            <w:pPr>
              <w:pStyle w:val="Akapitzlist"/>
              <w:numPr>
                <w:ilvl w:val="0"/>
                <w:numId w:val="162"/>
              </w:numPr>
              <w:suppressAutoHyphens w:val="0"/>
              <w:autoSpaceDN/>
              <w:spacing w:after="160" w:line="276" w:lineRule="auto"/>
              <w:ind w:right="0"/>
              <w:contextualSpacing/>
              <w:jc w:val="left"/>
              <w:textAlignment w:val="auto"/>
            </w:pPr>
            <w:r w:rsidRPr="000A4093">
              <w:rPr>
                <w:sz w:val="22"/>
              </w:rPr>
              <w:t>numeru dokumentu w podziale rocznym,</w:t>
            </w:r>
          </w:p>
          <w:p w:rsidR="004535E2" w:rsidRPr="000A4093" w:rsidRDefault="004535E2" w:rsidP="00C04AE7">
            <w:pPr>
              <w:pStyle w:val="Akapitzlist"/>
              <w:numPr>
                <w:ilvl w:val="0"/>
                <w:numId w:val="162"/>
              </w:numPr>
              <w:suppressAutoHyphens w:val="0"/>
              <w:autoSpaceDN/>
              <w:spacing w:after="160" w:line="276" w:lineRule="auto"/>
              <w:ind w:right="0"/>
              <w:contextualSpacing/>
              <w:jc w:val="left"/>
              <w:textAlignment w:val="auto"/>
            </w:pPr>
            <w:r w:rsidRPr="000A4093">
              <w:rPr>
                <w:sz w:val="22"/>
              </w:rPr>
              <w:t>numeru rejestru korespondencji wpływającej w podziale miesięcznym,</w:t>
            </w:r>
          </w:p>
          <w:p w:rsidR="004535E2" w:rsidRPr="000A4093" w:rsidRDefault="004535E2" w:rsidP="00C04AE7">
            <w:pPr>
              <w:pStyle w:val="Akapitzlist"/>
              <w:numPr>
                <w:ilvl w:val="0"/>
                <w:numId w:val="162"/>
              </w:numPr>
              <w:suppressAutoHyphens w:val="0"/>
              <w:autoSpaceDN/>
              <w:spacing w:after="160" w:line="276" w:lineRule="auto"/>
              <w:ind w:right="0"/>
              <w:contextualSpacing/>
              <w:jc w:val="left"/>
              <w:textAlignment w:val="auto"/>
            </w:pPr>
            <w:r w:rsidRPr="000A4093">
              <w:rPr>
                <w:sz w:val="22"/>
              </w:rPr>
              <w:t>numeru rejestru korespondencji wychodzącej w podziale miesięcznym,</w:t>
            </w:r>
          </w:p>
          <w:p w:rsidR="004535E2" w:rsidRPr="000A4093" w:rsidRDefault="004535E2" w:rsidP="00C04AE7">
            <w:pPr>
              <w:pStyle w:val="Akapitzlist"/>
              <w:numPr>
                <w:ilvl w:val="0"/>
                <w:numId w:val="162"/>
              </w:numPr>
              <w:suppressAutoHyphens w:val="0"/>
              <w:autoSpaceDN/>
              <w:spacing w:after="160" w:line="276" w:lineRule="auto"/>
              <w:ind w:right="0"/>
              <w:contextualSpacing/>
              <w:jc w:val="left"/>
              <w:textAlignment w:val="auto"/>
            </w:pPr>
            <w:r w:rsidRPr="000A4093">
              <w:rPr>
                <w:sz w:val="22"/>
              </w:rPr>
              <w:t>numeru pism wewnętrznych w podziale miesięcznym,</w:t>
            </w:r>
          </w:p>
          <w:p w:rsidR="004535E2" w:rsidRPr="000A4093" w:rsidRDefault="004535E2" w:rsidP="00C04AE7">
            <w:pPr>
              <w:pStyle w:val="Akapitzlist"/>
              <w:numPr>
                <w:ilvl w:val="0"/>
                <w:numId w:val="162"/>
              </w:numPr>
              <w:suppressAutoHyphens w:val="0"/>
              <w:autoSpaceDN/>
              <w:spacing w:after="160" w:line="276" w:lineRule="auto"/>
              <w:ind w:right="0"/>
              <w:contextualSpacing/>
              <w:jc w:val="left"/>
              <w:textAlignment w:val="auto"/>
            </w:pPr>
            <w:r w:rsidRPr="000A4093">
              <w:rPr>
                <w:sz w:val="22"/>
              </w:rPr>
              <w:t>numeru faktur w podziale miesięcznym.</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pozwalać na określenie nazewnictwa przekazywania dokumentu przez kancelarię co najmniej w zakresie: </w:t>
            </w:r>
          </w:p>
          <w:p w:rsidR="004535E2" w:rsidRPr="000A4093" w:rsidRDefault="004535E2" w:rsidP="00C04AE7">
            <w:pPr>
              <w:pStyle w:val="Akapitzlist"/>
              <w:numPr>
                <w:ilvl w:val="0"/>
                <w:numId w:val="163"/>
              </w:numPr>
              <w:suppressAutoHyphens w:val="0"/>
              <w:autoSpaceDN/>
              <w:spacing w:after="160" w:line="276" w:lineRule="auto"/>
              <w:ind w:right="0"/>
              <w:contextualSpacing/>
              <w:jc w:val="left"/>
              <w:textAlignment w:val="auto"/>
            </w:pPr>
            <w:r w:rsidRPr="000A4093">
              <w:rPr>
                <w:sz w:val="22"/>
              </w:rPr>
              <w:lastRenderedPageBreak/>
              <w:t>dekretacja przesyłek,</w:t>
            </w:r>
          </w:p>
          <w:p w:rsidR="004535E2" w:rsidRPr="000A4093" w:rsidRDefault="004535E2" w:rsidP="00C04AE7">
            <w:pPr>
              <w:pStyle w:val="Akapitzlist"/>
              <w:numPr>
                <w:ilvl w:val="0"/>
                <w:numId w:val="163"/>
              </w:numPr>
              <w:suppressAutoHyphens w:val="0"/>
              <w:autoSpaceDN/>
              <w:spacing w:after="160" w:line="276" w:lineRule="auto"/>
              <w:ind w:right="0"/>
              <w:contextualSpacing/>
              <w:jc w:val="left"/>
              <w:textAlignment w:val="auto"/>
            </w:pPr>
            <w:r w:rsidRPr="000A4093">
              <w:rPr>
                <w:sz w:val="22"/>
              </w:rPr>
              <w:t>rozdzielenie przesyłek.</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Zarządzenie korespondencją:</w:t>
            </w:r>
          </w:p>
          <w:p w:rsidR="004535E2" w:rsidRPr="000A4093" w:rsidRDefault="004535E2" w:rsidP="00C04AE7">
            <w:pPr>
              <w:pStyle w:val="Akapitzlist"/>
              <w:numPr>
                <w:ilvl w:val="0"/>
                <w:numId w:val="164"/>
              </w:numPr>
              <w:suppressAutoHyphens w:val="0"/>
              <w:autoSpaceDN/>
              <w:spacing w:after="0" w:line="276" w:lineRule="auto"/>
              <w:ind w:right="0"/>
              <w:contextualSpacing/>
              <w:jc w:val="left"/>
              <w:textAlignment w:val="auto"/>
            </w:pPr>
            <w:r w:rsidRPr="000A4093">
              <w:rPr>
                <w:sz w:val="22"/>
              </w:rPr>
              <w:t>system musi pozwalać na rejestrację pism z datą przyszłą,</w:t>
            </w:r>
          </w:p>
          <w:p w:rsidR="004535E2" w:rsidRPr="000A4093" w:rsidRDefault="004535E2" w:rsidP="00C04AE7">
            <w:pPr>
              <w:pStyle w:val="Akapitzlist"/>
              <w:numPr>
                <w:ilvl w:val="0"/>
                <w:numId w:val="164"/>
              </w:numPr>
              <w:suppressAutoHyphens w:val="0"/>
              <w:autoSpaceDN/>
              <w:spacing w:after="0" w:line="276" w:lineRule="auto"/>
              <w:ind w:right="0"/>
              <w:contextualSpacing/>
              <w:jc w:val="left"/>
              <w:textAlignment w:val="auto"/>
            </w:pPr>
            <w:r w:rsidRPr="000A4093">
              <w:rPr>
                <w:sz w:val="22"/>
              </w:rPr>
              <w:t>system musi posiadać opcję konfiguracyjną która określi czy można rejestrować prz</w:t>
            </w:r>
            <w:r w:rsidRPr="000A4093">
              <w:rPr>
                <w:sz w:val="22"/>
              </w:rPr>
              <w:t>e</w:t>
            </w:r>
            <w:r w:rsidRPr="000A4093">
              <w:rPr>
                <w:sz w:val="22"/>
              </w:rPr>
              <w:t>syłki o takich samych znakach</w:t>
            </w:r>
          </w:p>
          <w:p w:rsidR="004535E2" w:rsidRPr="000A4093" w:rsidRDefault="004535E2" w:rsidP="00C04AE7">
            <w:pPr>
              <w:pStyle w:val="Akapitzlist"/>
              <w:numPr>
                <w:ilvl w:val="0"/>
                <w:numId w:val="164"/>
              </w:numPr>
              <w:suppressAutoHyphens w:val="0"/>
              <w:autoSpaceDN/>
              <w:spacing w:after="0" w:line="276" w:lineRule="auto"/>
              <w:ind w:right="0"/>
              <w:contextualSpacing/>
              <w:jc w:val="left"/>
              <w:textAlignment w:val="auto"/>
            </w:pPr>
            <w:r w:rsidRPr="000A4093">
              <w:rPr>
                <w:sz w:val="22"/>
              </w:rPr>
              <w:t>system musi pozwalać na wysyłkę kilku dokumentów w jednej kopercie,</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Zarządzanie sprawami:</w:t>
            </w:r>
          </w:p>
          <w:p w:rsidR="004535E2" w:rsidRPr="000A4093" w:rsidRDefault="004535E2" w:rsidP="00C04AE7">
            <w:pPr>
              <w:pStyle w:val="Akapitzlist"/>
              <w:numPr>
                <w:ilvl w:val="0"/>
                <w:numId w:val="169"/>
              </w:numPr>
              <w:suppressAutoHyphens w:val="0"/>
              <w:autoSpaceDN/>
              <w:spacing w:after="160" w:line="276" w:lineRule="auto"/>
              <w:ind w:right="0"/>
              <w:contextualSpacing/>
              <w:jc w:val="left"/>
              <w:textAlignment w:val="auto"/>
            </w:pPr>
            <w:r w:rsidRPr="000A4093">
              <w:rPr>
                <w:sz w:val="22"/>
              </w:rPr>
              <w:t xml:space="preserve">system musi pozwalać na określenie czy można tworzyć nowe sprawy </w:t>
            </w:r>
            <w:r w:rsidRPr="000A4093">
              <w:rPr>
                <w:sz w:val="22"/>
              </w:rPr>
              <w:br/>
              <w:t>w miejsce anulowanych,</w:t>
            </w:r>
          </w:p>
          <w:p w:rsidR="004535E2" w:rsidRPr="000A4093" w:rsidRDefault="004535E2" w:rsidP="00C04AE7">
            <w:pPr>
              <w:pStyle w:val="Akapitzlist"/>
              <w:numPr>
                <w:ilvl w:val="0"/>
                <w:numId w:val="169"/>
              </w:numPr>
              <w:suppressAutoHyphens w:val="0"/>
              <w:autoSpaceDN/>
              <w:spacing w:after="160" w:line="276" w:lineRule="auto"/>
              <w:ind w:right="0"/>
              <w:contextualSpacing/>
              <w:jc w:val="left"/>
              <w:textAlignment w:val="auto"/>
            </w:pPr>
            <w:r w:rsidRPr="000A4093">
              <w:rPr>
                <w:sz w:val="22"/>
              </w:rPr>
              <w:t xml:space="preserve">system musi pozwalać określić czy możliwe jest edytowanie załącznika </w:t>
            </w:r>
            <w:r w:rsidRPr="000A4093">
              <w:rPr>
                <w:sz w:val="22"/>
              </w:rPr>
              <w:br/>
              <w:t>w przekazanym dokumencie,</w:t>
            </w:r>
          </w:p>
          <w:p w:rsidR="004535E2" w:rsidRPr="000A4093" w:rsidRDefault="004535E2" w:rsidP="00C04AE7">
            <w:pPr>
              <w:pStyle w:val="Akapitzlist"/>
              <w:numPr>
                <w:ilvl w:val="0"/>
                <w:numId w:val="169"/>
              </w:numPr>
              <w:suppressAutoHyphens w:val="0"/>
              <w:autoSpaceDN/>
              <w:spacing w:after="160" w:line="276" w:lineRule="auto"/>
              <w:ind w:right="0"/>
              <w:contextualSpacing/>
              <w:jc w:val="left"/>
              <w:textAlignment w:val="auto"/>
            </w:pPr>
            <w:r w:rsidRPr="000A4093">
              <w:rPr>
                <w:sz w:val="22"/>
              </w:rPr>
              <w:t xml:space="preserve">system musi pozwalać określić czy możliwe jest zakładanie wielu spraw </w:t>
            </w:r>
            <w:r w:rsidRPr="000A4093">
              <w:rPr>
                <w:sz w:val="22"/>
              </w:rPr>
              <w:br/>
              <w:t>z jednego dokumentu,</w:t>
            </w:r>
          </w:p>
          <w:p w:rsidR="004535E2" w:rsidRPr="000A4093" w:rsidRDefault="004535E2" w:rsidP="00C04AE7">
            <w:pPr>
              <w:pStyle w:val="Akapitzlist"/>
              <w:numPr>
                <w:ilvl w:val="0"/>
                <w:numId w:val="169"/>
              </w:numPr>
              <w:suppressAutoHyphens w:val="0"/>
              <w:autoSpaceDN/>
              <w:spacing w:after="160" w:line="276" w:lineRule="auto"/>
              <w:ind w:right="0"/>
              <w:contextualSpacing/>
              <w:jc w:val="left"/>
              <w:textAlignment w:val="auto"/>
            </w:pPr>
            <w:r w:rsidRPr="000A4093">
              <w:rPr>
                <w:sz w:val="22"/>
              </w:rPr>
              <w:t>system musi pozwalać zdefiniować kto określa termin załatwienia sprawy,</w:t>
            </w:r>
          </w:p>
          <w:p w:rsidR="004535E2" w:rsidRPr="000A4093" w:rsidRDefault="004535E2" w:rsidP="00C04AE7">
            <w:pPr>
              <w:pStyle w:val="Akapitzlist"/>
              <w:numPr>
                <w:ilvl w:val="0"/>
                <w:numId w:val="169"/>
              </w:numPr>
              <w:suppressAutoHyphens w:val="0"/>
              <w:autoSpaceDN/>
              <w:spacing w:after="160" w:line="276" w:lineRule="auto"/>
              <w:ind w:right="0"/>
              <w:contextualSpacing/>
              <w:jc w:val="left"/>
              <w:textAlignment w:val="auto"/>
            </w:pPr>
            <w:r w:rsidRPr="000A4093">
              <w:rPr>
                <w:sz w:val="22"/>
              </w:rPr>
              <w:t>system musi pozwalać określić domyślny termin załatwienia sprawy.</w:t>
            </w:r>
          </w:p>
          <w:p w:rsidR="004535E2" w:rsidRPr="000A4093" w:rsidRDefault="004535E2" w:rsidP="00C04AE7">
            <w:pPr>
              <w:pStyle w:val="Akapitzlist"/>
              <w:numPr>
                <w:ilvl w:val="0"/>
                <w:numId w:val="169"/>
              </w:numPr>
              <w:suppressAutoHyphens w:val="0"/>
              <w:autoSpaceDN/>
              <w:spacing w:after="160" w:line="276" w:lineRule="auto"/>
              <w:ind w:right="0"/>
              <w:contextualSpacing/>
              <w:jc w:val="left"/>
              <w:textAlignment w:val="auto"/>
            </w:pPr>
            <w:r w:rsidRPr="000A4093">
              <w:rPr>
                <w:sz w:val="22"/>
              </w:rPr>
              <w:t>system musi umożliwiać dodawanie i edycję poszczególnych kategorii JRWA z uwzględnieniem kategorii archiwalnych,</w:t>
            </w:r>
          </w:p>
          <w:p w:rsidR="004535E2" w:rsidRPr="000A4093" w:rsidRDefault="004535E2" w:rsidP="00C04AE7">
            <w:pPr>
              <w:pStyle w:val="Akapitzlist"/>
              <w:numPr>
                <w:ilvl w:val="0"/>
                <w:numId w:val="169"/>
              </w:numPr>
              <w:suppressAutoHyphens w:val="0"/>
              <w:autoSpaceDN/>
              <w:spacing w:after="160" w:line="276" w:lineRule="auto"/>
              <w:ind w:right="0"/>
              <w:contextualSpacing/>
              <w:jc w:val="left"/>
              <w:textAlignment w:val="auto"/>
            </w:pPr>
            <w:r w:rsidRPr="000A4093">
              <w:rPr>
                <w:sz w:val="22"/>
              </w:rPr>
              <w:t>system musi posiadać opcję konfiguracyjną która pozwoli na tworzenie kategorii JRWA 5-go rzędu.</w:t>
            </w:r>
          </w:p>
          <w:p w:rsidR="004535E2" w:rsidRPr="000A4093" w:rsidRDefault="004535E2" w:rsidP="00C04AE7">
            <w:pPr>
              <w:pStyle w:val="Akapitzlist"/>
              <w:numPr>
                <w:ilvl w:val="0"/>
                <w:numId w:val="169"/>
              </w:numPr>
              <w:suppressAutoHyphens w:val="0"/>
              <w:autoSpaceDN/>
              <w:spacing w:after="160" w:line="276" w:lineRule="auto"/>
              <w:ind w:right="0"/>
              <w:contextualSpacing/>
              <w:jc w:val="left"/>
              <w:textAlignment w:val="auto"/>
            </w:pPr>
            <w:r w:rsidRPr="000A4093">
              <w:rPr>
                <w:sz w:val="22"/>
              </w:rPr>
              <w:t>definiowanie uprawnień dotyczących eksportu sprawy do BIP  - czy eksportować mogą kierownicy czy również użytkownicy prowadzący sprawę.</w:t>
            </w:r>
          </w:p>
          <w:p w:rsidR="004535E2" w:rsidRPr="000A4093" w:rsidRDefault="004535E2" w:rsidP="00C04AE7">
            <w:pPr>
              <w:pStyle w:val="Akapitzlist"/>
              <w:numPr>
                <w:ilvl w:val="0"/>
                <w:numId w:val="169"/>
              </w:numPr>
              <w:suppressAutoHyphens w:val="0"/>
              <w:autoSpaceDN/>
              <w:spacing w:after="160" w:line="276" w:lineRule="auto"/>
              <w:ind w:right="0"/>
              <w:contextualSpacing/>
              <w:jc w:val="left"/>
              <w:textAlignment w:val="auto"/>
            </w:pPr>
            <w:r w:rsidRPr="000A4093">
              <w:rPr>
                <w:sz w:val="22"/>
              </w:rPr>
              <w:t>zarządzenie sortowaniem akt sprawy: wg daty dodania dokumentu do sprawy lub daty wytworzeni dokumentu,</w:t>
            </w:r>
          </w:p>
          <w:p w:rsidR="004535E2" w:rsidRPr="000A4093" w:rsidRDefault="004535E2" w:rsidP="00C04AE7">
            <w:pPr>
              <w:pStyle w:val="Akapitzlist"/>
              <w:numPr>
                <w:ilvl w:val="0"/>
                <w:numId w:val="169"/>
              </w:numPr>
              <w:suppressAutoHyphens w:val="0"/>
              <w:autoSpaceDN/>
              <w:spacing w:after="160" w:line="276" w:lineRule="auto"/>
              <w:ind w:right="0"/>
              <w:contextualSpacing/>
              <w:jc w:val="left"/>
              <w:textAlignment w:val="auto"/>
            </w:pPr>
            <w:r w:rsidRPr="000A4093">
              <w:rPr>
                <w:sz w:val="22"/>
              </w:rPr>
              <w:t>definiowanie uprawnień dotyczących zmiany statusu sprawy  - czy zmian dokonać m</w:t>
            </w:r>
            <w:r w:rsidRPr="000A4093">
              <w:rPr>
                <w:sz w:val="22"/>
              </w:rPr>
              <w:t>o</w:t>
            </w:r>
            <w:r w:rsidRPr="000A4093">
              <w:rPr>
                <w:sz w:val="22"/>
              </w:rPr>
              <w:t>gą kierownicy czy również użytkownicy prowadzący sprawę,</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Zarządzanie fakturami:</w:t>
            </w:r>
          </w:p>
          <w:p w:rsidR="004535E2" w:rsidRPr="000A4093" w:rsidRDefault="004535E2" w:rsidP="00C04AE7">
            <w:pPr>
              <w:pStyle w:val="Akapitzlist"/>
              <w:numPr>
                <w:ilvl w:val="0"/>
                <w:numId w:val="171"/>
              </w:numPr>
              <w:suppressAutoHyphens w:val="0"/>
              <w:autoSpaceDN/>
              <w:spacing w:after="0" w:line="276" w:lineRule="auto"/>
              <w:ind w:right="0"/>
              <w:contextualSpacing/>
              <w:jc w:val="left"/>
              <w:textAlignment w:val="auto"/>
            </w:pPr>
            <w:r w:rsidRPr="000A4093">
              <w:rPr>
                <w:sz w:val="22"/>
              </w:rPr>
              <w:t>system musi umożliwiać definicje etapów realizacji faktury,</w:t>
            </w:r>
          </w:p>
          <w:p w:rsidR="004535E2" w:rsidRPr="000A4093" w:rsidRDefault="004535E2" w:rsidP="00C04AE7">
            <w:pPr>
              <w:pStyle w:val="Akapitzlist"/>
              <w:numPr>
                <w:ilvl w:val="0"/>
                <w:numId w:val="171"/>
              </w:numPr>
              <w:suppressAutoHyphens w:val="0"/>
              <w:autoSpaceDN/>
              <w:spacing w:after="0" w:line="276" w:lineRule="auto"/>
              <w:ind w:right="0"/>
              <w:contextualSpacing/>
              <w:jc w:val="left"/>
              <w:textAlignment w:val="auto"/>
            </w:pPr>
            <w:r w:rsidRPr="000A4093">
              <w:rPr>
                <w:sz w:val="22"/>
              </w:rPr>
              <w:t>system musi pozwalać określić czy możliwe jest wycofywanie faktur,</w:t>
            </w:r>
          </w:p>
          <w:p w:rsidR="004535E2" w:rsidRPr="000A4093" w:rsidRDefault="004535E2" w:rsidP="00C04AE7">
            <w:pPr>
              <w:pStyle w:val="Akapitzlist"/>
              <w:numPr>
                <w:ilvl w:val="0"/>
                <w:numId w:val="171"/>
              </w:numPr>
              <w:suppressAutoHyphens w:val="0"/>
              <w:autoSpaceDN/>
              <w:spacing w:after="0" w:line="276" w:lineRule="auto"/>
              <w:ind w:right="0"/>
              <w:contextualSpacing/>
              <w:jc w:val="left"/>
              <w:textAlignment w:val="auto"/>
            </w:pPr>
            <w:r w:rsidRPr="000A4093">
              <w:rPr>
                <w:sz w:val="22"/>
              </w:rPr>
              <w:t>musi istnieć możliwość przypisywania kilku użytkowników do danego etapu zatwie</w:t>
            </w:r>
            <w:r w:rsidRPr="000A4093">
              <w:rPr>
                <w:sz w:val="22"/>
              </w:rPr>
              <w:t>r</w:t>
            </w:r>
            <w:r w:rsidRPr="000A4093">
              <w:rPr>
                <w:sz w:val="22"/>
              </w:rPr>
              <w:t>dzenia faktury,</w:t>
            </w:r>
          </w:p>
          <w:p w:rsidR="004535E2" w:rsidRPr="000A4093" w:rsidRDefault="004535E2" w:rsidP="00C04AE7">
            <w:pPr>
              <w:pStyle w:val="Akapitzlist"/>
              <w:numPr>
                <w:ilvl w:val="0"/>
                <w:numId w:val="171"/>
              </w:numPr>
              <w:suppressAutoHyphens w:val="0"/>
              <w:autoSpaceDN/>
              <w:spacing w:after="0" w:line="276" w:lineRule="auto"/>
              <w:ind w:right="0"/>
              <w:contextualSpacing/>
              <w:jc w:val="left"/>
              <w:textAlignment w:val="auto"/>
            </w:pPr>
            <w:r w:rsidRPr="000A4093">
              <w:rPr>
                <w:sz w:val="22"/>
              </w:rPr>
              <w:t>system musi pozwalać na dopuszczenie grupowej akceptacji danego etapu zatwierdz</w:t>
            </w:r>
            <w:r w:rsidRPr="000A4093">
              <w:rPr>
                <w:sz w:val="22"/>
              </w:rPr>
              <w:t>a</w:t>
            </w:r>
            <w:r w:rsidRPr="000A4093">
              <w:rPr>
                <w:sz w:val="22"/>
              </w:rPr>
              <w:t xml:space="preserve">nia faktury, </w:t>
            </w:r>
          </w:p>
          <w:p w:rsidR="004535E2" w:rsidRPr="000A4093" w:rsidRDefault="004535E2" w:rsidP="00C04AE7">
            <w:pPr>
              <w:pStyle w:val="Akapitzlist"/>
              <w:numPr>
                <w:ilvl w:val="0"/>
                <w:numId w:val="171"/>
              </w:numPr>
              <w:suppressAutoHyphens w:val="0"/>
              <w:autoSpaceDN/>
              <w:spacing w:after="0" w:line="276" w:lineRule="auto"/>
              <w:ind w:right="0"/>
              <w:contextualSpacing/>
              <w:jc w:val="left"/>
              <w:textAlignment w:val="auto"/>
            </w:pPr>
            <w:r w:rsidRPr="000A4093">
              <w:rPr>
                <w:sz w:val="22"/>
              </w:rPr>
              <w:t>system musi pozwalać wymaganie pełnej akceptacji danego etapu zatwierdzania faktury</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pozwalać na określenie w jaki sposób mają być pobierane liczniki dokumentów: </w:t>
            </w:r>
          </w:p>
          <w:p w:rsidR="004535E2" w:rsidRPr="000A4093" w:rsidRDefault="004535E2" w:rsidP="00C04AE7">
            <w:pPr>
              <w:pStyle w:val="Akapitzlist"/>
              <w:numPr>
                <w:ilvl w:val="0"/>
                <w:numId w:val="170"/>
              </w:numPr>
              <w:suppressAutoHyphens w:val="0"/>
              <w:autoSpaceDN/>
              <w:spacing w:after="160" w:line="276" w:lineRule="auto"/>
              <w:ind w:right="0"/>
              <w:contextualSpacing/>
              <w:jc w:val="left"/>
              <w:textAlignment w:val="auto"/>
            </w:pPr>
            <w:r w:rsidRPr="000A4093">
              <w:rPr>
                <w:sz w:val="22"/>
              </w:rPr>
              <w:t>pobieranie danych ze wszystkich lat,</w:t>
            </w:r>
          </w:p>
          <w:p w:rsidR="004535E2" w:rsidRPr="000A4093" w:rsidRDefault="004535E2" w:rsidP="00C04AE7">
            <w:pPr>
              <w:pStyle w:val="Akapitzlist"/>
              <w:numPr>
                <w:ilvl w:val="0"/>
                <w:numId w:val="170"/>
              </w:numPr>
              <w:suppressAutoHyphens w:val="0"/>
              <w:autoSpaceDN/>
              <w:spacing w:after="160" w:line="276" w:lineRule="auto"/>
              <w:ind w:right="0"/>
              <w:contextualSpacing/>
              <w:jc w:val="left"/>
              <w:textAlignment w:val="auto"/>
            </w:pPr>
            <w:r w:rsidRPr="000A4093">
              <w:rPr>
                <w:sz w:val="22"/>
              </w:rPr>
              <w:t>pobieranie danych z bieżącego roku.</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Konfiguracji terminarza w zakresie wyświetlanych godzin, w których można dodawać terminy oraz skalę czasookresu, w jakim można dodawać terminy.</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mechanizm informujący o wprowadzonych zmianach w aplikacji.</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posiadać możliwość zdefiniowania zespołów roboczych złożonych z dowolnych </w:t>
            </w:r>
            <w:r w:rsidRPr="000A4093">
              <w:rPr>
                <w:sz w:val="22"/>
              </w:rPr>
              <w:lastRenderedPageBreak/>
              <w:t>użytkowników</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mieć możliwość ustawienia maksymalnego rozmiaru dla pliku, który ma być załączony.</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indywidualne dodawanie skrótów pozwalających na szybsze przejście do konkretnych zakładek.</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rPr>
                <w:b/>
              </w:rPr>
            </w:pPr>
            <w:r w:rsidRPr="000A4093">
              <w:rPr>
                <w:b/>
                <w:sz w:val="22"/>
              </w:rPr>
              <w:t>Bezpieczeństwo</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Hasła w Systemie muszą być przechowywane w formie zaszyfrowanej. Nie ma możliwości ich odtworzenia, lecz jedynie zresetowania. Po zresetowaniu hasła użytkownik przy pierwszym logowaniu jest proszony o wprowadzenie nowego hasła.</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zabezpieczać dane przed przypadkowym nadpisaniem w przypadku równoczesnego korzystania danych w Systemie.</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automatycznie zamyka sesje po określonym czasie bezczynności.</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Użytkownik może indywidualnie zmienić hasło dostępowe do swojego konta.</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swobodne definiowanie polityki uwierzytelniania i blokowania kont w oparciu o następujące parametry:</w:t>
            </w:r>
          </w:p>
          <w:p w:rsidR="004535E2" w:rsidRPr="000A4093" w:rsidRDefault="004535E2" w:rsidP="00C04AE7">
            <w:pPr>
              <w:pStyle w:val="Akapitzlist"/>
              <w:numPr>
                <w:ilvl w:val="0"/>
                <w:numId w:val="179"/>
              </w:numPr>
              <w:suppressAutoHyphens w:val="0"/>
              <w:autoSpaceDN/>
              <w:spacing w:after="160" w:line="276" w:lineRule="auto"/>
              <w:ind w:right="0"/>
              <w:contextualSpacing/>
              <w:jc w:val="left"/>
              <w:textAlignment w:val="auto"/>
            </w:pPr>
            <w:r w:rsidRPr="000A4093">
              <w:rPr>
                <w:sz w:val="22"/>
              </w:rPr>
              <w:t>minimalna długość nazwy użytkownika i hasła.</w:t>
            </w:r>
          </w:p>
          <w:p w:rsidR="004535E2" w:rsidRPr="000A4093" w:rsidRDefault="004535E2" w:rsidP="00C04AE7">
            <w:pPr>
              <w:pStyle w:val="Akapitzlist"/>
              <w:numPr>
                <w:ilvl w:val="0"/>
                <w:numId w:val="179"/>
              </w:numPr>
              <w:suppressAutoHyphens w:val="0"/>
              <w:autoSpaceDN/>
              <w:spacing w:after="160" w:line="276" w:lineRule="auto"/>
              <w:ind w:right="0"/>
              <w:contextualSpacing/>
              <w:jc w:val="left"/>
              <w:textAlignment w:val="auto"/>
            </w:pPr>
            <w:r w:rsidRPr="000A4093">
              <w:rPr>
                <w:sz w:val="22"/>
              </w:rPr>
              <w:t>ilość dużych liter, cyfr i znaków specjalnych w haśle.</w:t>
            </w:r>
          </w:p>
          <w:p w:rsidR="004535E2" w:rsidRPr="000A4093" w:rsidRDefault="004535E2" w:rsidP="00C04AE7">
            <w:pPr>
              <w:pStyle w:val="Akapitzlist"/>
              <w:numPr>
                <w:ilvl w:val="0"/>
                <w:numId w:val="179"/>
              </w:numPr>
              <w:suppressAutoHyphens w:val="0"/>
              <w:autoSpaceDN/>
              <w:spacing w:after="160" w:line="276" w:lineRule="auto"/>
              <w:ind w:right="0"/>
              <w:contextualSpacing/>
              <w:jc w:val="left"/>
              <w:textAlignment w:val="auto"/>
            </w:pPr>
            <w:r w:rsidRPr="000A4093">
              <w:rPr>
                <w:sz w:val="22"/>
              </w:rPr>
              <w:t>długość cyklu wymuszania zmiany hasła (w miesiącach).</w:t>
            </w:r>
          </w:p>
          <w:p w:rsidR="004535E2" w:rsidRPr="000A4093" w:rsidRDefault="004535E2" w:rsidP="00C04AE7">
            <w:pPr>
              <w:pStyle w:val="Akapitzlist"/>
              <w:numPr>
                <w:ilvl w:val="0"/>
                <w:numId w:val="179"/>
              </w:numPr>
              <w:suppressAutoHyphens w:val="0"/>
              <w:autoSpaceDN/>
              <w:spacing w:after="160" w:line="276" w:lineRule="auto"/>
              <w:ind w:right="0"/>
              <w:contextualSpacing/>
              <w:jc w:val="left"/>
              <w:textAlignment w:val="auto"/>
            </w:pPr>
            <w:r w:rsidRPr="000A4093">
              <w:rPr>
                <w:sz w:val="22"/>
              </w:rPr>
              <w:t>Ilość nieudanych prób logowania, po których następuje blokada konta.</w:t>
            </w:r>
          </w:p>
          <w:p w:rsidR="004535E2" w:rsidRPr="000A4093" w:rsidRDefault="004535E2" w:rsidP="00C04AE7">
            <w:pPr>
              <w:pStyle w:val="Akapitzlist"/>
              <w:numPr>
                <w:ilvl w:val="0"/>
                <w:numId w:val="179"/>
              </w:numPr>
              <w:suppressAutoHyphens w:val="0"/>
              <w:autoSpaceDN/>
              <w:spacing w:after="160" w:line="276" w:lineRule="auto"/>
              <w:ind w:right="0"/>
              <w:contextualSpacing/>
              <w:jc w:val="left"/>
              <w:textAlignment w:val="auto"/>
            </w:pPr>
            <w:r w:rsidRPr="000A4093">
              <w:rPr>
                <w:sz w:val="22"/>
              </w:rPr>
              <w:t>czas blokady konta.</w:t>
            </w:r>
          </w:p>
          <w:p w:rsidR="004535E2" w:rsidRPr="000A4093" w:rsidRDefault="004535E2" w:rsidP="00C04AE7">
            <w:pPr>
              <w:pStyle w:val="Akapitzlist"/>
              <w:numPr>
                <w:ilvl w:val="0"/>
                <w:numId w:val="179"/>
              </w:numPr>
              <w:suppressAutoHyphens w:val="0"/>
              <w:autoSpaceDN/>
              <w:spacing w:after="160" w:line="276" w:lineRule="auto"/>
              <w:ind w:right="0"/>
              <w:contextualSpacing/>
              <w:jc w:val="left"/>
              <w:textAlignment w:val="auto"/>
            </w:pPr>
            <w:r w:rsidRPr="000A4093">
              <w:rPr>
                <w:sz w:val="22"/>
              </w:rPr>
              <w:t>wymuszanie cyklicznej zmiany hasła,</w:t>
            </w:r>
          </w:p>
          <w:p w:rsidR="004535E2" w:rsidRPr="000A4093" w:rsidRDefault="004535E2" w:rsidP="00C04AE7">
            <w:pPr>
              <w:pStyle w:val="Akapitzlist"/>
              <w:numPr>
                <w:ilvl w:val="1"/>
                <w:numId w:val="179"/>
              </w:numPr>
              <w:suppressAutoHyphens w:val="0"/>
              <w:autoSpaceDN/>
              <w:spacing w:after="160" w:line="276" w:lineRule="auto"/>
              <w:ind w:right="0"/>
              <w:contextualSpacing/>
              <w:jc w:val="left"/>
              <w:textAlignment w:val="auto"/>
            </w:pPr>
            <w:r w:rsidRPr="000A4093">
              <w:rPr>
                <w:sz w:val="22"/>
              </w:rPr>
              <w:t>wymagana liczba cykli zmiany hasła,</w:t>
            </w:r>
          </w:p>
          <w:p w:rsidR="004535E2" w:rsidRPr="000A4093" w:rsidRDefault="004535E2" w:rsidP="00C04AE7">
            <w:pPr>
              <w:pStyle w:val="Akapitzlist"/>
              <w:numPr>
                <w:ilvl w:val="1"/>
                <w:numId w:val="179"/>
              </w:numPr>
              <w:suppressAutoHyphens w:val="0"/>
              <w:autoSpaceDN/>
              <w:spacing w:after="160" w:line="276" w:lineRule="auto"/>
              <w:ind w:right="0"/>
              <w:contextualSpacing/>
              <w:jc w:val="left"/>
              <w:textAlignment w:val="auto"/>
            </w:pPr>
            <w:r w:rsidRPr="000A4093">
              <w:rPr>
                <w:sz w:val="22"/>
              </w:rPr>
              <w:t xml:space="preserve">długość cyklu monitorowania o zmianę hasła użytkownika. </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blokowanie logowania się jednego użytkownika z wielu urządzeń.</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rejestr zdarzeń rejestrujący akcje użytkowników w Systemie, co najmniej takie jak:</w:t>
            </w:r>
          </w:p>
          <w:p w:rsidR="004535E2" w:rsidRPr="000A4093" w:rsidRDefault="004535E2" w:rsidP="00C04AE7">
            <w:pPr>
              <w:pStyle w:val="Akapitzlist"/>
              <w:numPr>
                <w:ilvl w:val="0"/>
                <w:numId w:val="156"/>
              </w:numPr>
              <w:suppressAutoHyphens w:val="0"/>
              <w:autoSpaceDN/>
              <w:spacing w:after="160" w:line="276" w:lineRule="auto"/>
              <w:ind w:right="0"/>
              <w:contextualSpacing/>
              <w:jc w:val="left"/>
              <w:textAlignment w:val="auto"/>
            </w:pPr>
            <w:r w:rsidRPr="000A4093">
              <w:rPr>
                <w:sz w:val="22"/>
              </w:rPr>
              <w:t>udane próby logowania,</w:t>
            </w:r>
          </w:p>
          <w:p w:rsidR="004535E2" w:rsidRPr="000A4093" w:rsidRDefault="004535E2" w:rsidP="00C04AE7">
            <w:pPr>
              <w:pStyle w:val="Akapitzlist"/>
              <w:numPr>
                <w:ilvl w:val="0"/>
                <w:numId w:val="156"/>
              </w:numPr>
              <w:suppressAutoHyphens w:val="0"/>
              <w:autoSpaceDN/>
              <w:spacing w:after="160" w:line="276" w:lineRule="auto"/>
              <w:ind w:right="0"/>
              <w:contextualSpacing/>
              <w:jc w:val="left"/>
              <w:textAlignment w:val="auto"/>
            </w:pPr>
            <w:r w:rsidRPr="000A4093">
              <w:rPr>
                <w:sz w:val="22"/>
              </w:rPr>
              <w:t>nieudane próby logowania,</w:t>
            </w:r>
          </w:p>
          <w:p w:rsidR="004535E2" w:rsidRPr="000A4093" w:rsidRDefault="004535E2" w:rsidP="00C04AE7">
            <w:pPr>
              <w:pStyle w:val="Akapitzlist"/>
              <w:numPr>
                <w:ilvl w:val="0"/>
                <w:numId w:val="156"/>
              </w:numPr>
              <w:suppressAutoHyphens w:val="0"/>
              <w:autoSpaceDN/>
              <w:spacing w:after="160" w:line="276" w:lineRule="auto"/>
              <w:ind w:right="0"/>
              <w:contextualSpacing/>
              <w:jc w:val="left"/>
              <w:textAlignment w:val="auto"/>
            </w:pPr>
            <w:r w:rsidRPr="000A4093">
              <w:rPr>
                <w:sz w:val="22"/>
              </w:rPr>
              <w:t>błędy aplikacji.</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rejestrować czynności dostępu do usług i zasobów w Systemie, w tym co najmniej informacje o:</w:t>
            </w:r>
          </w:p>
          <w:p w:rsidR="004535E2" w:rsidRPr="000A4093" w:rsidRDefault="004535E2" w:rsidP="00C04AE7">
            <w:pPr>
              <w:pStyle w:val="Akapitzlist"/>
              <w:numPr>
                <w:ilvl w:val="0"/>
                <w:numId w:val="157"/>
              </w:numPr>
              <w:suppressAutoHyphens w:val="0"/>
              <w:autoSpaceDN/>
              <w:spacing w:after="160" w:line="276" w:lineRule="auto"/>
              <w:ind w:right="0"/>
              <w:contextualSpacing/>
              <w:jc w:val="left"/>
              <w:textAlignment w:val="auto"/>
            </w:pPr>
            <w:r w:rsidRPr="000A4093">
              <w:rPr>
                <w:sz w:val="22"/>
              </w:rPr>
              <w:t>operacjach na dokumentach,</w:t>
            </w:r>
          </w:p>
          <w:p w:rsidR="004535E2" w:rsidRPr="000A4093" w:rsidRDefault="004535E2" w:rsidP="00C04AE7">
            <w:pPr>
              <w:pStyle w:val="Akapitzlist"/>
              <w:numPr>
                <w:ilvl w:val="0"/>
                <w:numId w:val="157"/>
              </w:numPr>
              <w:suppressAutoHyphens w:val="0"/>
              <w:autoSpaceDN/>
              <w:spacing w:after="160" w:line="276" w:lineRule="auto"/>
              <w:ind w:right="0"/>
              <w:contextualSpacing/>
              <w:jc w:val="left"/>
              <w:textAlignment w:val="auto"/>
            </w:pPr>
            <w:r w:rsidRPr="000A4093">
              <w:rPr>
                <w:sz w:val="22"/>
              </w:rPr>
              <w:t>operacjach na danych osobowych,</w:t>
            </w:r>
          </w:p>
          <w:p w:rsidR="004535E2" w:rsidRPr="000A4093" w:rsidRDefault="004535E2" w:rsidP="00C04AE7">
            <w:pPr>
              <w:pStyle w:val="Akapitzlist"/>
              <w:numPr>
                <w:ilvl w:val="0"/>
                <w:numId w:val="157"/>
              </w:numPr>
              <w:suppressAutoHyphens w:val="0"/>
              <w:autoSpaceDN/>
              <w:spacing w:after="160" w:line="276" w:lineRule="auto"/>
              <w:ind w:right="0"/>
              <w:contextualSpacing/>
              <w:jc w:val="left"/>
              <w:textAlignment w:val="auto"/>
            </w:pPr>
            <w:r w:rsidRPr="000A4093">
              <w:rPr>
                <w:sz w:val="22"/>
              </w:rPr>
              <w:t>zdarzeniach uwierzytelniania (udane logowanie, wylogowanie, nieudane logowanie),</w:t>
            </w:r>
          </w:p>
          <w:p w:rsidR="004535E2" w:rsidRPr="000A4093" w:rsidRDefault="004535E2" w:rsidP="00C04AE7">
            <w:pPr>
              <w:pStyle w:val="Akapitzlist"/>
              <w:numPr>
                <w:ilvl w:val="0"/>
                <w:numId w:val="157"/>
              </w:numPr>
              <w:suppressAutoHyphens w:val="0"/>
              <w:autoSpaceDN/>
              <w:spacing w:after="160" w:line="276" w:lineRule="auto"/>
              <w:ind w:right="0"/>
              <w:contextualSpacing/>
              <w:jc w:val="left"/>
              <w:textAlignment w:val="auto"/>
            </w:pPr>
            <w:r w:rsidRPr="000A4093">
              <w:rPr>
                <w:sz w:val="22"/>
              </w:rPr>
              <w:t>zdarzeniach autoryzacji (udane/nieudane operacje),</w:t>
            </w:r>
          </w:p>
          <w:p w:rsidR="004535E2" w:rsidRPr="000A4093" w:rsidRDefault="004535E2" w:rsidP="00C04AE7">
            <w:pPr>
              <w:pStyle w:val="Akapitzlist"/>
              <w:numPr>
                <w:ilvl w:val="0"/>
                <w:numId w:val="157"/>
              </w:numPr>
              <w:suppressAutoHyphens w:val="0"/>
              <w:autoSpaceDN/>
              <w:spacing w:after="160" w:line="276" w:lineRule="auto"/>
              <w:ind w:right="0"/>
              <w:contextualSpacing/>
              <w:jc w:val="left"/>
              <w:textAlignment w:val="auto"/>
            </w:pPr>
            <w:r w:rsidRPr="000A4093">
              <w:rPr>
                <w:sz w:val="22"/>
              </w:rPr>
              <w:t>zdarzeniach administracyjnych,</w:t>
            </w:r>
          </w:p>
          <w:p w:rsidR="004535E2" w:rsidRPr="000A4093" w:rsidRDefault="004535E2" w:rsidP="00C04AE7">
            <w:pPr>
              <w:pStyle w:val="Akapitzlist"/>
              <w:numPr>
                <w:ilvl w:val="0"/>
                <w:numId w:val="157"/>
              </w:numPr>
              <w:suppressAutoHyphens w:val="0"/>
              <w:autoSpaceDN/>
              <w:spacing w:after="160" w:line="276" w:lineRule="auto"/>
              <w:ind w:right="0"/>
              <w:contextualSpacing/>
              <w:jc w:val="left"/>
              <w:textAlignment w:val="auto"/>
            </w:pPr>
            <w:r w:rsidRPr="000A4093">
              <w:rPr>
                <w:sz w:val="22"/>
              </w:rPr>
              <w:t>zapisywanie danych identyfikujących musi obejmować, co najmniej:</w:t>
            </w:r>
          </w:p>
          <w:p w:rsidR="004535E2" w:rsidRPr="000A4093" w:rsidRDefault="004535E2" w:rsidP="00C04AE7">
            <w:pPr>
              <w:pStyle w:val="Akapitzlist"/>
              <w:numPr>
                <w:ilvl w:val="0"/>
                <w:numId w:val="158"/>
              </w:numPr>
              <w:suppressAutoHyphens w:val="0"/>
              <w:autoSpaceDN/>
              <w:spacing w:after="160" w:line="276" w:lineRule="auto"/>
              <w:ind w:left="1168" w:right="0"/>
              <w:contextualSpacing/>
              <w:jc w:val="left"/>
              <w:textAlignment w:val="auto"/>
            </w:pPr>
            <w:r w:rsidRPr="000A4093">
              <w:rPr>
                <w:sz w:val="22"/>
              </w:rPr>
              <w:t>adres IP i nazwę maszyny, z której wykonano daną czynność.</w:t>
            </w:r>
          </w:p>
          <w:p w:rsidR="004535E2" w:rsidRPr="000A4093" w:rsidRDefault="004535E2" w:rsidP="00C04AE7">
            <w:pPr>
              <w:pStyle w:val="Akapitzlist"/>
              <w:numPr>
                <w:ilvl w:val="0"/>
                <w:numId w:val="158"/>
              </w:numPr>
              <w:suppressAutoHyphens w:val="0"/>
              <w:autoSpaceDN/>
              <w:spacing w:after="160" w:line="276" w:lineRule="auto"/>
              <w:ind w:left="1168" w:right="0"/>
              <w:contextualSpacing/>
              <w:jc w:val="left"/>
              <w:textAlignment w:val="auto"/>
            </w:pPr>
            <w:r w:rsidRPr="000A4093">
              <w:rPr>
                <w:sz w:val="22"/>
              </w:rPr>
              <w:t>identyfikator/nazwa użytkownika, który daną czynność wykonał.</w:t>
            </w:r>
          </w:p>
          <w:p w:rsidR="004535E2" w:rsidRPr="000A4093" w:rsidRDefault="004535E2" w:rsidP="00C04AE7">
            <w:pPr>
              <w:pStyle w:val="Akapitzlist"/>
              <w:numPr>
                <w:ilvl w:val="0"/>
                <w:numId w:val="158"/>
              </w:numPr>
              <w:suppressAutoHyphens w:val="0"/>
              <w:autoSpaceDN/>
              <w:spacing w:after="160" w:line="276" w:lineRule="auto"/>
              <w:ind w:left="1168" w:right="0"/>
              <w:contextualSpacing/>
              <w:jc w:val="left"/>
              <w:textAlignment w:val="auto"/>
            </w:pPr>
            <w:r w:rsidRPr="000A4093">
              <w:rPr>
                <w:sz w:val="22"/>
              </w:rPr>
              <w:t>czas (data) występowania.</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powinien posiadać możliwość tworzenia harmonogramu automatycznego backupu bazy danych. System powinien co najmniej na:</w:t>
            </w:r>
          </w:p>
          <w:p w:rsidR="004535E2" w:rsidRPr="000A4093" w:rsidRDefault="004535E2" w:rsidP="00C04AE7">
            <w:pPr>
              <w:pStyle w:val="Akapitzlist"/>
              <w:numPr>
                <w:ilvl w:val="0"/>
                <w:numId w:val="180"/>
              </w:numPr>
              <w:suppressAutoHyphens w:val="0"/>
              <w:autoSpaceDN/>
              <w:spacing w:after="0" w:line="276" w:lineRule="auto"/>
              <w:ind w:right="0"/>
              <w:contextualSpacing/>
              <w:jc w:val="left"/>
              <w:textAlignment w:val="auto"/>
            </w:pPr>
            <w:r w:rsidRPr="000A4093">
              <w:rPr>
                <w:sz w:val="22"/>
              </w:rPr>
              <w:t>określenie częstotliwości wykonywania backupu,</w:t>
            </w:r>
          </w:p>
          <w:p w:rsidR="004535E2" w:rsidRPr="000A4093" w:rsidRDefault="004535E2" w:rsidP="00C04AE7">
            <w:pPr>
              <w:pStyle w:val="Akapitzlist"/>
              <w:numPr>
                <w:ilvl w:val="0"/>
                <w:numId w:val="180"/>
              </w:numPr>
              <w:suppressAutoHyphens w:val="0"/>
              <w:autoSpaceDN/>
              <w:spacing w:after="0" w:line="276" w:lineRule="auto"/>
              <w:ind w:right="0"/>
              <w:contextualSpacing/>
              <w:jc w:val="left"/>
              <w:textAlignment w:val="auto"/>
            </w:pPr>
            <w:r w:rsidRPr="000A4093">
              <w:rPr>
                <w:sz w:val="22"/>
              </w:rPr>
              <w:t>określenie ilości przechowywanych kopii,</w:t>
            </w:r>
          </w:p>
          <w:p w:rsidR="004535E2" w:rsidRPr="000A4093" w:rsidRDefault="004535E2" w:rsidP="00C04AE7">
            <w:pPr>
              <w:pStyle w:val="Akapitzlist"/>
              <w:numPr>
                <w:ilvl w:val="0"/>
                <w:numId w:val="180"/>
              </w:numPr>
              <w:suppressAutoHyphens w:val="0"/>
              <w:autoSpaceDN/>
              <w:spacing w:after="0" w:line="276" w:lineRule="auto"/>
              <w:ind w:right="0"/>
              <w:contextualSpacing/>
              <w:jc w:val="left"/>
              <w:textAlignment w:val="auto"/>
            </w:pPr>
            <w:r w:rsidRPr="000A4093">
              <w:rPr>
                <w:sz w:val="22"/>
              </w:rPr>
              <w:t>wskazanie lokalizacji przechowywania kopii,</w:t>
            </w:r>
          </w:p>
          <w:p w:rsidR="004535E2" w:rsidRPr="000A4093" w:rsidRDefault="004535E2" w:rsidP="00C04AE7">
            <w:pPr>
              <w:pStyle w:val="Akapitzlist"/>
              <w:numPr>
                <w:ilvl w:val="0"/>
                <w:numId w:val="180"/>
              </w:numPr>
              <w:suppressAutoHyphens w:val="0"/>
              <w:autoSpaceDN/>
              <w:spacing w:after="0" w:line="276" w:lineRule="auto"/>
              <w:ind w:right="0"/>
              <w:contextualSpacing/>
              <w:jc w:val="left"/>
              <w:textAlignment w:val="auto"/>
            </w:pPr>
            <w:r w:rsidRPr="000A4093">
              <w:rPr>
                <w:sz w:val="22"/>
              </w:rPr>
              <w:t>z poziomu systemu powinna istnieć możliwość podejrzenia listy wykonanych back</w:t>
            </w:r>
            <w:r w:rsidRPr="000A4093">
              <w:rPr>
                <w:sz w:val="22"/>
              </w:rPr>
              <w:t>u</w:t>
            </w:r>
            <w:r w:rsidRPr="000A4093">
              <w:rPr>
                <w:sz w:val="22"/>
              </w:rPr>
              <w:t>pów,</w:t>
            </w:r>
          </w:p>
          <w:p w:rsidR="004535E2" w:rsidRPr="000A4093" w:rsidRDefault="004535E2" w:rsidP="00C04AE7">
            <w:pPr>
              <w:pStyle w:val="Akapitzlist"/>
              <w:numPr>
                <w:ilvl w:val="0"/>
                <w:numId w:val="180"/>
              </w:numPr>
              <w:suppressAutoHyphens w:val="0"/>
              <w:autoSpaceDN/>
              <w:spacing w:after="0" w:line="276" w:lineRule="auto"/>
              <w:ind w:right="0"/>
              <w:contextualSpacing/>
              <w:jc w:val="left"/>
              <w:textAlignment w:val="auto"/>
            </w:pPr>
            <w:r w:rsidRPr="000A4093">
              <w:rPr>
                <w:sz w:val="22"/>
              </w:rPr>
              <w:t xml:space="preserve">z poziomu systemu powinna istnieć możliwość przeprowadzenia testu poprawności wykonania kopii bazy. </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powinien umożliwiać wykonanie kopii bazy danych jak i plików. </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System musi pozwalać na logowanie z wykorzystaniem co najmniej: nazwy użytkownika i hasła, usług katalogowych oraz z wykorzystaniem profilu zaufanego. System powinien umożliwić zarządzanie ustawieniami umożliwiającymi zastosowanie metod logowania. </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rPr>
                <w:b/>
              </w:rPr>
            </w:pPr>
            <w:r w:rsidRPr="000A4093">
              <w:rPr>
                <w:b/>
                <w:sz w:val="22"/>
              </w:rPr>
              <w:t>Rejestry definiowalne</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posiadać mechanizm definiowania (bez wiedzy programistycznej) złożonych rejestrów, składających się z dowolnej ilości kolumn</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Użytkownik definiując rejestr musi mieć możliwość wyboru narzędzi ułatwiających ich późniejsze redagowanie co najmniej takich jak:</w:t>
            </w:r>
          </w:p>
          <w:p w:rsidR="004535E2" w:rsidRPr="000A4093" w:rsidRDefault="004535E2" w:rsidP="00862B26">
            <w:pPr>
              <w:pStyle w:val="Akapitzlist"/>
              <w:numPr>
                <w:ilvl w:val="0"/>
                <w:numId w:val="149"/>
              </w:numPr>
              <w:suppressAutoHyphens w:val="0"/>
              <w:autoSpaceDN/>
              <w:spacing w:after="0" w:line="259" w:lineRule="auto"/>
              <w:ind w:left="714" w:right="0" w:hanging="357"/>
              <w:jc w:val="left"/>
              <w:textAlignment w:val="auto"/>
            </w:pPr>
            <w:r w:rsidRPr="000A4093">
              <w:rPr>
                <w:sz w:val="22"/>
              </w:rPr>
              <w:t>wyszukiwarka dokumentów wprowadzonych do systemu,</w:t>
            </w:r>
          </w:p>
          <w:p w:rsidR="004535E2" w:rsidRPr="000A4093" w:rsidRDefault="004535E2" w:rsidP="00862B26">
            <w:pPr>
              <w:pStyle w:val="Akapitzlist"/>
              <w:numPr>
                <w:ilvl w:val="0"/>
                <w:numId w:val="149"/>
              </w:numPr>
              <w:suppressAutoHyphens w:val="0"/>
              <w:autoSpaceDN/>
              <w:spacing w:after="0" w:line="259" w:lineRule="auto"/>
              <w:ind w:left="714" w:right="0" w:hanging="357"/>
              <w:jc w:val="left"/>
              <w:textAlignment w:val="auto"/>
            </w:pPr>
            <w:r w:rsidRPr="000A4093">
              <w:rPr>
                <w:sz w:val="22"/>
              </w:rPr>
              <w:t>wyszukiwarka spraw prowadzonych w systemie,</w:t>
            </w:r>
          </w:p>
          <w:p w:rsidR="004535E2" w:rsidRPr="000A4093" w:rsidRDefault="004535E2" w:rsidP="00862B26">
            <w:pPr>
              <w:pStyle w:val="Akapitzlist"/>
              <w:numPr>
                <w:ilvl w:val="0"/>
                <w:numId w:val="149"/>
              </w:numPr>
              <w:suppressAutoHyphens w:val="0"/>
              <w:autoSpaceDN/>
              <w:spacing w:after="0" w:line="259" w:lineRule="auto"/>
              <w:ind w:left="714" w:right="0" w:hanging="357"/>
              <w:jc w:val="left"/>
              <w:textAlignment w:val="auto"/>
            </w:pPr>
            <w:r w:rsidRPr="000A4093">
              <w:rPr>
                <w:sz w:val="22"/>
              </w:rPr>
              <w:t>wybór nazwy użytkownika systemu,</w:t>
            </w:r>
          </w:p>
          <w:p w:rsidR="004535E2" w:rsidRPr="000A4093" w:rsidRDefault="004535E2" w:rsidP="00862B26">
            <w:pPr>
              <w:pStyle w:val="Akapitzlist"/>
              <w:numPr>
                <w:ilvl w:val="0"/>
                <w:numId w:val="149"/>
              </w:numPr>
              <w:suppressAutoHyphens w:val="0"/>
              <w:autoSpaceDN/>
              <w:spacing w:after="0" w:line="259" w:lineRule="auto"/>
              <w:ind w:left="714" w:right="0" w:hanging="357"/>
              <w:jc w:val="left"/>
              <w:textAlignment w:val="auto"/>
            </w:pPr>
            <w:r w:rsidRPr="000A4093">
              <w:rPr>
                <w:sz w:val="22"/>
              </w:rPr>
              <w:t>krótkie pole tekstowe,</w:t>
            </w:r>
          </w:p>
          <w:p w:rsidR="004535E2" w:rsidRPr="000A4093" w:rsidRDefault="004535E2" w:rsidP="00862B26">
            <w:pPr>
              <w:pStyle w:val="Akapitzlist"/>
              <w:numPr>
                <w:ilvl w:val="0"/>
                <w:numId w:val="149"/>
              </w:numPr>
              <w:suppressAutoHyphens w:val="0"/>
              <w:autoSpaceDN/>
              <w:spacing w:after="0" w:line="259" w:lineRule="auto"/>
              <w:ind w:left="714" w:right="0" w:hanging="357"/>
              <w:jc w:val="left"/>
              <w:textAlignment w:val="auto"/>
            </w:pPr>
            <w:r w:rsidRPr="000A4093">
              <w:rPr>
                <w:sz w:val="22"/>
              </w:rPr>
              <w:t>długie pole tekstowe,</w:t>
            </w:r>
          </w:p>
          <w:p w:rsidR="004535E2" w:rsidRPr="000A4093" w:rsidRDefault="004535E2" w:rsidP="00862B26">
            <w:pPr>
              <w:pStyle w:val="Akapitzlist"/>
              <w:numPr>
                <w:ilvl w:val="0"/>
                <w:numId w:val="149"/>
              </w:numPr>
              <w:suppressAutoHyphens w:val="0"/>
              <w:autoSpaceDN/>
              <w:spacing w:after="0" w:line="259" w:lineRule="auto"/>
              <w:ind w:left="714" w:right="0" w:hanging="357"/>
              <w:jc w:val="left"/>
              <w:textAlignment w:val="auto"/>
            </w:pPr>
            <w:r w:rsidRPr="000A4093">
              <w:rPr>
                <w:sz w:val="22"/>
              </w:rPr>
              <w:t>dane interesanta – wyszukiwarka interesantów,</w:t>
            </w:r>
          </w:p>
          <w:p w:rsidR="004535E2" w:rsidRPr="000A4093" w:rsidRDefault="004535E2" w:rsidP="00862B26">
            <w:pPr>
              <w:pStyle w:val="Akapitzlist"/>
              <w:numPr>
                <w:ilvl w:val="0"/>
                <w:numId w:val="149"/>
              </w:numPr>
              <w:suppressAutoHyphens w:val="0"/>
              <w:autoSpaceDN/>
              <w:spacing w:after="0" w:line="259" w:lineRule="auto"/>
              <w:ind w:left="714" w:right="0" w:hanging="357"/>
              <w:jc w:val="left"/>
              <w:textAlignment w:val="auto"/>
            </w:pPr>
            <w:r w:rsidRPr="000A4093">
              <w:rPr>
                <w:sz w:val="22"/>
              </w:rPr>
              <w:t>adresu interesanta – wyszukiwarka interesantów,</w:t>
            </w:r>
          </w:p>
          <w:p w:rsidR="004535E2" w:rsidRPr="000A4093" w:rsidRDefault="004535E2" w:rsidP="00862B26">
            <w:pPr>
              <w:pStyle w:val="Akapitzlist"/>
              <w:numPr>
                <w:ilvl w:val="0"/>
                <w:numId w:val="149"/>
              </w:numPr>
              <w:suppressAutoHyphens w:val="0"/>
              <w:autoSpaceDN/>
              <w:spacing w:after="0" w:line="259" w:lineRule="auto"/>
              <w:ind w:left="714" w:right="0" w:hanging="357"/>
              <w:jc w:val="left"/>
              <w:textAlignment w:val="auto"/>
            </w:pPr>
            <w:r w:rsidRPr="000A4093">
              <w:rPr>
                <w:sz w:val="22"/>
              </w:rPr>
              <w:t>pole wyboru,</w:t>
            </w:r>
          </w:p>
          <w:p w:rsidR="004535E2" w:rsidRPr="000A4093" w:rsidRDefault="004535E2" w:rsidP="00862B26">
            <w:pPr>
              <w:pStyle w:val="Akapitzlist"/>
              <w:numPr>
                <w:ilvl w:val="0"/>
                <w:numId w:val="149"/>
              </w:numPr>
              <w:suppressAutoHyphens w:val="0"/>
              <w:autoSpaceDN/>
              <w:spacing w:after="0" w:line="259" w:lineRule="auto"/>
              <w:ind w:left="714" w:right="0" w:hanging="357"/>
              <w:jc w:val="left"/>
              <w:textAlignment w:val="auto"/>
            </w:pPr>
            <w:r w:rsidRPr="000A4093">
              <w:rPr>
                <w:sz w:val="22"/>
              </w:rPr>
              <w:t>data – pole wyboru z kalendarz,</w:t>
            </w:r>
          </w:p>
          <w:p w:rsidR="004535E2" w:rsidRPr="000A4093" w:rsidRDefault="004535E2" w:rsidP="00862B26">
            <w:pPr>
              <w:pStyle w:val="Akapitzlist"/>
              <w:numPr>
                <w:ilvl w:val="0"/>
                <w:numId w:val="149"/>
              </w:numPr>
              <w:suppressAutoHyphens w:val="0"/>
              <w:autoSpaceDN/>
              <w:spacing w:after="0" w:line="259" w:lineRule="auto"/>
              <w:ind w:left="714" w:right="0" w:hanging="357"/>
              <w:jc w:val="left"/>
              <w:textAlignment w:val="auto"/>
            </w:pPr>
            <w:r w:rsidRPr="000A4093">
              <w:rPr>
                <w:sz w:val="22"/>
              </w:rPr>
              <w:t>pole liczbowe,</w:t>
            </w:r>
          </w:p>
          <w:p w:rsidR="004535E2" w:rsidRPr="000A4093" w:rsidRDefault="004535E2" w:rsidP="00862B26">
            <w:pPr>
              <w:pStyle w:val="Akapitzlist"/>
              <w:numPr>
                <w:ilvl w:val="0"/>
                <w:numId w:val="149"/>
              </w:numPr>
              <w:suppressAutoHyphens w:val="0"/>
              <w:autoSpaceDN/>
              <w:spacing w:after="0" w:line="259" w:lineRule="auto"/>
              <w:ind w:left="714" w:right="0" w:hanging="357"/>
              <w:jc w:val="left"/>
              <w:textAlignment w:val="auto"/>
            </w:pPr>
            <w:r w:rsidRPr="000A4093">
              <w:rPr>
                <w:sz w:val="22"/>
              </w:rPr>
              <w:t>możliwość załączenia pliku.</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System musi umożliwiać zdefiniowanie domyślnych wartości, którymi mają być zasilane poszczególne pozycje rejestru</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Musi istnieć możliwość definiowania, które z pól  będą wymagane do uzupełnienia podczas dodawania wpisu w rejestrze</w:t>
            </w:r>
          </w:p>
        </w:tc>
      </w:tr>
      <w:tr w:rsidR="004535E2" w:rsidRPr="000A4093" w:rsidTr="00862B26">
        <w:trPr>
          <w:trHeight w:val="3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top w:val="single" w:sz="4" w:space="0" w:color="auto"/>
              <w:left w:val="single" w:sz="4" w:space="0" w:color="auto"/>
              <w:bottom w:val="single" w:sz="4" w:space="0" w:color="auto"/>
              <w:right w:val="single" w:sz="4" w:space="0" w:color="auto"/>
            </w:tcBorders>
            <w:shd w:val="clear" w:color="000000" w:fill="FFFFFF"/>
            <w:vAlign w:val="center"/>
          </w:tcPr>
          <w:p w:rsidR="004535E2" w:rsidRPr="000A4093" w:rsidRDefault="004535E2" w:rsidP="0013127D">
            <w:pPr>
              <w:spacing w:before="60" w:after="60"/>
              <w:ind w:left="-3" w:right="5"/>
            </w:pPr>
            <w:r w:rsidRPr="000A4093">
              <w:rPr>
                <w:sz w:val="22"/>
              </w:rPr>
              <w:t xml:space="preserve">Musi istnieć możliwość, które z elementów rejestru będą polami filtru w wyszukiwarce dedykowanej dla zdefiniowanego rejestru </w:t>
            </w:r>
          </w:p>
        </w:tc>
      </w:tr>
      <w:tr w:rsidR="004535E2" w:rsidRPr="000A4093" w:rsidTr="00862B26">
        <w:trPr>
          <w:trHeight w:val="244"/>
        </w:trPr>
        <w:tc>
          <w:tcPr>
            <w:tcW w:w="572" w:type="dxa"/>
            <w:shd w:val="clear" w:color="auto" w:fill="FFFFFF" w:themeFill="background1"/>
            <w:noWrap/>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shd w:val="clear" w:color="auto" w:fill="FFFFFF" w:themeFill="background1"/>
            <w:vAlign w:val="bottom"/>
          </w:tcPr>
          <w:p w:rsidR="004535E2" w:rsidRPr="000A4093" w:rsidRDefault="004535E2" w:rsidP="0013127D">
            <w:pPr>
              <w:spacing w:line="276" w:lineRule="auto"/>
              <w:ind w:left="0" w:right="214"/>
              <w:rPr>
                <w:rFonts w:cstheme="minorHAnsi"/>
              </w:rPr>
            </w:pPr>
            <w:r w:rsidRPr="000A4093">
              <w:rPr>
                <w:rFonts w:cstheme="minorHAnsi"/>
                <w:sz w:val="22"/>
              </w:rPr>
              <w:t>System musi umożliwiać drukowanie rejestrów</w:t>
            </w:r>
          </w:p>
        </w:tc>
      </w:tr>
      <w:tr w:rsidR="004535E2" w:rsidRPr="000A4093" w:rsidTr="00862B26">
        <w:trPr>
          <w:trHeight w:val="528"/>
        </w:trPr>
        <w:tc>
          <w:tcPr>
            <w:tcW w:w="572" w:type="dxa"/>
            <w:shd w:val="clear" w:color="auto" w:fill="FFFFFF" w:themeFill="background1"/>
            <w:noWrap/>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shd w:val="clear" w:color="auto" w:fill="FFFFFF" w:themeFill="background1"/>
            <w:vAlign w:val="bottom"/>
          </w:tcPr>
          <w:p w:rsidR="004535E2" w:rsidRPr="000A4093" w:rsidRDefault="004535E2" w:rsidP="0013127D">
            <w:pPr>
              <w:spacing w:line="276" w:lineRule="auto"/>
              <w:ind w:left="0" w:right="0" w:firstLine="0"/>
              <w:rPr>
                <w:rFonts w:cstheme="minorHAnsi"/>
              </w:rPr>
            </w:pPr>
            <w:r w:rsidRPr="000A4093">
              <w:rPr>
                <w:rFonts w:cstheme="minorHAnsi"/>
                <w:sz w:val="22"/>
              </w:rPr>
              <w:t>System musi umożliwiać określenie, które z pozycji rejestru znajdować się na jego wydrukach</w:t>
            </w:r>
          </w:p>
        </w:tc>
      </w:tr>
      <w:tr w:rsidR="004535E2" w:rsidRPr="000A4093" w:rsidTr="00862B26">
        <w:trPr>
          <w:trHeight w:val="528"/>
        </w:trPr>
        <w:tc>
          <w:tcPr>
            <w:tcW w:w="572" w:type="dxa"/>
            <w:tcBorders>
              <w:bottom w:val="single" w:sz="4" w:space="0" w:color="auto"/>
            </w:tcBorders>
            <w:shd w:val="clear" w:color="auto" w:fill="FFFFFF" w:themeFill="background1"/>
            <w:noWrap/>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bottom w:val="single" w:sz="4" w:space="0" w:color="auto"/>
            </w:tcBorders>
            <w:shd w:val="clear" w:color="auto" w:fill="FFFFFF" w:themeFill="background1"/>
            <w:vAlign w:val="bottom"/>
          </w:tcPr>
          <w:p w:rsidR="004535E2" w:rsidRPr="000A4093" w:rsidRDefault="004535E2" w:rsidP="0013127D">
            <w:pPr>
              <w:spacing w:after="0" w:line="276" w:lineRule="auto"/>
              <w:ind w:left="-70" w:right="72"/>
              <w:rPr>
                <w:rFonts w:cstheme="minorHAnsi"/>
              </w:rPr>
            </w:pPr>
            <w:r w:rsidRPr="000A4093">
              <w:rPr>
                <w:rFonts w:cstheme="minorHAnsi"/>
                <w:sz w:val="22"/>
              </w:rPr>
              <w:t>Musi istnieć moż</w:t>
            </w:r>
            <w:r>
              <w:rPr>
                <w:rFonts w:cstheme="minorHAnsi"/>
                <w:sz w:val="22"/>
              </w:rPr>
              <w:t xml:space="preserve">liwość określania uprawnień dla </w:t>
            </w:r>
            <w:r w:rsidRPr="000A4093">
              <w:rPr>
                <w:rFonts w:cstheme="minorHAnsi"/>
                <w:sz w:val="22"/>
              </w:rPr>
              <w:t>definiowanych rejestrów oraz poszczególnych pozycji rejestru co najmniej w zakresie:</w:t>
            </w:r>
          </w:p>
          <w:p w:rsidR="004535E2" w:rsidRPr="00862B26" w:rsidRDefault="004535E2" w:rsidP="00862B26">
            <w:pPr>
              <w:pStyle w:val="Akapitzlist"/>
              <w:numPr>
                <w:ilvl w:val="0"/>
                <w:numId w:val="236"/>
              </w:numPr>
              <w:suppressAutoHyphens w:val="0"/>
              <w:autoSpaceDN/>
              <w:spacing w:after="60" w:line="259" w:lineRule="auto"/>
              <w:ind w:right="0"/>
              <w:jc w:val="left"/>
              <w:textAlignment w:val="auto"/>
            </w:pPr>
            <w:r w:rsidRPr="00862B26">
              <w:rPr>
                <w:sz w:val="22"/>
              </w:rPr>
              <w:t>odczytu,</w:t>
            </w:r>
          </w:p>
          <w:p w:rsidR="004535E2" w:rsidRPr="00862B26" w:rsidRDefault="004535E2" w:rsidP="00862B26">
            <w:pPr>
              <w:pStyle w:val="Akapitzlist"/>
              <w:numPr>
                <w:ilvl w:val="0"/>
                <w:numId w:val="236"/>
              </w:numPr>
              <w:suppressAutoHyphens w:val="0"/>
              <w:autoSpaceDN/>
              <w:spacing w:after="60" w:line="259" w:lineRule="auto"/>
              <w:ind w:left="714" w:right="0" w:hanging="357"/>
              <w:jc w:val="left"/>
              <w:textAlignment w:val="auto"/>
            </w:pPr>
            <w:r w:rsidRPr="00862B26">
              <w:rPr>
                <w:sz w:val="22"/>
              </w:rPr>
              <w:t>odczytu i zapisu,</w:t>
            </w:r>
          </w:p>
          <w:p w:rsidR="004535E2" w:rsidRPr="000A4093" w:rsidRDefault="004535E2" w:rsidP="00862B26">
            <w:pPr>
              <w:pStyle w:val="Akapitzlist"/>
              <w:numPr>
                <w:ilvl w:val="0"/>
                <w:numId w:val="236"/>
              </w:numPr>
              <w:suppressAutoHyphens w:val="0"/>
              <w:autoSpaceDN/>
              <w:spacing w:after="60" w:line="259" w:lineRule="auto"/>
              <w:ind w:left="714" w:right="0" w:hanging="357"/>
              <w:jc w:val="left"/>
              <w:textAlignment w:val="auto"/>
              <w:rPr>
                <w:rFonts w:cstheme="minorHAnsi"/>
              </w:rPr>
            </w:pPr>
            <w:r w:rsidRPr="00862B26">
              <w:rPr>
                <w:sz w:val="22"/>
              </w:rPr>
              <w:t>braku dostępu.</w:t>
            </w:r>
          </w:p>
        </w:tc>
      </w:tr>
      <w:tr w:rsidR="004535E2" w:rsidRPr="000A4093" w:rsidTr="00862B26">
        <w:trPr>
          <w:trHeight w:val="266"/>
        </w:trPr>
        <w:tc>
          <w:tcPr>
            <w:tcW w:w="572" w:type="dxa"/>
            <w:shd w:val="clear" w:color="auto" w:fill="auto"/>
            <w:noWrap/>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647" w:type="dxa"/>
            <w:shd w:val="clear" w:color="auto" w:fill="auto"/>
            <w:vAlign w:val="bottom"/>
          </w:tcPr>
          <w:p w:rsidR="004535E2" w:rsidRPr="000A4093" w:rsidRDefault="004535E2" w:rsidP="0013127D">
            <w:pPr>
              <w:spacing w:line="276" w:lineRule="auto"/>
              <w:ind w:left="0" w:firstLine="0"/>
              <w:rPr>
                <w:rFonts w:cstheme="minorHAnsi"/>
                <w:b/>
              </w:rPr>
            </w:pPr>
            <w:r w:rsidRPr="000A4093">
              <w:rPr>
                <w:rFonts w:cstheme="minorHAnsi"/>
                <w:b/>
                <w:sz w:val="22"/>
              </w:rPr>
              <w:t>Interesanci</w:t>
            </w:r>
          </w:p>
        </w:tc>
      </w:tr>
      <w:tr w:rsidR="004535E2" w:rsidRPr="000A4093" w:rsidTr="00862B26">
        <w:trPr>
          <w:trHeight w:val="528"/>
        </w:trPr>
        <w:tc>
          <w:tcPr>
            <w:tcW w:w="572" w:type="dxa"/>
            <w:shd w:val="clear" w:color="auto" w:fill="FFFFFF" w:themeFill="background1"/>
            <w:noWrap/>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shd w:val="clear" w:color="auto" w:fill="FFFFFF" w:themeFill="background1"/>
            <w:vAlign w:val="bottom"/>
          </w:tcPr>
          <w:p w:rsidR="004535E2" w:rsidRPr="000A4093" w:rsidRDefault="004535E2" w:rsidP="0013127D">
            <w:pPr>
              <w:spacing w:line="276" w:lineRule="auto"/>
              <w:ind w:left="0" w:right="0"/>
              <w:rPr>
                <w:rFonts w:cstheme="minorHAnsi"/>
              </w:rPr>
            </w:pPr>
            <w:r w:rsidRPr="000A4093">
              <w:rPr>
                <w:rFonts w:cstheme="minorHAnsi"/>
                <w:sz w:val="22"/>
              </w:rPr>
              <w:t>System musi posiadać bazę Interesantów i możliwość ich grupowania w listy</w:t>
            </w:r>
          </w:p>
        </w:tc>
      </w:tr>
      <w:tr w:rsidR="004535E2" w:rsidRPr="000A4093" w:rsidTr="00862B26">
        <w:trPr>
          <w:trHeight w:val="528"/>
        </w:trPr>
        <w:tc>
          <w:tcPr>
            <w:tcW w:w="572" w:type="dxa"/>
            <w:shd w:val="clear" w:color="auto" w:fill="FFFFFF" w:themeFill="background1"/>
            <w:noWrap/>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shd w:val="clear" w:color="auto" w:fill="FFFFFF" w:themeFill="background1"/>
            <w:vAlign w:val="bottom"/>
          </w:tcPr>
          <w:p w:rsidR="004535E2" w:rsidRPr="000A4093" w:rsidRDefault="004535E2" w:rsidP="0013127D">
            <w:pPr>
              <w:spacing w:line="276" w:lineRule="auto"/>
              <w:ind w:left="0" w:right="0"/>
              <w:rPr>
                <w:rFonts w:cstheme="minorHAnsi"/>
              </w:rPr>
            </w:pPr>
            <w:r w:rsidRPr="000A4093">
              <w:rPr>
                <w:rFonts w:cstheme="minorHAnsi"/>
                <w:sz w:val="22"/>
              </w:rPr>
              <w:t xml:space="preserve">Baza interesantów musi umożliwiać dodanie zarówno osób fizycznych jak i instytucji/firm. </w:t>
            </w:r>
          </w:p>
        </w:tc>
      </w:tr>
      <w:tr w:rsidR="004535E2" w:rsidRPr="000A4093" w:rsidTr="00862B26">
        <w:trPr>
          <w:trHeight w:val="528"/>
        </w:trPr>
        <w:tc>
          <w:tcPr>
            <w:tcW w:w="572" w:type="dxa"/>
            <w:shd w:val="clear" w:color="auto" w:fill="FFFFFF" w:themeFill="background1"/>
            <w:noWrap/>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shd w:val="clear" w:color="auto" w:fill="FFFFFF" w:themeFill="background1"/>
            <w:vAlign w:val="bottom"/>
          </w:tcPr>
          <w:p w:rsidR="004535E2" w:rsidRPr="000A4093" w:rsidRDefault="004535E2" w:rsidP="0013127D">
            <w:pPr>
              <w:spacing w:after="0" w:line="276" w:lineRule="auto"/>
              <w:ind w:left="0" w:right="0"/>
              <w:rPr>
                <w:rFonts w:cstheme="minorHAnsi"/>
              </w:rPr>
            </w:pPr>
            <w:r w:rsidRPr="000A4093">
              <w:rPr>
                <w:rFonts w:cstheme="minorHAnsi"/>
                <w:sz w:val="22"/>
              </w:rPr>
              <w:t>Przy wprowadzaniu nowego Interesanta powinna być możliwość wprowadzenia minimum następujących danych:</w:t>
            </w:r>
          </w:p>
          <w:p w:rsidR="004535E2" w:rsidRPr="000A4093" w:rsidRDefault="004535E2" w:rsidP="00C04AE7">
            <w:pPr>
              <w:pStyle w:val="Akapitzlist"/>
              <w:numPr>
                <w:ilvl w:val="0"/>
                <w:numId w:val="151"/>
              </w:numPr>
              <w:suppressAutoHyphens w:val="0"/>
              <w:autoSpaceDN/>
              <w:spacing w:after="160" w:line="276" w:lineRule="auto"/>
              <w:ind w:right="0"/>
              <w:contextualSpacing/>
              <w:jc w:val="left"/>
              <w:textAlignment w:val="auto"/>
              <w:rPr>
                <w:rFonts w:cstheme="minorHAnsi"/>
              </w:rPr>
            </w:pPr>
            <w:r w:rsidRPr="000A4093">
              <w:rPr>
                <w:rFonts w:cstheme="minorHAnsi"/>
                <w:sz w:val="22"/>
              </w:rPr>
              <w:t>imię i nazwisko osoby/nazwa instytucji,</w:t>
            </w:r>
          </w:p>
          <w:p w:rsidR="004535E2" w:rsidRPr="000A4093" w:rsidRDefault="004535E2" w:rsidP="00C04AE7">
            <w:pPr>
              <w:pStyle w:val="Akapitzlist"/>
              <w:numPr>
                <w:ilvl w:val="0"/>
                <w:numId w:val="151"/>
              </w:numPr>
              <w:suppressAutoHyphens w:val="0"/>
              <w:autoSpaceDN/>
              <w:spacing w:after="160" w:line="276" w:lineRule="auto"/>
              <w:ind w:right="0"/>
              <w:contextualSpacing/>
              <w:jc w:val="left"/>
              <w:textAlignment w:val="auto"/>
              <w:rPr>
                <w:rFonts w:cstheme="minorHAnsi"/>
              </w:rPr>
            </w:pPr>
            <w:r w:rsidRPr="000A4093">
              <w:rPr>
                <w:rFonts w:cstheme="minorHAnsi"/>
                <w:sz w:val="22"/>
              </w:rPr>
              <w:t>dane adresowe (możliwość dodania kilku lokalizacji),</w:t>
            </w:r>
          </w:p>
          <w:p w:rsidR="004535E2" w:rsidRPr="000A4093" w:rsidRDefault="004535E2" w:rsidP="00C04AE7">
            <w:pPr>
              <w:pStyle w:val="Akapitzlist"/>
              <w:numPr>
                <w:ilvl w:val="0"/>
                <w:numId w:val="151"/>
              </w:numPr>
              <w:suppressAutoHyphens w:val="0"/>
              <w:autoSpaceDN/>
              <w:spacing w:after="160" w:line="276" w:lineRule="auto"/>
              <w:ind w:right="0"/>
              <w:contextualSpacing/>
              <w:jc w:val="left"/>
              <w:textAlignment w:val="auto"/>
              <w:rPr>
                <w:rFonts w:cstheme="minorHAnsi"/>
              </w:rPr>
            </w:pPr>
            <w:r w:rsidRPr="000A4093">
              <w:rPr>
                <w:rFonts w:cstheme="minorHAnsi"/>
                <w:sz w:val="22"/>
              </w:rPr>
              <w:t>dane kontaktowe (e-mail, telefon, fax, itp. – z możliwością przypisania preferowanej formy kontaktu),</w:t>
            </w:r>
          </w:p>
          <w:p w:rsidR="004535E2" w:rsidRPr="000A4093" w:rsidRDefault="004535E2" w:rsidP="00C04AE7">
            <w:pPr>
              <w:pStyle w:val="Akapitzlist"/>
              <w:numPr>
                <w:ilvl w:val="0"/>
                <w:numId w:val="151"/>
              </w:numPr>
              <w:suppressAutoHyphens w:val="0"/>
              <w:autoSpaceDN/>
              <w:spacing w:after="160" w:line="276" w:lineRule="auto"/>
              <w:ind w:right="0"/>
              <w:contextualSpacing/>
              <w:jc w:val="left"/>
              <w:textAlignment w:val="auto"/>
              <w:rPr>
                <w:rFonts w:cstheme="minorHAnsi"/>
              </w:rPr>
            </w:pPr>
            <w:r w:rsidRPr="000A4093">
              <w:rPr>
                <w:rFonts w:cstheme="minorHAnsi"/>
                <w:sz w:val="22"/>
              </w:rPr>
              <w:t>możliwość przypisania skrytki ePUAP.</w:t>
            </w:r>
          </w:p>
          <w:p w:rsidR="004535E2" w:rsidRPr="000A4093" w:rsidRDefault="004535E2" w:rsidP="00C04AE7">
            <w:pPr>
              <w:pStyle w:val="Akapitzlist"/>
              <w:numPr>
                <w:ilvl w:val="0"/>
                <w:numId w:val="151"/>
              </w:numPr>
              <w:suppressAutoHyphens w:val="0"/>
              <w:autoSpaceDN/>
              <w:spacing w:after="160" w:line="276" w:lineRule="auto"/>
              <w:ind w:right="0"/>
              <w:contextualSpacing/>
              <w:jc w:val="left"/>
              <w:textAlignment w:val="auto"/>
              <w:rPr>
                <w:rFonts w:cstheme="minorHAnsi"/>
              </w:rPr>
            </w:pPr>
            <w:r w:rsidRPr="000A4093">
              <w:rPr>
                <w:rFonts w:cstheme="minorHAnsi"/>
                <w:sz w:val="22"/>
              </w:rPr>
              <w:t xml:space="preserve">możliwość przypisania skrytki Regionalnej Elektronicznej Skrzynki Podawczej RESP, </w:t>
            </w:r>
          </w:p>
        </w:tc>
      </w:tr>
      <w:tr w:rsidR="004535E2" w:rsidRPr="000A4093" w:rsidTr="00862B26">
        <w:trPr>
          <w:trHeight w:val="528"/>
        </w:trPr>
        <w:tc>
          <w:tcPr>
            <w:tcW w:w="572" w:type="dxa"/>
            <w:shd w:val="clear" w:color="auto" w:fill="FFFFFF" w:themeFill="background1"/>
            <w:noWrap/>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shd w:val="clear" w:color="auto" w:fill="FFFFFF" w:themeFill="background1"/>
            <w:vAlign w:val="bottom"/>
          </w:tcPr>
          <w:p w:rsidR="004535E2" w:rsidRPr="000A4093" w:rsidRDefault="004535E2" w:rsidP="0013127D">
            <w:pPr>
              <w:spacing w:line="276" w:lineRule="auto"/>
              <w:ind w:left="71" w:right="0"/>
              <w:rPr>
                <w:rFonts w:cstheme="minorHAnsi"/>
              </w:rPr>
            </w:pPr>
            <w:r w:rsidRPr="000A4093">
              <w:rPr>
                <w:rFonts w:cstheme="minorHAnsi"/>
                <w:sz w:val="22"/>
              </w:rPr>
              <w:t>System musi pozwalać na poszerzenie standardowego formularza wprowadzania interesanta</w:t>
            </w:r>
          </w:p>
        </w:tc>
      </w:tr>
      <w:tr w:rsidR="004535E2" w:rsidRPr="000A4093" w:rsidTr="00862B26">
        <w:trPr>
          <w:trHeight w:val="528"/>
        </w:trPr>
        <w:tc>
          <w:tcPr>
            <w:tcW w:w="572" w:type="dxa"/>
            <w:shd w:val="clear" w:color="auto" w:fill="FFFFFF" w:themeFill="background1"/>
            <w:noWrap/>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shd w:val="clear" w:color="auto" w:fill="FFFFFF" w:themeFill="background1"/>
            <w:vAlign w:val="bottom"/>
          </w:tcPr>
          <w:p w:rsidR="004535E2" w:rsidRPr="000A4093" w:rsidRDefault="004535E2" w:rsidP="0013127D">
            <w:pPr>
              <w:spacing w:after="0" w:line="276" w:lineRule="auto"/>
              <w:ind w:left="71" w:right="72"/>
              <w:rPr>
                <w:rFonts w:cstheme="minorHAnsi"/>
              </w:rPr>
            </w:pPr>
            <w:r w:rsidRPr="000A4093">
              <w:rPr>
                <w:rFonts w:cstheme="minorHAnsi"/>
                <w:sz w:val="22"/>
              </w:rPr>
              <w:t>System musi odnotowywać następujące informacje związane z interesantem:</w:t>
            </w:r>
          </w:p>
          <w:p w:rsidR="004535E2" w:rsidRPr="000A4093" w:rsidRDefault="004535E2" w:rsidP="00C04AE7">
            <w:pPr>
              <w:pStyle w:val="Akapitzlist"/>
              <w:numPr>
                <w:ilvl w:val="0"/>
                <w:numId w:val="152"/>
              </w:numPr>
              <w:suppressAutoHyphens w:val="0"/>
              <w:autoSpaceDN/>
              <w:spacing w:after="160" w:line="276" w:lineRule="auto"/>
              <w:ind w:right="0"/>
              <w:contextualSpacing/>
              <w:jc w:val="left"/>
              <w:textAlignment w:val="auto"/>
              <w:rPr>
                <w:rFonts w:cstheme="minorHAnsi"/>
              </w:rPr>
            </w:pPr>
            <w:r w:rsidRPr="000A4093">
              <w:rPr>
                <w:rFonts w:cstheme="minorHAnsi"/>
                <w:sz w:val="22"/>
              </w:rPr>
              <w:t>historia kontaktów będąca ewidencją takich czynności jak: spotkanie, wysyłka kor</w:t>
            </w:r>
            <w:r w:rsidRPr="000A4093">
              <w:rPr>
                <w:rFonts w:cstheme="minorHAnsi"/>
                <w:sz w:val="22"/>
              </w:rPr>
              <w:t>e</w:t>
            </w:r>
            <w:r w:rsidRPr="000A4093">
              <w:rPr>
                <w:rFonts w:cstheme="minorHAnsi"/>
                <w:sz w:val="22"/>
              </w:rPr>
              <w:t>spondencji czy ewidencja rozmów telefonicznych.</w:t>
            </w:r>
          </w:p>
          <w:p w:rsidR="004535E2" w:rsidRPr="000A4093" w:rsidRDefault="004535E2" w:rsidP="00C04AE7">
            <w:pPr>
              <w:pStyle w:val="Akapitzlist"/>
              <w:numPr>
                <w:ilvl w:val="0"/>
                <w:numId w:val="152"/>
              </w:numPr>
              <w:suppressAutoHyphens w:val="0"/>
              <w:autoSpaceDN/>
              <w:spacing w:after="160" w:line="276" w:lineRule="auto"/>
              <w:ind w:right="0"/>
              <w:contextualSpacing/>
              <w:jc w:val="left"/>
              <w:textAlignment w:val="auto"/>
              <w:rPr>
                <w:rFonts w:cstheme="minorHAnsi"/>
              </w:rPr>
            </w:pPr>
            <w:r w:rsidRPr="000A4093">
              <w:rPr>
                <w:rFonts w:cstheme="minorHAnsi"/>
                <w:sz w:val="22"/>
              </w:rPr>
              <w:t>sprawy prowadzone dla Interesanta i wykaz dokumentów na nich zawarty z możliw</w:t>
            </w:r>
            <w:r w:rsidRPr="000A4093">
              <w:rPr>
                <w:rFonts w:cstheme="minorHAnsi"/>
                <w:sz w:val="22"/>
              </w:rPr>
              <w:t>o</w:t>
            </w:r>
            <w:r w:rsidRPr="000A4093">
              <w:rPr>
                <w:rFonts w:cstheme="minorHAnsi"/>
                <w:sz w:val="22"/>
              </w:rPr>
              <w:t>ścią przejścia do zawartości dokumentu lub sprawy (pod warunkiem, że osoba wysz</w:t>
            </w:r>
            <w:r w:rsidRPr="000A4093">
              <w:rPr>
                <w:rFonts w:cstheme="minorHAnsi"/>
                <w:sz w:val="22"/>
              </w:rPr>
              <w:t>u</w:t>
            </w:r>
            <w:r w:rsidRPr="000A4093">
              <w:rPr>
                <w:rFonts w:cstheme="minorHAnsi"/>
                <w:sz w:val="22"/>
              </w:rPr>
              <w:t>kująca ma uprawnienia do wglądu),</w:t>
            </w:r>
          </w:p>
          <w:p w:rsidR="004535E2" w:rsidRPr="000A4093" w:rsidRDefault="004535E2" w:rsidP="00C04AE7">
            <w:pPr>
              <w:pStyle w:val="Akapitzlist"/>
              <w:numPr>
                <w:ilvl w:val="0"/>
                <w:numId w:val="152"/>
              </w:numPr>
              <w:suppressAutoHyphens w:val="0"/>
              <w:autoSpaceDN/>
              <w:spacing w:after="160" w:line="276" w:lineRule="auto"/>
              <w:ind w:right="0"/>
              <w:contextualSpacing/>
              <w:jc w:val="left"/>
              <w:textAlignment w:val="auto"/>
              <w:rPr>
                <w:rFonts w:cstheme="minorHAnsi"/>
              </w:rPr>
            </w:pPr>
            <w:r w:rsidRPr="000A4093">
              <w:rPr>
                <w:rFonts w:cstheme="minorHAnsi"/>
                <w:sz w:val="22"/>
              </w:rPr>
              <w:t>dokumenty otrzymane od Interesanta, które nie rozpoczęły sprawy z możliwością prze</w:t>
            </w:r>
            <w:r w:rsidRPr="000A4093">
              <w:rPr>
                <w:rFonts w:cstheme="minorHAnsi"/>
                <w:sz w:val="22"/>
              </w:rPr>
              <w:t>j</w:t>
            </w:r>
            <w:r w:rsidRPr="000A4093">
              <w:rPr>
                <w:rFonts w:cstheme="minorHAnsi"/>
                <w:sz w:val="22"/>
              </w:rPr>
              <w:t>ścia do zawartości dokumentu (pod warunkiem, że osoba wyszukująca ma uprawnienia do wglądu),</w:t>
            </w:r>
          </w:p>
          <w:p w:rsidR="004535E2" w:rsidRPr="000A4093" w:rsidRDefault="004535E2" w:rsidP="00C04AE7">
            <w:pPr>
              <w:pStyle w:val="Akapitzlist"/>
              <w:numPr>
                <w:ilvl w:val="0"/>
                <w:numId w:val="152"/>
              </w:numPr>
              <w:suppressAutoHyphens w:val="0"/>
              <w:autoSpaceDN/>
              <w:spacing w:after="160" w:line="276" w:lineRule="auto"/>
              <w:ind w:right="0"/>
              <w:contextualSpacing/>
              <w:jc w:val="left"/>
              <w:textAlignment w:val="auto"/>
              <w:rPr>
                <w:rFonts w:cstheme="minorHAnsi"/>
              </w:rPr>
            </w:pPr>
            <w:r w:rsidRPr="000A4093">
              <w:rPr>
                <w:rFonts w:cstheme="minorHAnsi"/>
                <w:sz w:val="22"/>
              </w:rPr>
              <w:t xml:space="preserve">informację, którzy użytkownicy mieli wgląd w dane osobowe interesanta z wskazaniem daty, od której interesant otrzymał dostęp do dokumentów. </w:t>
            </w:r>
          </w:p>
          <w:p w:rsidR="004535E2" w:rsidRPr="000A4093" w:rsidRDefault="004535E2" w:rsidP="00C04AE7">
            <w:pPr>
              <w:pStyle w:val="Akapitzlist"/>
              <w:numPr>
                <w:ilvl w:val="0"/>
                <w:numId w:val="152"/>
              </w:numPr>
              <w:suppressAutoHyphens w:val="0"/>
              <w:autoSpaceDN/>
              <w:spacing w:after="160" w:line="276" w:lineRule="auto"/>
              <w:ind w:right="0"/>
              <w:contextualSpacing/>
              <w:jc w:val="left"/>
              <w:textAlignment w:val="auto"/>
              <w:rPr>
                <w:rFonts w:cstheme="minorHAnsi"/>
              </w:rPr>
            </w:pPr>
            <w:r w:rsidRPr="000A4093">
              <w:rPr>
                <w:rFonts w:cstheme="minorHAnsi"/>
                <w:sz w:val="22"/>
              </w:rPr>
              <w:t xml:space="preserve">informację na temat odbiorców, którym dane zostały udostępnione. </w:t>
            </w:r>
          </w:p>
          <w:p w:rsidR="004535E2" w:rsidRPr="000A4093" w:rsidRDefault="004535E2" w:rsidP="00C04AE7">
            <w:pPr>
              <w:pStyle w:val="Akapitzlist"/>
              <w:numPr>
                <w:ilvl w:val="0"/>
                <w:numId w:val="152"/>
              </w:numPr>
              <w:suppressAutoHyphens w:val="0"/>
              <w:autoSpaceDN/>
              <w:spacing w:after="160" w:line="276" w:lineRule="auto"/>
              <w:ind w:right="0"/>
              <w:contextualSpacing/>
              <w:jc w:val="left"/>
              <w:textAlignment w:val="auto"/>
              <w:rPr>
                <w:rFonts w:cstheme="minorHAnsi"/>
              </w:rPr>
            </w:pPr>
            <w:r w:rsidRPr="000A4093">
              <w:rPr>
                <w:rFonts w:cstheme="minorHAnsi"/>
                <w:sz w:val="22"/>
              </w:rPr>
              <w:t xml:space="preserve">Informacje o wpisach w kalendarzu dotyczących interesanta. </w:t>
            </w:r>
          </w:p>
        </w:tc>
      </w:tr>
      <w:tr w:rsidR="004535E2" w:rsidRPr="000A4093" w:rsidTr="00862B26">
        <w:trPr>
          <w:trHeight w:val="528"/>
        </w:trPr>
        <w:tc>
          <w:tcPr>
            <w:tcW w:w="572" w:type="dxa"/>
            <w:shd w:val="clear" w:color="auto" w:fill="FFFFFF" w:themeFill="background1"/>
            <w:noWrap/>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shd w:val="clear" w:color="auto" w:fill="FFFFFF" w:themeFill="background1"/>
            <w:vAlign w:val="bottom"/>
          </w:tcPr>
          <w:p w:rsidR="004535E2" w:rsidRPr="000A4093" w:rsidRDefault="004535E2" w:rsidP="0013127D">
            <w:pPr>
              <w:spacing w:after="0" w:line="276" w:lineRule="auto"/>
              <w:ind w:left="0" w:right="0"/>
              <w:rPr>
                <w:rFonts w:cstheme="minorHAnsi"/>
              </w:rPr>
            </w:pPr>
            <w:r w:rsidRPr="000A4093">
              <w:rPr>
                <w:rFonts w:cstheme="minorHAnsi"/>
                <w:sz w:val="22"/>
              </w:rPr>
              <w:t>System musi umożliwiać nadawanie i odbieranie uprawnień do wglądu do pełnej informacji na temat Interesanta.</w:t>
            </w:r>
          </w:p>
        </w:tc>
      </w:tr>
      <w:tr w:rsidR="004535E2" w:rsidRPr="000A4093" w:rsidTr="00862B26">
        <w:trPr>
          <w:trHeight w:val="528"/>
        </w:trPr>
        <w:tc>
          <w:tcPr>
            <w:tcW w:w="572" w:type="dxa"/>
            <w:shd w:val="clear" w:color="auto" w:fill="FFFFFF" w:themeFill="background1"/>
            <w:noWrap/>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shd w:val="clear" w:color="auto" w:fill="FFFFFF" w:themeFill="background1"/>
            <w:vAlign w:val="bottom"/>
          </w:tcPr>
          <w:p w:rsidR="004535E2" w:rsidRPr="000A4093" w:rsidRDefault="004535E2" w:rsidP="0013127D">
            <w:pPr>
              <w:spacing w:line="276" w:lineRule="auto"/>
              <w:ind w:left="0" w:right="0"/>
              <w:rPr>
                <w:rFonts w:cstheme="minorHAnsi"/>
              </w:rPr>
            </w:pPr>
            <w:r w:rsidRPr="000A4093">
              <w:rPr>
                <w:rFonts w:cstheme="minorHAnsi"/>
                <w:sz w:val="22"/>
              </w:rPr>
              <w:t>Moduł pozwala na filtrowanie oraz sortowanie Interesantów wprowadzonych do systemu</w:t>
            </w:r>
          </w:p>
        </w:tc>
      </w:tr>
      <w:tr w:rsidR="004535E2" w:rsidRPr="000A4093" w:rsidTr="00862B26">
        <w:trPr>
          <w:trHeight w:val="528"/>
        </w:trPr>
        <w:tc>
          <w:tcPr>
            <w:tcW w:w="572" w:type="dxa"/>
            <w:shd w:val="clear" w:color="auto" w:fill="FFFFFF" w:themeFill="background1"/>
            <w:noWrap/>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shd w:val="clear" w:color="auto" w:fill="FFFFFF" w:themeFill="background1"/>
            <w:vAlign w:val="bottom"/>
          </w:tcPr>
          <w:p w:rsidR="004535E2" w:rsidRPr="000A4093" w:rsidRDefault="004535E2" w:rsidP="0013127D">
            <w:pPr>
              <w:spacing w:line="276" w:lineRule="auto"/>
              <w:ind w:left="0" w:right="0"/>
              <w:rPr>
                <w:rFonts w:cstheme="minorHAnsi"/>
              </w:rPr>
            </w:pPr>
            <w:r w:rsidRPr="000A4093">
              <w:rPr>
                <w:rFonts w:cstheme="minorHAnsi"/>
                <w:sz w:val="22"/>
              </w:rPr>
              <w:t>System musi umożliwiać określenie kraju pochodzenia interesanta</w:t>
            </w:r>
          </w:p>
        </w:tc>
      </w:tr>
      <w:tr w:rsidR="004535E2" w:rsidRPr="000A4093" w:rsidTr="00862B26">
        <w:trPr>
          <w:trHeight w:val="528"/>
        </w:trPr>
        <w:tc>
          <w:tcPr>
            <w:tcW w:w="572" w:type="dxa"/>
            <w:shd w:val="clear" w:color="auto" w:fill="FFFFFF" w:themeFill="background1"/>
            <w:noWrap/>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shd w:val="clear" w:color="auto" w:fill="FFFFFF" w:themeFill="background1"/>
            <w:vAlign w:val="bottom"/>
          </w:tcPr>
          <w:p w:rsidR="004535E2" w:rsidRPr="000A4093" w:rsidRDefault="004535E2" w:rsidP="0013127D">
            <w:pPr>
              <w:spacing w:line="276" w:lineRule="auto"/>
              <w:ind w:left="0" w:right="72"/>
              <w:rPr>
                <w:rFonts w:cstheme="minorHAnsi"/>
              </w:rPr>
            </w:pPr>
            <w:r w:rsidRPr="000A4093">
              <w:rPr>
                <w:rFonts w:cstheme="minorHAnsi"/>
                <w:sz w:val="22"/>
              </w:rPr>
              <w:t>System umożliwia eksport Interesantów do pliku CSV</w:t>
            </w:r>
          </w:p>
        </w:tc>
      </w:tr>
      <w:tr w:rsidR="004535E2" w:rsidRPr="000A4093" w:rsidTr="00862B26">
        <w:trPr>
          <w:trHeight w:val="528"/>
        </w:trPr>
        <w:tc>
          <w:tcPr>
            <w:tcW w:w="572" w:type="dxa"/>
            <w:shd w:val="clear" w:color="auto" w:fill="FFFFFF" w:themeFill="background1"/>
            <w:noWrap/>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shd w:val="clear" w:color="auto" w:fill="FFFFFF" w:themeFill="background1"/>
            <w:vAlign w:val="bottom"/>
          </w:tcPr>
          <w:p w:rsidR="004535E2" w:rsidRPr="000A4093" w:rsidRDefault="004535E2" w:rsidP="0013127D">
            <w:pPr>
              <w:spacing w:after="0" w:line="276" w:lineRule="auto"/>
              <w:ind w:left="0" w:right="72"/>
              <w:rPr>
                <w:rFonts w:cstheme="minorHAnsi"/>
              </w:rPr>
            </w:pPr>
            <w:r w:rsidRPr="000A4093">
              <w:rPr>
                <w:rFonts w:cstheme="minorHAnsi"/>
                <w:sz w:val="22"/>
              </w:rPr>
              <w:t>System umożliwia sprawdzenie historii zmian danych Interesanta:</w:t>
            </w:r>
          </w:p>
          <w:p w:rsidR="004535E2" w:rsidRPr="000A4093" w:rsidRDefault="004535E2" w:rsidP="00C04AE7">
            <w:pPr>
              <w:pStyle w:val="Akapitzlist"/>
              <w:numPr>
                <w:ilvl w:val="0"/>
                <w:numId w:val="153"/>
              </w:numPr>
              <w:suppressAutoHyphens w:val="0"/>
              <w:autoSpaceDN/>
              <w:spacing w:after="160" w:line="276" w:lineRule="auto"/>
              <w:ind w:right="0"/>
              <w:contextualSpacing/>
              <w:jc w:val="left"/>
              <w:textAlignment w:val="auto"/>
              <w:rPr>
                <w:rFonts w:cstheme="minorHAnsi"/>
              </w:rPr>
            </w:pPr>
            <w:r w:rsidRPr="000A4093">
              <w:rPr>
                <w:rFonts w:cstheme="minorHAnsi"/>
                <w:sz w:val="22"/>
              </w:rPr>
              <w:t>datę wprowadzenia zmiany – co najmniej data i godzina operacji,</w:t>
            </w:r>
          </w:p>
          <w:p w:rsidR="004535E2" w:rsidRPr="000A4093" w:rsidRDefault="004535E2" w:rsidP="00C04AE7">
            <w:pPr>
              <w:pStyle w:val="Akapitzlist"/>
              <w:numPr>
                <w:ilvl w:val="0"/>
                <w:numId w:val="153"/>
              </w:numPr>
              <w:suppressAutoHyphens w:val="0"/>
              <w:autoSpaceDN/>
              <w:spacing w:after="0" w:line="276" w:lineRule="auto"/>
              <w:ind w:right="0"/>
              <w:contextualSpacing/>
              <w:jc w:val="left"/>
              <w:textAlignment w:val="auto"/>
              <w:rPr>
                <w:rFonts w:cstheme="minorHAnsi"/>
              </w:rPr>
            </w:pPr>
            <w:r w:rsidRPr="000A4093">
              <w:rPr>
                <w:rFonts w:cstheme="minorHAnsi"/>
                <w:sz w:val="22"/>
              </w:rPr>
              <w:t xml:space="preserve">opis zmiany – zawierający informację o użytkowniku, który wprowadził zmianę wraz ze szczegółowym opisem dokonanej zmiany tzn. wskazanie elementów, które zostały zmienione oraz elementów na jakie zostały zmienione. </w:t>
            </w:r>
          </w:p>
          <w:p w:rsidR="004535E2" w:rsidRPr="000A4093" w:rsidRDefault="004535E2" w:rsidP="0013127D">
            <w:pPr>
              <w:spacing w:after="0" w:line="276" w:lineRule="auto"/>
              <w:rPr>
                <w:rFonts w:cstheme="minorHAnsi"/>
              </w:rPr>
            </w:pPr>
            <w:r w:rsidRPr="000A4093">
              <w:rPr>
                <w:rFonts w:cstheme="minorHAnsi"/>
                <w:sz w:val="22"/>
              </w:rPr>
              <w:t xml:space="preserve">możliwość przywracania wpisów – powinna być możliwość powrotu do każdej pozycji historii.  </w:t>
            </w:r>
          </w:p>
        </w:tc>
      </w:tr>
      <w:tr w:rsidR="004535E2" w:rsidRPr="000A4093" w:rsidTr="00862B26">
        <w:trPr>
          <w:trHeight w:val="528"/>
        </w:trPr>
        <w:tc>
          <w:tcPr>
            <w:tcW w:w="572" w:type="dxa"/>
            <w:shd w:val="clear" w:color="auto" w:fill="FFFFFF" w:themeFill="background1"/>
            <w:noWrap/>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shd w:val="clear" w:color="auto" w:fill="FFFFFF" w:themeFill="background1"/>
            <w:vAlign w:val="bottom"/>
          </w:tcPr>
          <w:p w:rsidR="004535E2" w:rsidRPr="000A4093" w:rsidRDefault="004535E2" w:rsidP="0013127D">
            <w:pPr>
              <w:spacing w:after="0" w:line="276" w:lineRule="auto"/>
              <w:ind w:left="71" w:right="0"/>
              <w:rPr>
                <w:rFonts w:cstheme="minorHAnsi"/>
              </w:rPr>
            </w:pPr>
            <w:r w:rsidRPr="000A4093">
              <w:rPr>
                <w:rFonts w:cstheme="minorHAnsi"/>
                <w:sz w:val="22"/>
              </w:rPr>
              <w:t>System umożliwia dokonanie korekty lub aktualizacji danych Interesanta w zależności od rodzaju zmiany.</w:t>
            </w:r>
          </w:p>
        </w:tc>
      </w:tr>
      <w:tr w:rsidR="004535E2" w:rsidRPr="000A4093" w:rsidTr="00862B26">
        <w:trPr>
          <w:trHeight w:val="528"/>
        </w:trPr>
        <w:tc>
          <w:tcPr>
            <w:tcW w:w="572" w:type="dxa"/>
            <w:shd w:val="clear" w:color="auto" w:fill="FFFFFF" w:themeFill="background1"/>
            <w:noWrap/>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shd w:val="clear" w:color="auto" w:fill="FFFFFF" w:themeFill="background1"/>
            <w:vAlign w:val="bottom"/>
          </w:tcPr>
          <w:p w:rsidR="004535E2" w:rsidRPr="000A4093" w:rsidRDefault="004535E2" w:rsidP="0013127D">
            <w:pPr>
              <w:spacing w:after="0" w:line="276" w:lineRule="auto"/>
              <w:ind w:left="71" w:right="72"/>
              <w:rPr>
                <w:rFonts w:cstheme="minorHAnsi"/>
              </w:rPr>
            </w:pPr>
            <w:r w:rsidRPr="000A4093">
              <w:rPr>
                <w:rFonts w:cstheme="minorHAnsi"/>
                <w:sz w:val="22"/>
              </w:rPr>
              <w:t>System posiada możliwość wydruku raportu z informacjami dotyczącymi Interesanta, raport powinien zawierać co najmniej następujące informacje:</w:t>
            </w:r>
          </w:p>
          <w:p w:rsidR="004535E2" w:rsidRPr="000A4093" w:rsidRDefault="004535E2" w:rsidP="00862B26">
            <w:pPr>
              <w:pStyle w:val="Akapitzlist"/>
              <w:numPr>
                <w:ilvl w:val="0"/>
                <w:numId w:val="154"/>
              </w:numPr>
              <w:suppressAutoHyphens w:val="0"/>
              <w:autoSpaceDN/>
              <w:spacing w:after="0" w:line="259" w:lineRule="auto"/>
              <w:ind w:left="714" w:right="0" w:hanging="357"/>
              <w:jc w:val="left"/>
              <w:textAlignment w:val="auto"/>
              <w:rPr>
                <w:rFonts w:cstheme="minorHAnsi"/>
              </w:rPr>
            </w:pPr>
            <w:r w:rsidRPr="000A4093">
              <w:rPr>
                <w:rFonts w:cstheme="minorHAnsi"/>
                <w:sz w:val="22"/>
              </w:rPr>
              <w:t>dane interesanta, którego dane zostały udostępnione (min. imię nazwisko, nazwa oraz adres),</w:t>
            </w:r>
          </w:p>
          <w:p w:rsidR="004535E2" w:rsidRPr="000A4093" w:rsidRDefault="004535E2" w:rsidP="00862B26">
            <w:pPr>
              <w:pStyle w:val="Akapitzlist"/>
              <w:numPr>
                <w:ilvl w:val="0"/>
                <w:numId w:val="154"/>
              </w:numPr>
              <w:suppressAutoHyphens w:val="0"/>
              <w:autoSpaceDN/>
              <w:spacing w:after="0" w:line="259" w:lineRule="auto"/>
              <w:ind w:left="714" w:right="0" w:hanging="357"/>
              <w:jc w:val="left"/>
              <w:textAlignment w:val="auto"/>
              <w:rPr>
                <w:rFonts w:cstheme="minorHAnsi"/>
              </w:rPr>
            </w:pPr>
            <w:r w:rsidRPr="000A4093">
              <w:rPr>
                <w:rFonts w:cstheme="minorHAnsi"/>
                <w:sz w:val="22"/>
              </w:rPr>
              <w:t>informacje na temat źródła danych, sposobu gromadzenia danych, daty rejestracji, d</w:t>
            </w:r>
            <w:r w:rsidRPr="000A4093">
              <w:rPr>
                <w:rFonts w:cstheme="minorHAnsi"/>
                <w:sz w:val="22"/>
              </w:rPr>
              <w:t>a</w:t>
            </w:r>
            <w:r w:rsidRPr="000A4093">
              <w:rPr>
                <w:rFonts w:cstheme="minorHAnsi"/>
                <w:sz w:val="22"/>
              </w:rPr>
              <w:t>nych osoby wprowadzającej,</w:t>
            </w:r>
          </w:p>
          <w:p w:rsidR="004535E2" w:rsidRPr="000A4093" w:rsidRDefault="004535E2" w:rsidP="00862B26">
            <w:pPr>
              <w:pStyle w:val="Akapitzlist"/>
              <w:numPr>
                <w:ilvl w:val="0"/>
                <w:numId w:val="154"/>
              </w:numPr>
              <w:suppressAutoHyphens w:val="0"/>
              <w:autoSpaceDN/>
              <w:spacing w:after="0" w:line="259" w:lineRule="auto"/>
              <w:ind w:left="714" w:right="0" w:hanging="357"/>
              <w:jc w:val="left"/>
              <w:textAlignment w:val="auto"/>
              <w:rPr>
                <w:rFonts w:cstheme="minorHAnsi"/>
              </w:rPr>
            </w:pPr>
            <w:r w:rsidRPr="000A4093">
              <w:rPr>
                <w:rFonts w:cstheme="minorHAnsi"/>
                <w:sz w:val="22"/>
              </w:rPr>
              <w:t>wykaz dokumentów wysłanych do interesanta (min. identyfikator, tytuł dokumentu, d</w:t>
            </w:r>
            <w:r w:rsidRPr="000A4093">
              <w:rPr>
                <w:rFonts w:cstheme="minorHAnsi"/>
                <w:sz w:val="22"/>
              </w:rPr>
              <w:t>a</w:t>
            </w:r>
            <w:r w:rsidRPr="000A4093">
              <w:rPr>
                <w:rFonts w:cstheme="minorHAnsi"/>
                <w:sz w:val="22"/>
              </w:rPr>
              <w:t>ta rejestracji),</w:t>
            </w:r>
          </w:p>
          <w:p w:rsidR="004535E2" w:rsidRPr="000A4093" w:rsidRDefault="004535E2" w:rsidP="00862B26">
            <w:pPr>
              <w:pStyle w:val="Akapitzlist"/>
              <w:numPr>
                <w:ilvl w:val="0"/>
                <w:numId w:val="154"/>
              </w:numPr>
              <w:suppressAutoHyphens w:val="0"/>
              <w:autoSpaceDN/>
              <w:spacing w:after="0" w:line="259" w:lineRule="auto"/>
              <w:ind w:left="714" w:right="0" w:hanging="357"/>
              <w:jc w:val="left"/>
              <w:textAlignment w:val="auto"/>
              <w:rPr>
                <w:rFonts w:cstheme="minorHAnsi"/>
              </w:rPr>
            </w:pPr>
            <w:r w:rsidRPr="000A4093">
              <w:rPr>
                <w:rFonts w:cstheme="minorHAnsi"/>
                <w:sz w:val="22"/>
              </w:rPr>
              <w:t>wykaz dokumentów wysłanych do interesanta (min. identyfikator, tytuł dokumentu, d</w:t>
            </w:r>
            <w:r w:rsidRPr="000A4093">
              <w:rPr>
                <w:rFonts w:cstheme="minorHAnsi"/>
                <w:sz w:val="22"/>
              </w:rPr>
              <w:t>a</w:t>
            </w:r>
            <w:r w:rsidRPr="000A4093">
              <w:rPr>
                <w:rFonts w:cstheme="minorHAnsi"/>
                <w:sz w:val="22"/>
              </w:rPr>
              <w:t>ta rejestracji),</w:t>
            </w:r>
          </w:p>
          <w:p w:rsidR="004535E2" w:rsidRPr="000A4093" w:rsidRDefault="004535E2" w:rsidP="00862B26">
            <w:pPr>
              <w:pStyle w:val="Akapitzlist"/>
              <w:numPr>
                <w:ilvl w:val="0"/>
                <w:numId w:val="154"/>
              </w:numPr>
              <w:suppressAutoHyphens w:val="0"/>
              <w:autoSpaceDN/>
              <w:spacing w:after="0" w:line="259" w:lineRule="auto"/>
              <w:ind w:left="714" w:right="0" w:hanging="357"/>
              <w:jc w:val="left"/>
              <w:textAlignment w:val="auto"/>
              <w:rPr>
                <w:rFonts w:cstheme="minorHAnsi"/>
              </w:rPr>
            </w:pPr>
            <w:r w:rsidRPr="000A4093">
              <w:rPr>
                <w:rFonts w:cstheme="minorHAnsi"/>
                <w:sz w:val="22"/>
              </w:rPr>
              <w:t>wykaz sprawy dotyczące interesanta (min. znak sprawy, opis sprawy, data założenia),</w:t>
            </w:r>
          </w:p>
          <w:p w:rsidR="004535E2" w:rsidRPr="000A4093" w:rsidRDefault="004535E2" w:rsidP="00862B26">
            <w:pPr>
              <w:pStyle w:val="Akapitzlist"/>
              <w:numPr>
                <w:ilvl w:val="0"/>
                <w:numId w:val="154"/>
              </w:numPr>
              <w:suppressAutoHyphens w:val="0"/>
              <w:autoSpaceDN/>
              <w:spacing w:after="60" w:line="259" w:lineRule="auto"/>
              <w:ind w:left="714" w:right="0" w:hanging="357"/>
              <w:jc w:val="left"/>
              <w:textAlignment w:val="auto"/>
              <w:rPr>
                <w:rFonts w:cstheme="minorHAnsi"/>
              </w:rPr>
            </w:pPr>
            <w:r w:rsidRPr="000A4093">
              <w:rPr>
                <w:rFonts w:cstheme="minorHAnsi"/>
                <w:sz w:val="22"/>
              </w:rPr>
              <w:t xml:space="preserve">wykaz odbiorców, którym dane zostały udostępnione. </w:t>
            </w:r>
          </w:p>
        </w:tc>
      </w:tr>
      <w:tr w:rsidR="004535E2" w:rsidRPr="000A4093" w:rsidTr="00862B26">
        <w:trPr>
          <w:trHeight w:val="528"/>
        </w:trPr>
        <w:tc>
          <w:tcPr>
            <w:tcW w:w="572" w:type="dxa"/>
            <w:tcBorders>
              <w:bottom w:val="single" w:sz="4" w:space="0" w:color="auto"/>
            </w:tcBorders>
            <w:shd w:val="clear" w:color="auto" w:fill="FFFFFF" w:themeFill="background1"/>
            <w:noWrap/>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bottom w:val="single" w:sz="4" w:space="0" w:color="auto"/>
            </w:tcBorders>
            <w:shd w:val="clear" w:color="auto" w:fill="FFFFFF" w:themeFill="background1"/>
            <w:vAlign w:val="bottom"/>
          </w:tcPr>
          <w:p w:rsidR="004535E2" w:rsidRPr="000A4093" w:rsidRDefault="004535E2" w:rsidP="0013127D">
            <w:pPr>
              <w:spacing w:after="0" w:line="276" w:lineRule="auto"/>
              <w:ind w:left="71" w:right="72"/>
              <w:rPr>
                <w:rFonts w:cstheme="minorHAnsi"/>
              </w:rPr>
            </w:pPr>
            <w:r w:rsidRPr="000A4093">
              <w:rPr>
                <w:rFonts w:cstheme="minorHAnsi"/>
                <w:sz w:val="22"/>
              </w:rPr>
              <w:t xml:space="preserve">System musi posiadać możliwość importowania bazy interesantów z Regionalnej elektronicznej Skrzynki Podawczej udostępnianej przez Urząd Marszałkowski Województwa Lubelskiego w Lublinie oraz wprowadzanie korekt w przypadku różnic we wpisach. </w:t>
            </w:r>
          </w:p>
        </w:tc>
      </w:tr>
      <w:tr w:rsidR="004535E2" w:rsidRPr="000A4093" w:rsidTr="00862B26">
        <w:trPr>
          <w:trHeight w:val="528"/>
        </w:trPr>
        <w:tc>
          <w:tcPr>
            <w:tcW w:w="572" w:type="dxa"/>
            <w:tcBorders>
              <w:bottom w:val="single" w:sz="4" w:space="0" w:color="auto"/>
            </w:tcBorders>
            <w:shd w:val="clear" w:color="auto" w:fill="FFFFFF" w:themeFill="background1"/>
            <w:noWrap/>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647" w:type="dxa"/>
            <w:tcBorders>
              <w:bottom w:val="single" w:sz="4" w:space="0" w:color="auto"/>
            </w:tcBorders>
            <w:shd w:val="clear" w:color="auto" w:fill="FFFFFF" w:themeFill="background1"/>
            <w:vAlign w:val="bottom"/>
          </w:tcPr>
          <w:p w:rsidR="004535E2" w:rsidRPr="000A4093" w:rsidRDefault="004535E2" w:rsidP="0013127D">
            <w:pPr>
              <w:spacing w:after="0" w:line="276" w:lineRule="auto"/>
              <w:ind w:left="0" w:firstLine="0"/>
              <w:rPr>
                <w:rFonts w:cstheme="minorHAnsi"/>
                <w:b/>
              </w:rPr>
            </w:pPr>
            <w:r w:rsidRPr="000A4093">
              <w:rPr>
                <w:rFonts w:cstheme="minorHAnsi"/>
                <w:b/>
                <w:sz w:val="22"/>
              </w:rPr>
              <w:t>SEOD – moduł integracji z RESP</w:t>
            </w:r>
          </w:p>
        </w:tc>
      </w:tr>
      <w:tr w:rsidR="004535E2" w:rsidRPr="000A4093" w:rsidTr="00862B26">
        <w:trPr>
          <w:trHeight w:val="528"/>
        </w:trPr>
        <w:tc>
          <w:tcPr>
            <w:tcW w:w="572" w:type="dxa"/>
            <w:tcBorders>
              <w:bottom w:val="single" w:sz="4" w:space="0" w:color="auto"/>
            </w:tcBorders>
            <w:shd w:val="clear" w:color="auto" w:fill="FFFFFF" w:themeFill="background1"/>
            <w:noWrap/>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tcBorders>
              <w:bottom w:val="single" w:sz="4" w:space="0" w:color="auto"/>
            </w:tcBorders>
            <w:shd w:val="clear" w:color="auto" w:fill="FFFFFF" w:themeFill="background1"/>
            <w:vAlign w:val="center"/>
          </w:tcPr>
          <w:p w:rsidR="004535E2" w:rsidRPr="000A4093" w:rsidRDefault="004535E2" w:rsidP="0013127D">
            <w:pPr>
              <w:spacing w:before="60" w:after="60"/>
              <w:ind w:left="-3" w:right="5"/>
            </w:pPr>
            <w:r w:rsidRPr="000A4093">
              <w:rPr>
                <w:sz w:val="22"/>
              </w:rPr>
              <w:t>System musi umożliwiać dwustronną wymianę informacji pomiędzy Zamawiającym a Organem Założycielskim oraz innymi instytucjami. Powinien zapewniać dwustronną wymianę korespondencji elektronicznej pomiędzy partnerami projektu „Wrota Lubelszczyzny - Informatyzacja Administracji” z wykorzystaniem Regionalnej Elektronicznej Skrzynki Podawczej (RESP).</w:t>
            </w:r>
          </w:p>
          <w:p w:rsidR="004535E2" w:rsidRPr="000A4093" w:rsidRDefault="004535E2" w:rsidP="0013127D">
            <w:pPr>
              <w:spacing w:before="60" w:after="60"/>
              <w:ind w:left="-3" w:right="5"/>
            </w:pPr>
            <w:r w:rsidRPr="000A4093">
              <w:rPr>
                <w:sz w:val="22"/>
              </w:rPr>
              <w:t>Integracja z platformą RESP powinna być umożliwiona w co najmniej następującym zakresie:</w:t>
            </w:r>
          </w:p>
          <w:p w:rsidR="004535E2" w:rsidRPr="000A4093" w:rsidRDefault="004535E2" w:rsidP="00C04AE7">
            <w:pPr>
              <w:pStyle w:val="Akapitzlist"/>
              <w:numPr>
                <w:ilvl w:val="0"/>
                <w:numId w:val="155"/>
              </w:numPr>
              <w:suppressAutoHyphens w:val="0"/>
              <w:autoSpaceDN/>
              <w:spacing w:after="0" w:line="276" w:lineRule="auto"/>
              <w:ind w:right="0"/>
              <w:contextualSpacing/>
              <w:jc w:val="left"/>
              <w:textAlignment w:val="auto"/>
            </w:pPr>
            <w:r w:rsidRPr="000A4093">
              <w:rPr>
                <w:sz w:val="22"/>
              </w:rPr>
              <w:t>możliwości automatycznego odbierania oraz wysyłania dokumentów na platformę RESP bezpośrednio z poziomu SEOD,</w:t>
            </w:r>
          </w:p>
          <w:p w:rsidR="004535E2" w:rsidRPr="000A4093" w:rsidRDefault="004535E2" w:rsidP="00C04AE7">
            <w:pPr>
              <w:pStyle w:val="Akapitzlist"/>
              <w:numPr>
                <w:ilvl w:val="0"/>
                <w:numId w:val="155"/>
              </w:numPr>
              <w:suppressAutoHyphens w:val="0"/>
              <w:autoSpaceDN/>
              <w:spacing w:after="0" w:line="276" w:lineRule="auto"/>
              <w:ind w:right="0"/>
              <w:contextualSpacing/>
              <w:jc w:val="left"/>
              <w:textAlignment w:val="auto"/>
            </w:pPr>
            <w:r w:rsidRPr="000A4093">
              <w:rPr>
                <w:sz w:val="22"/>
              </w:rPr>
              <w:t xml:space="preserve">obsługa dokumentów wychodzących: </w:t>
            </w:r>
          </w:p>
          <w:p w:rsidR="004535E2" w:rsidRPr="000A4093" w:rsidRDefault="004535E2" w:rsidP="00C04AE7">
            <w:pPr>
              <w:pStyle w:val="Akapitzlist"/>
              <w:numPr>
                <w:ilvl w:val="1"/>
                <w:numId w:val="155"/>
              </w:numPr>
              <w:suppressAutoHyphens w:val="0"/>
              <w:autoSpaceDN/>
              <w:spacing w:after="0" w:line="276" w:lineRule="auto"/>
              <w:ind w:right="0"/>
              <w:contextualSpacing/>
              <w:jc w:val="left"/>
              <w:textAlignment w:val="auto"/>
            </w:pPr>
            <w:r w:rsidRPr="000A4093">
              <w:rPr>
                <w:sz w:val="22"/>
              </w:rPr>
              <w:t>wysyłka z poziomu systemu SEOD pism do interesantów na ich indywidualne skrzynki w ramach modułu RESP,</w:t>
            </w:r>
          </w:p>
          <w:p w:rsidR="004535E2" w:rsidRPr="000A4093" w:rsidRDefault="004535E2" w:rsidP="00C04AE7">
            <w:pPr>
              <w:pStyle w:val="Akapitzlist"/>
              <w:numPr>
                <w:ilvl w:val="1"/>
                <w:numId w:val="155"/>
              </w:numPr>
              <w:suppressAutoHyphens w:val="0"/>
              <w:autoSpaceDN/>
              <w:spacing w:after="0" w:line="276" w:lineRule="auto"/>
              <w:ind w:right="0"/>
              <w:contextualSpacing/>
              <w:jc w:val="left"/>
              <w:textAlignment w:val="auto"/>
            </w:pPr>
            <w:r w:rsidRPr="000A4093">
              <w:rPr>
                <w:sz w:val="22"/>
              </w:rPr>
              <w:t>uzupełnianie dokumentów w systemie SEOD o poświadczenia nadania pisma generowane przez moduł RESP,</w:t>
            </w:r>
          </w:p>
          <w:p w:rsidR="004535E2" w:rsidRPr="000A4093" w:rsidRDefault="004535E2" w:rsidP="00C04AE7">
            <w:pPr>
              <w:pStyle w:val="Akapitzlist"/>
              <w:numPr>
                <w:ilvl w:val="1"/>
                <w:numId w:val="155"/>
              </w:numPr>
              <w:suppressAutoHyphens w:val="0"/>
              <w:autoSpaceDN/>
              <w:spacing w:after="0" w:line="276" w:lineRule="auto"/>
              <w:ind w:right="0"/>
              <w:contextualSpacing/>
              <w:jc w:val="left"/>
              <w:textAlignment w:val="auto"/>
            </w:pPr>
            <w:r w:rsidRPr="000A4093">
              <w:rPr>
                <w:sz w:val="22"/>
              </w:rPr>
              <w:t>uzupełnianie dokumentów w aplikacji SEOD o poświadczenia odbioru pisma generowanego przez moduł RESP po odczytaniu dokumentu adresata.</w:t>
            </w:r>
          </w:p>
          <w:p w:rsidR="004535E2" w:rsidRPr="000A4093" w:rsidRDefault="004535E2" w:rsidP="00C04AE7">
            <w:pPr>
              <w:pStyle w:val="Akapitzlist"/>
              <w:numPr>
                <w:ilvl w:val="0"/>
                <w:numId w:val="155"/>
              </w:numPr>
              <w:suppressAutoHyphens w:val="0"/>
              <w:autoSpaceDN/>
              <w:spacing w:after="0" w:line="276" w:lineRule="auto"/>
              <w:ind w:right="0"/>
              <w:contextualSpacing/>
              <w:jc w:val="left"/>
              <w:textAlignment w:val="auto"/>
            </w:pPr>
            <w:r w:rsidRPr="000A4093">
              <w:rPr>
                <w:sz w:val="22"/>
              </w:rPr>
              <w:t>obsługa dokumentów przychodzących:</w:t>
            </w:r>
          </w:p>
          <w:p w:rsidR="004535E2" w:rsidRPr="000A4093" w:rsidRDefault="004535E2" w:rsidP="00C04AE7">
            <w:pPr>
              <w:pStyle w:val="Akapitzlist"/>
              <w:numPr>
                <w:ilvl w:val="1"/>
                <w:numId w:val="155"/>
              </w:numPr>
              <w:suppressAutoHyphens w:val="0"/>
              <w:autoSpaceDN/>
              <w:spacing w:after="0" w:line="276" w:lineRule="auto"/>
              <w:ind w:right="0"/>
              <w:contextualSpacing/>
              <w:jc w:val="left"/>
              <w:textAlignment w:val="auto"/>
            </w:pPr>
            <w:r w:rsidRPr="000A4093">
              <w:rPr>
                <w:sz w:val="22"/>
              </w:rPr>
              <w:t>wysyłka z poziomu RESP pism do systemu SEOD jednostki oraz rejestracja dokumentu w systemie SEOD,</w:t>
            </w:r>
          </w:p>
          <w:p w:rsidR="004535E2" w:rsidRPr="000A4093" w:rsidRDefault="004535E2" w:rsidP="0013127D">
            <w:pPr>
              <w:spacing w:before="60" w:after="60"/>
              <w:ind w:left="-3" w:right="5"/>
            </w:pPr>
            <w:r w:rsidRPr="000A4093">
              <w:rPr>
                <w:sz w:val="22"/>
              </w:rPr>
              <w:t xml:space="preserve">wysyłka z poziomu modułu RESP oraz odebranie w systemie SEOD dodatkowego załącznika do wysłanego wcześniej wniosku. </w:t>
            </w:r>
          </w:p>
        </w:tc>
      </w:tr>
      <w:tr w:rsidR="004535E2" w:rsidRPr="000A4093" w:rsidTr="00862B26">
        <w:trPr>
          <w:trHeight w:val="388"/>
        </w:trPr>
        <w:tc>
          <w:tcPr>
            <w:tcW w:w="572" w:type="dxa"/>
            <w:shd w:val="clear" w:color="auto" w:fill="auto"/>
            <w:noWrap/>
            <w:vAlign w:val="center"/>
          </w:tcPr>
          <w:p w:rsidR="004535E2" w:rsidRPr="000A4093" w:rsidRDefault="004535E2" w:rsidP="0013127D">
            <w:pPr>
              <w:pStyle w:val="Akapitzlist1"/>
              <w:spacing w:before="60" w:after="60"/>
              <w:ind w:left="357"/>
              <w:rPr>
                <w:rFonts w:ascii="Arial" w:hAnsi="Arial" w:cs="Arial"/>
                <w:sz w:val="22"/>
                <w:szCs w:val="22"/>
                <w:lang w:eastAsia="pl-PL"/>
              </w:rPr>
            </w:pPr>
          </w:p>
        </w:tc>
        <w:tc>
          <w:tcPr>
            <w:tcW w:w="8647" w:type="dxa"/>
            <w:shd w:val="clear" w:color="auto" w:fill="auto"/>
            <w:vAlign w:val="bottom"/>
          </w:tcPr>
          <w:p w:rsidR="004535E2" w:rsidRPr="000A4093" w:rsidRDefault="004535E2" w:rsidP="0013127D">
            <w:pPr>
              <w:spacing w:line="276" w:lineRule="auto"/>
              <w:ind w:left="0" w:firstLine="0"/>
              <w:rPr>
                <w:rFonts w:cstheme="minorHAnsi"/>
                <w:b/>
              </w:rPr>
            </w:pPr>
            <w:r w:rsidRPr="000A4093">
              <w:rPr>
                <w:rFonts w:cstheme="minorHAnsi"/>
                <w:b/>
                <w:sz w:val="22"/>
              </w:rPr>
              <w:t>SEOD - moduł Integracyjny z ERP</w:t>
            </w:r>
          </w:p>
        </w:tc>
      </w:tr>
      <w:tr w:rsidR="004535E2" w:rsidRPr="000A4093" w:rsidTr="00862B26">
        <w:trPr>
          <w:trHeight w:val="528"/>
        </w:trPr>
        <w:tc>
          <w:tcPr>
            <w:tcW w:w="572" w:type="dxa"/>
            <w:shd w:val="clear" w:color="auto" w:fill="FFFFFF" w:themeFill="background1"/>
            <w:noWrap/>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shd w:val="clear" w:color="auto" w:fill="FFFFFF" w:themeFill="background1"/>
            <w:vAlign w:val="bottom"/>
          </w:tcPr>
          <w:p w:rsidR="004535E2" w:rsidRPr="000A4093" w:rsidRDefault="004535E2" w:rsidP="0013127D">
            <w:pPr>
              <w:spacing w:after="0" w:line="276" w:lineRule="auto"/>
              <w:ind w:left="71" w:right="-70"/>
              <w:rPr>
                <w:rFonts w:cstheme="minorHAnsi"/>
              </w:rPr>
            </w:pPr>
            <w:r w:rsidRPr="000A4093">
              <w:rPr>
                <w:rFonts w:cstheme="minorHAnsi"/>
                <w:sz w:val="22"/>
              </w:rPr>
              <w:t>System musi być interoperacyjny i powinien umożliwiać integrację z innymi systemami za pomocą:</w:t>
            </w:r>
          </w:p>
          <w:p w:rsidR="004535E2" w:rsidRPr="000A4093" w:rsidRDefault="004535E2" w:rsidP="00862B26">
            <w:pPr>
              <w:pStyle w:val="Akapitzlist"/>
              <w:numPr>
                <w:ilvl w:val="0"/>
                <w:numId w:val="174"/>
              </w:numPr>
              <w:suppressAutoHyphens w:val="0"/>
              <w:autoSpaceDN/>
              <w:spacing w:after="0"/>
              <w:ind w:left="714" w:right="0" w:hanging="357"/>
              <w:jc w:val="left"/>
              <w:textAlignment w:val="auto"/>
              <w:rPr>
                <w:rFonts w:cstheme="minorHAnsi"/>
              </w:rPr>
            </w:pPr>
            <w:r w:rsidRPr="000A4093">
              <w:rPr>
                <w:rFonts w:cstheme="minorHAnsi"/>
                <w:sz w:val="22"/>
              </w:rPr>
              <w:t>API w formacie REST, SOAP,</w:t>
            </w:r>
          </w:p>
          <w:p w:rsidR="004535E2" w:rsidRPr="000A4093" w:rsidRDefault="004535E2" w:rsidP="00862B26">
            <w:pPr>
              <w:pStyle w:val="Akapitzlist"/>
              <w:numPr>
                <w:ilvl w:val="0"/>
                <w:numId w:val="174"/>
              </w:numPr>
              <w:suppressAutoHyphens w:val="0"/>
              <w:autoSpaceDN/>
              <w:spacing w:after="0"/>
              <w:ind w:left="714" w:right="0" w:hanging="357"/>
              <w:jc w:val="left"/>
              <w:textAlignment w:val="auto"/>
              <w:rPr>
                <w:rFonts w:cstheme="minorHAnsi"/>
              </w:rPr>
            </w:pPr>
            <w:r w:rsidRPr="000A4093">
              <w:rPr>
                <w:rFonts w:cstheme="minorHAnsi"/>
                <w:sz w:val="22"/>
              </w:rPr>
              <w:t xml:space="preserve">formatu XML. </w:t>
            </w:r>
          </w:p>
          <w:p w:rsidR="004535E2" w:rsidRPr="000A4093" w:rsidRDefault="004535E2" w:rsidP="00862B26">
            <w:pPr>
              <w:pStyle w:val="Akapitzlist"/>
              <w:numPr>
                <w:ilvl w:val="0"/>
                <w:numId w:val="174"/>
              </w:numPr>
              <w:suppressAutoHyphens w:val="0"/>
              <w:autoSpaceDN/>
              <w:spacing w:after="0"/>
              <w:ind w:left="714" w:right="0" w:hanging="357"/>
              <w:jc w:val="left"/>
              <w:textAlignment w:val="auto"/>
              <w:rPr>
                <w:rFonts w:cstheme="minorHAnsi"/>
              </w:rPr>
            </w:pPr>
            <w:r w:rsidRPr="000A4093">
              <w:rPr>
                <w:rFonts w:cstheme="minorHAnsi"/>
                <w:sz w:val="22"/>
              </w:rPr>
              <w:t>bazy danych.</w:t>
            </w:r>
          </w:p>
        </w:tc>
      </w:tr>
      <w:tr w:rsidR="004535E2" w:rsidRPr="000A4093" w:rsidTr="00862B26">
        <w:trPr>
          <w:trHeight w:val="528"/>
        </w:trPr>
        <w:tc>
          <w:tcPr>
            <w:tcW w:w="572" w:type="dxa"/>
            <w:shd w:val="clear" w:color="auto" w:fill="FFFFFF" w:themeFill="background1"/>
            <w:noWrap/>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shd w:val="clear" w:color="auto" w:fill="FFFFFF" w:themeFill="background1"/>
            <w:vAlign w:val="bottom"/>
          </w:tcPr>
          <w:p w:rsidR="004535E2" w:rsidRPr="000A4093" w:rsidRDefault="004535E2" w:rsidP="0013127D">
            <w:pPr>
              <w:spacing w:after="0" w:line="276" w:lineRule="auto"/>
              <w:ind w:left="71" w:right="72"/>
              <w:rPr>
                <w:rFonts w:cstheme="minorHAnsi"/>
              </w:rPr>
            </w:pPr>
            <w:r w:rsidRPr="000A4093">
              <w:rPr>
                <w:rFonts w:cstheme="minorHAnsi"/>
                <w:sz w:val="22"/>
              </w:rPr>
              <w:t>System SEOD musi umożliwiać integrację z systemem System ERP wykorzystując integrację na poziomie bazy danych, Integracja bazodanowa musi umożliwiać wymianę danych w czasie rzeczywistym.</w:t>
            </w:r>
          </w:p>
        </w:tc>
      </w:tr>
      <w:tr w:rsidR="000E2AD2" w:rsidRPr="000E2AD2" w:rsidTr="00862B26">
        <w:trPr>
          <w:trHeight w:val="528"/>
        </w:trPr>
        <w:tc>
          <w:tcPr>
            <w:tcW w:w="572" w:type="dxa"/>
            <w:shd w:val="clear" w:color="auto" w:fill="FFFFFF" w:themeFill="background1"/>
            <w:noWrap/>
            <w:vAlign w:val="center"/>
          </w:tcPr>
          <w:p w:rsidR="004535E2" w:rsidRPr="000E2AD2"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shd w:val="clear" w:color="auto" w:fill="FFFFFF" w:themeFill="background1"/>
            <w:vAlign w:val="bottom"/>
          </w:tcPr>
          <w:p w:rsidR="004535E2" w:rsidRPr="000E2AD2" w:rsidRDefault="004535E2" w:rsidP="00A40CB0">
            <w:pPr>
              <w:spacing w:after="0" w:line="276" w:lineRule="auto"/>
              <w:ind w:left="71" w:right="0"/>
              <w:rPr>
                <w:rFonts w:cstheme="minorHAnsi"/>
                <w:color w:val="auto"/>
              </w:rPr>
            </w:pPr>
            <w:r w:rsidRPr="000E2AD2">
              <w:rPr>
                <w:rFonts w:cstheme="minorHAnsi"/>
                <w:color w:val="auto"/>
                <w:sz w:val="22"/>
              </w:rPr>
              <w:t xml:space="preserve">System SEOD musi umożliwiać integracje z systemem System ERP minimum w następującym zakresie. </w:t>
            </w:r>
          </w:p>
          <w:p w:rsidR="004535E2" w:rsidRPr="000E2AD2" w:rsidRDefault="004535E2" w:rsidP="00C04AE7">
            <w:pPr>
              <w:pStyle w:val="Akapitzlist"/>
              <w:numPr>
                <w:ilvl w:val="0"/>
                <w:numId w:val="181"/>
              </w:numPr>
              <w:suppressAutoHyphens w:val="0"/>
              <w:autoSpaceDN/>
              <w:spacing w:after="0" w:line="276" w:lineRule="auto"/>
              <w:ind w:right="0"/>
              <w:contextualSpacing/>
              <w:jc w:val="left"/>
              <w:textAlignment w:val="auto"/>
              <w:rPr>
                <w:rFonts w:cstheme="minorHAnsi"/>
                <w:color w:val="auto"/>
              </w:rPr>
            </w:pPr>
            <w:r w:rsidRPr="000E2AD2">
              <w:rPr>
                <w:rFonts w:cstheme="minorHAnsi"/>
                <w:color w:val="auto"/>
                <w:sz w:val="22"/>
              </w:rPr>
              <w:t>Finanse i Księgowość – system powinien umożliwiać obsługę finansowo Księgową w następującym zakresie:</w:t>
            </w:r>
          </w:p>
          <w:p w:rsidR="004535E2" w:rsidRPr="000E2AD2" w:rsidRDefault="004535E2" w:rsidP="00C04AE7">
            <w:pPr>
              <w:pStyle w:val="Akapitzlist"/>
              <w:numPr>
                <w:ilvl w:val="0"/>
                <w:numId w:val="182"/>
              </w:numPr>
              <w:suppressAutoHyphens w:val="0"/>
              <w:autoSpaceDN/>
              <w:spacing w:after="0" w:line="276" w:lineRule="auto"/>
              <w:ind w:right="0"/>
              <w:contextualSpacing/>
              <w:jc w:val="left"/>
              <w:textAlignment w:val="auto"/>
              <w:rPr>
                <w:rFonts w:cstheme="minorHAnsi"/>
                <w:color w:val="auto"/>
              </w:rPr>
            </w:pPr>
            <w:r w:rsidRPr="000E2AD2">
              <w:rPr>
                <w:rFonts w:cstheme="minorHAnsi"/>
                <w:color w:val="auto"/>
                <w:sz w:val="22"/>
              </w:rPr>
              <w:t xml:space="preserve">Rejestracja faktur zakupowych - faktury zakupowe powinny być rejestrowane w systemie obiegu dokumentów a następnie po akceptacji przekazywane do </w:t>
            </w:r>
            <w:r w:rsidR="00B65E64" w:rsidRPr="000E2AD2">
              <w:rPr>
                <w:rFonts w:cstheme="minorHAnsi"/>
                <w:color w:val="auto"/>
                <w:sz w:val="22"/>
              </w:rPr>
              <w:t xml:space="preserve">właściwego rejestru dokumentów </w:t>
            </w:r>
            <w:r w:rsidRPr="000E2AD2">
              <w:rPr>
                <w:rFonts w:cstheme="minorHAnsi"/>
                <w:color w:val="auto"/>
                <w:sz w:val="22"/>
              </w:rPr>
              <w:t>modułu Rejestr Zakupu System</w:t>
            </w:r>
            <w:r w:rsidR="00B65E64" w:rsidRPr="000E2AD2">
              <w:rPr>
                <w:rFonts w:cstheme="minorHAnsi"/>
                <w:color w:val="auto"/>
                <w:sz w:val="22"/>
              </w:rPr>
              <w:t>u</w:t>
            </w:r>
            <w:r w:rsidRPr="000E2AD2">
              <w:rPr>
                <w:rFonts w:cstheme="minorHAnsi"/>
                <w:color w:val="auto"/>
                <w:sz w:val="22"/>
              </w:rPr>
              <w:t xml:space="preserve"> ERP, gdzie odbywałaby się ich dalsza obsługa. System obiegu dokumentów powinien zar</w:t>
            </w:r>
            <w:r w:rsidRPr="000E2AD2">
              <w:rPr>
                <w:rFonts w:cstheme="minorHAnsi"/>
                <w:color w:val="auto"/>
                <w:sz w:val="22"/>
              </w:rPr>
              <w:t>e</w:t>
            </w:r>
            <w:r w:rsidRPr="000E2AD2">
              <w:rPr>
                <w:rFonts w:cstheme="minorHAnsi"/>
                <w:color w:val="auto"/>
                <w:sz w:val="22"/>
              </w:rPr>
              <w:t xml:space="preserve">jestrować podstawowe dane faktury (numer, kontrahent, daty, czego dotyczy, załącznik w postaci „skanu”). </w:t>
            </w:r>
          </w:p>
        </w:tc>
      </w:tr>
      <w:tr w:rsidR="004535E2" w:rsidRPr="000A4093" w:rsidTr="00862B26">
        <w:trPr>
          <w:trHeight w:val="1258"/>
        </w:trPr>
        <w:tc>
          <w:tcPr>
            <w:tcW w:w="572" w:type="dxa"/>
            <w:shd w:val="clear" w:color="auto" w:fill="FFFFFF" w:themeFill="background1"/>
            <w:noWrap/>
            <w:vAlign w:val="center"/>
          </w:tcPr>
          <w:p w:rsidR="004535E2" w:rsidRPr="000A4093" w:rsidRDefault="004535E2" w:rsidP="00C04AE7">
            <w:pPr>
              <w:pStyle w:val="Akapitzlist1"/>
              <w:numPr>
                <w:ilvl w:val="0"/>
                <w:numId w:val="183"/>
              </w:numPr>
              <w:spacing w:before="60" w:after="60"/>
              <w:ind w:left="357" w:hanging="357"/>
              <w:rPr>
                <w:rFonts w:ascii="Arial" w:hAnsi="Arial" w:cs="Arial"/>
                <w:sz w:val="22"/>
                <w:szCs w:val="22"/>
                <w:lang w:eastAsia="pl-PL"/>
              </w:rPr>
            </w:pPr>
          </w:p>
        </w:tc>
        <w:tc>
          <w:tcPr>
            <w:tcW w:w="8647" w:type="dxa"/>
            <w:shd w:val="clear" w:color="auto" w:fill="FFFFFF" w:themeFill="background1"/>
            <w:vAlign w:val="bottom"/>
          </w:tcPr>
          <w:p w:rsidR="004535E2" w:rsidRPr="000A4093" w:rsidRDefault="004535E2" w:rsidP="0013127D">
            <w:pPr>
              <w:spacing w:after="0" w:line="276" w:lineRule="auto"/>
              <w:ind w:left="0" w:right="72" w:firstLine="0"/>
              <w:rPr>
                <w:rFonts w:cstheme="minorHAnsi"/>
              </w:rPr>
            </w:pPr>
            <w:r w:rsidRPr="000A4093">
              <w:rPr>
                <w:rFonts w:cstheme="minorHAnsi"/>
                <w:sz w:val="22"/>
              </w:rPr>
              <w:t>System musi umożliwiać integrację z platformą e-Usług co najmniej w następującym zakresie:</w:t>
            </w:r>
          </w:p>
          <w:p w:rsidR="004535E2" w:rsidRPr="000A4093" w:rsidRDefault="004535E2" w:rsidP="00C04AE7">
            <w:pPr>
              <w:pStyle w:val="Akapitzlist"/>
              <w:numPr>
                <w:ilvl w:val="0"/>
                <w:numId w:val="207"/>
              </w:numPr>
              <w:suppressAutoHyphens w:val="0"/>
              <w:autoSpaceDN/>
              <w:spacing w:after="0" w:line="276" w:lineRule="auto"/>
              <w:ind w:left="497" w:right="0"/>
              <w:contextualSpacing/>
              <w:jc w:val="left"/>
              <w:textAlignment w:val="auto"/>
              <w:rPr>
                <w:rFonts w:cstheme="minorHAnsi"/>
              </w:rPr>
            </w:pPr>
            <w:r w:rsidRPr="000A4093">
              <w:rPr>
                <w:rFonts w:cstheme="minorHAnsi"/>
                <w:sz w:val="22"/>
              </w:rPr>
              <w:t>E-Dokumentacja – system powinien umożliwiać integracje on-line w zakresie umożliwi</w:t>
            </w:r>
            <w:r w:rsidRPr="000A4093">
              <w:rPr>
                <w:rFonts w:cstheme="minorHAnsi"/>
                <w:sz w:val="22"/>
              </w:rPr>
              <w:t>a</w:t>
            </w:r>
            <w:r w:rsidRPr="000A4093">
              <w:rPr>
                <w:rFonts w:cstheme="minorHAnsi"/>
                <w:sz w:val="22"/>
              </w:rPr>
              <w:t xml:space="preserve">jącym co najmniej rejestrację wniosków o udostępnienie dokumentacji medycznej. </w:t>
            </w:r>
          </w:p>
          <w:p w:rsidR="004535E2" w:rsidRPr="000A4093" w:rsidRDefault="004535E2" w:rsidP="00C04AE7">
            <w:pPr>
              <w:pStyle w:val="Akapitzlist"/>
              <w:numPr>
                <w:ilvl w:val="0"/>
                <w:numId w:val="207"/>
              </w:numPr>
              <w:suppressAutoHyphens w:val="0"/>
              <w:autoSpaceDN/>
              <w:spacing w:after="0" w:line="276" w:lineRule="auto"/>
              <w:ind w:left="497" w:right="0"/>
              <w:contextualSpacing/>
              <w:jc w:val="left"/>
              <w:textAlignment w:val="auto"/>
              <w:rPr>
                <w:rFonts w:cstheme="minorHAnsi"/>
              </w:rPr>
            </w:pPr>
            <w:r w:rsidRPr="000A4093">
              <w:rPr>
                <w:rFonts w:cstheme="minorHAnsi"/>
                <w:sz w:val="22"/>
              </w:rPr>
              <w:t>E-Korespondencja – system powinien umożliwiać integracje on-line w zakresie umożl</w:t>
            </w:r>
            <w:r w:rsidRPr="000A4093">
              <w:rPr>
                <w:rFonts w:cstheme="minorHAnsi"/>
                <w:sz w:val="22"/>
              </w:rPr>
              <w:t>i</w:t>
            </w:r>
            <w:r w:rsidRPr="000A4093">
              <w:rPr>
                <w:rFonts w:cstheme="minorHAnsi"/>
                <w:sz w:val="22"/>
              </w:rPr>
              <w:t>wiającym co najmniej rejestrację wszelkiej korespondencji wpływającej za pomocą mod</w:t>
            </w:r>
            <w:r w:rsidRPr="000A4093">
              <w:rPr>
                <w:rFonts w:cstheme="minorHAnsi"/>
                <w:sz w:val="22"/>
              </w:rPr>
              <w:t>u</w:t>
            </w:r>
            <w:r w:rsidRPr="000A4093">
              <w:rPr>
                <w:rFonts w:cstheme="minorHAnsi"/>
                <w:sz w:val="22"/>
              </w:rPr>
              <w:t xml:space="preserve">łu. </w:t>
            </w:r>
          </w:p>
        </w:tc>
      </w:tr>
    </w:tbl>
    <w:p w:rsidR="004535E2" w:rsidRDefault="004535E2" w:rsidP="004535E2">
      <w:pPr>
        <w:jc w:val="left"/>
        <w:rPr>
          <w:b/>
          <w:bCs/>
          <w:sz w:val="22"/>
        </w:rPr>
      </w:pPr>
    </w:p>
    <w:p w:rsidR="002F6AF4" w:rsidRDefault="002F6AF4">
      <w:pPr>
        <w:rPr>
          <w:szCs w:val="24"/>
        </w:rPr>
      </w:pPr>
    </w:p>
    <w:p w:rsidR="00CF3280" w:rsidRDefault="00CF3280">
      <w:pPr>
        <w:pageBreakBefore/>
        <w:spacing w:after="160"/>
        <w:ind w:left="0" w:right="0" w:firstLine="0"/>
        <w:jc w:val="left"/>
        <w:rPr>
          <w:szCs w:val="24"/>
        </w:rPr>
      </w:pPr>
    </w:p>
    <w:p w:rsidR="00CF3280" w:rsidRPr="00394A77" w:rsidRDefault="00BA5937" w:rsidP="00205589">
      <w:pPr>
        <w:pStyle w:val="Nagwek2"/>
        <w:numPr>
          <w:ilvl w:val="1"/>
          <w:numId w:val="101"/>
        </w:numPr>
        <w:suppressAutoHyphens w:val="0"/>
        <w:autoSpaceDN/>
        <w:spacing w:before="200" w:after="0" w:line="276" w:lineRule="auto"/>
        <w:textAlignment w:val="auto"/>
        <w:rPr>
          <w:rFonts w:ascii="Cambria" w:eastAsia="Calibri" w:hAnsi="Cambria"/>
          <w:bCs/>
          <w:color w:val="4F81BD"/>
          <w:sz w:val="26"/>
          <w:szCs w:val="26"/>
          <w:lang w:eastAsia="en-US"/>
        </w:rPr>
      </w:pPr>
      <w:bookmarkStart w:id="365" w:name="_Toc498334602"/>
      <w:bookmarkStart w:id="366" w:name="_Toc503180788"/>
      <w:bookmarkStart w:id="367" w:name="_Toc503423910"/>
      <w:bookmarkStart w:id="368" w:name="_Toc504138660"/>
      <w:bookmarkStart w:id="369" w:name="_Toc504483274"/>
      <w:bookmarkStart w:id="370" w:name="_Ref509935721"/>
      <w:bookmarkStart w:id="371" w:name="_Ref518663321"/>
      <w:bookmarkStart w:id="372" w:name="_Toc515309045"/>
      <w:bookmarkStart w:id="373" w:name="_Toc532794462"/>
      <w:r w:rsidRPr="00394A77">
        <w:rPr>
          <w:rFonts w:ascii="Cambria" w:eastAsia="Calibri" w:hAnsi="Cambria"/>
          <w:bCs/>
          <w:color w:val="4F81BD"/>
          <w:sz w:val="26"/>
          <w:szCs w:val="26"/>
          <w:lang w:eastAsia="en-US"/>
        </w:rPr>
        <w:t>Szkolenia personelu –wymaganie obligatoryjne</w:t>
      </w:r>
      <w:bookmarkEnd w:id="365"/>
      <w:bookmarkEnd w:id="366"/>
      <w:bookmarkEnd w:id="367"/>
      <w:bookmarkEnd w:id="368"/>
      <w:bookmarkEnd w:id="369"/>
      <w:bookmarkEnd w:id="370"/>
      <w:bookmarkEnd w:id="371"/>
      <w:bookmarkEnd w:id="372"/>
      <w:bookmarkEnd w:id="373"/>
    </w:p>
    <w:p w:rsidR="00CF3280" w:rsidRPr="008A02C1" w:rsidRDefault="00BA5937">
      <w:pPr>
        <w:tabs>
          <w:tab w:val="left" w:pos="0"/>
        </w:tabs>
        <w:ind w:left="0" w:right="5" w:firstLine="0"/>
        <w:rPr>
          <w:color w:val="auto"/>
          <w:sz w:val="22"/>
        </w:rPr>
      </w:pPr>
      <w:r w:rsidRPr="00563352">
        <w:rPr>
          <w:sz w:val="22"/>
        </w:rPr>
        <w:t xml:space="preserve">Spełnienie wymagań jest obligatoryjne. Oferowane szkolenia muszą spełniać wszystkie wymagania </w:t>
      </w:r>
      <w:r w:rsidRPr="008A02C1">
        <w:rPr>
          <w:color w:val="auto"/>
          <w:sz w:val="22"/>
        </w:rPr>
        <w:t xml:space="preserve">opisane poniżej, są one </w:t>
      </w:r>
      <w:r w:rsidR="00586653" w:rsidRPr="008A02C1">
        <w:rPr>
          <w:color w:val="auto"/>
          <w:sz w:val="22"/>
        </w:rPr>
        <w:t>określone, jako</w:t>
      </w:r>
      <w:r w:rsidRPr="008A02C1">
        <w:rPr>
          <w:color w:val="auto"/>
          <w:sz w:val="22"/>
        </w:rPr>
        <w:t xml:space="preserve"> bezwzględnie wymagane. W przypadku niespełnienia któregokolwiek z wymagań oferta zostanie </w:t>
      </w:r>
      <w:r w:rsidR="00586653" w:rsidRPr="008A02C1">
        <w:rPr>
          <w:color w:val="auto"/>
          <w:sz w:val="22"/>
        </w:rPr>
        <w:t>odrzucona, jako</w:t>
      </w:r>
      <w:r w:rsidRPr="008A02C1">
        <w:rPr>
          <w:color w:val="auto"/>
          <w:sz w:val="22"/>
        </w:rPr>
        <w:t xml:space="preserve"> niekompletna.</w:t>
      </w:r>
      <w:r w:rsidR="00C04AF0" w:rsidRPr="008A02C1">
        <w:rPr>
          <w:color w:val="auto"/>
          <w:sz w:val="22"/>
        </w:rPr>
        <w:t xml:space="preserve"> Zamawiający dopuszcza aby Szkolenia e-Learning pochodziły od innego producenta niż producent systemu </w:t>
      </w:r>
      <w:r w:rsidR="007A528C" w:rsidRPr="008A02C1">
        <w:rPr>
          <w:color w:val="auto"/>
          <w:sz w:val="22"/>
        </w:rPr>
        <w:t xml:space="preserve">w części medycznej </w:t>
      </w:r>
      <w:r w:rsidR="00C04AF0" w:rsidRPr="008A02C1">
        <w:rPr>
          <w:color w:val="auto"/>
          <w:sz w:val="22"/>
        </w:rPr>
        <w:t>systemu</w:t>
      </w:r>
      <w:r w:rsidR="007A528C" w:rsidRPr="008A02C1">
        <w:rPr>
          <w:color w:val="auto"/>
          <w:sz w:val="22"/>
        </w:rPr>
        <w:t xml:space="preserve"> i </w:t>
      </w:r>
      <w:r w:rsidR="00C04AF0" w:rsidRPr="008A02C1">
        <w:rPr>
          <w:color w:val="auto"/>
          <w:sz w:val="22"/>
        </w:rPr>
        <w:t xml:space="preserve"> w części administracyjnej </w:t>
      </w:r>
    </w:p>
    <w:p w:rsidR="00CF3280" w:rsidRDefault="00CF3280"/>
    <w:tbl>
      <w:tblPr>
        <w:tblW w:w="9002" w:type="dxa"/>
        <w:tblInd w:w="65" w:type="dxa"/>
        <w:tblCellMar>
          <w:left w:w="10" w:type="dxa"/>
          <w:right w:w="10" w:type="dxa"/>
        </w:tblCellMar>
        <w:tblLook w:val="04A0"/>
      </w:tblPr>
      <w:tblGrid>
        <w:gridCol w:w="714"/>
        <w:gridCol w:w="8288"/>
      </w:tblGrid>
      <w:tr w:rsidR="00CF3280">
        <w:tc>
          <w:tcPr>
            <w:tcW w:w="714" w:type="dxa"/>
            <w:tcBorders>
              <w:top w:val="single" w:sz="4" w:space="0" w:color="000000"/>
              <w:left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2" w:right="29"/>
              <w:jc w:val="center"/>
            </w:pPr>
            <w:r>
              <w:rPr>
                <w:b/>
                <w:bCs/>
                <w:color w:val="FFFFFF"/>
                <w:sz w:val="22"/>
              </w:rPr>
              <w:t>L.p.</w:t>
            </w:r>
          </w:p>
        </w:tc>
        <w:tc>
          <w:tcPr>
            <w:tcW w:w="8288" w:type="dxa"/>
            <w:tcBorders>
              <w:top w:val="single" w:sz="4" w:space="0" w:color="000000"/>
              <w:bottom w:val="single" w:sz="4" w:space="0" w:color="000000"/>
              <w:right w:val="single" w:sz="4" w:space="0" w:color="000000"/>
            </w:tcBorders>
            <w:shd w:val="clear" w:color="auto" w:fill="5B9BD5"/>
            <w:tcMar>
              <w:top w:w="0" w:type="dxa"/>
              <w:left w:w="70" w:type="dxa"/>
              <w:bottom w:w="0" w:type="dxa"/>
              <w:right w:w="70" w:type="dxa"/>
            </w:tcMar>
            <w:vAlign w:val="center"/>
          </w:tcPr>
          <w:p w:rsidR="00CF3280" w:rsidRDefault="00BA5937">
            <w:pPr>
              <w:spacing w:before="60" w:after="60"/>
              <w:ind w:left="-3" w:right="5"/>
              <w:jc w:val="center"/>
            </w:pPr>
            <w:r>
              <w:rPr>
                <w:b/>
                <w:bCs/>
                <w:color w:val="FFFFFF"/>
                <w:sz w:val="22"/>
              </w:rPr>
              <w:t>Opis</w:t>
            </w:r>
          </w:p>
        </w:tc>
      </w:tr>
      <w:tr w:rsidR="00CF3280">
        <w:tc>
          <w:tcPr>
            <w:tcW w:w="714" w:type="dxa"/>
            <w:tcBorders>
              <w:left w:val="single" w:sz="4" w:space="0" w:color="000000"/>
              <w:bottom w:val="single" w:sz="4" w:space="0" w:color="000000"/>
              <w:right w:val="single" w:sz="4" w:space="0" w:color="000000"/>
            </w:tcBorders>
            <w:shd w:val="clear" w:color="auto" w:fill="2E74B5"/>
            <w:noWrap/>
            <w:tcMar>
              <w:top w:w="0" w:type="dxa"/>
              <w:left w:w="70" w:type="dxa"/>
              <w:bottom w:w="0" w:type="dxa"/>
              <w:right w:w="70" w:type="dxa"/>
            </w:tcMar>
            <w:vAlign w:val="center"/>
          </w:tcPr>
          <w:p w:rsidR="00CF3280" w:rsidRDefault="00CF3280">
            <w:pPr>
              <w:pStyle w:val="Akapitzlist1"/>
              <w:spacing w:before="60" w:after="60"/>
              <w:ind w:left="0"/>
              <w:rPr>
                <w:rFonts w:ascii="Arial" w:hAnsi="Arial" w:cs="Arial"/>
                <w:sz w:val="20"/>
                <w:lang w:eastAsia="pl-PL"/>
              </w:rPr>
            </w:pPr>
          </w:p>
        </w:tc>
        <w:tc>
          <w:tcPr>
            <w:tcW w:w="8288" w:type="dxa"/>
            <w:tcBorders>
              <w:bottom w:val="single" w:sz="4" w:space="0" w:color="000000"/>
              <w:right w:val="single" w:sz="4" w:space="0" w:color="000000"/>
            </w:tcBorders>
            <w:shd w:val="clear" w:color="auto" w:fill="2E74B5"/>
            <w:tcMar>
              <w:top w:w="0" w:type="dxa"/>
              <w:left w:w="70" w:type="dxa"/>
              <w:bottom w:w="0" w:type="dxa"/>
              <w:right w:w="70" w:type="dxa"/>
            </w:tcMar>
            <w:vAlign w:val="center"/>
          </w:tcPr>
          <w:p w:rsidR="00CF3280" w:rsidRDefault="00BA5937">
            <w:pPr>
              <w:spacing w:before="60" w:after="60"/>
              <w:ind w:left="-3" w:right="5"/>
              <w:jc w:val="center"/>
            </w:pPr>
            <w:r>
              <w:rPr>
                <w:color w:val="FFFFFF"/>
                <w:sz w:val="22"/>
              </w:rPr>
              <w:t>Szkolenia e-Learning muszą zostać dostarczone, co najmniej do obszarów:</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28483C">
            <w:pPr>
              <w:pStyle w:val="Akapitzlist1"/>
              <w:numPr>
                <w:ilvl w:val="0"/>
                <w:numId w:val="70"/>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i/>
                <w:sz w:val="22"/>
              </w:rPr>
              <w:t xml:space="preserve"> - Izba Przyjęć</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28483C">
            <w:pPr>
              <w:pStyle w:val="Akapitzlist1"/>
              <w:numPr>
                <w:ilvl w:val="0"/>
                <w:numId w:val="70"/>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i/>
                <w:sz w:val="22"/>
              </w:rPr>
              <w:t xml:space="preserve"> - Oddział Szpitalny</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28483C">
            <w:pPr>
              <w:pStyle w:val="Akapitzlist1"/>
              <w:numPr>
                <w:ilvl w:val="0"/>
                <w:numId w:val="70"/>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i/>
                <w:sz w:val="22"/>
              </w:rPr>
              <w:t xml:space="preserve"> - Rejestracja w Przychodni </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28483C">
            <w:pPr>
              <w:pStyle w:val="Akapitzlist1"/>
              <w:numPr>
                <w:ilvl w:val="0"/>
                <w:numId w:val="70"/>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i/>
                <w:sz w:val="22"/>
              </w:rPr>
              <w:t xml:space="preserve"> - Gabinet Lekarski</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28483C">
            <w:pPr>
              <w:pStyle w:val="Akapitzlist1"/>
              <w:numPr>
                <w:ilvl w:val="0"/>
                <w:numId w:val="70"/>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i/>
                <w:sz w:val="22"/>
              </w:rPr>
              <w:t xml:space="preserve"> - Pracownia Diagnostyczna </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28483C">
            <w:pPr>
              <w:pStyle w:val="Akapitzlist1"/>
              <w:numPr>
                <w:ilvl w:val="0"/>
                <w:numId w:val="70"/>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221F28">
            <w:pPr>
              <w:spacing w:before="60" w:after="60"/>
              <w:ind w:left="-3" w:right="5"/>
            </w:pPr>
            <w:r>
              <w:rPr>
                <w:i/>
                <w:sz w:val="22"/>
              </w:rPr>
              <w:t xml:space="preserve"> - Apteka</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28483C">
            <w:pPr>
              <w:pStyle w:val="Akapitzlist1"/>
              <w:numPr>
                <w:ilvl w:val="0"/>
                <w:numId w:val="70"/>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i/>
                <w:sz w:val="22"/>
              </w:rPr>
              <w:t xml:space="preserve"> - Apteczka oddziałowa</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28483C">
            <w:pPr>
              <w:pStyle w:val="Akapitzlist1"/>
              <w:numPr>
                <w:ilvl w:val="0"/>
                <w:numId w:val="70"/>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i/>
                <w:sz w:val="22"/>
              </w:rPr>
              <w:t xml:space="preserve"> - Punkt Pobrań</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28483C">
            <w:pPr>
              <w:pStyle w:val="Akapitzlist1"/>
              <w:numPr>
                <w:ilvl w:val="0"/>
                <w:numId w:val="70"/>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i/>
                <w:sz w:val="22"/>
              </w:rPr>
              <w:t xml:space="preserve"> - Gabinet zabiegowy</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28483C">
            <w:pPr>
              <w:pStyle w:val="Akapitzlist1"/>
              <w:numPr>
                <w:ilvl w:val="0"/>
                <w:numId w:val="70"/>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i/>
                <w:sz w:val="22"/>
              </w:rPr>
              <w:t xml:space="preserve"> - Blok operacyjny</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28483C">
            <w:pPr>
              <w:pStyle w:val="Akapitzlist1"/>
              <w:numPr>
                <w:ilvl w:val="0"/>
                <w:numId w:val="70"/>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i/>
                <w:sz w:val="22"/>
              </w:rPr>
              <w:t xml:space="preserve"> - Aplikacja na urządzenia mobilne</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28483C">
            <w:pPr>
              <w:pStyle w:val="Akapitzlist1"/>
              <w:numPr>
                <w:ilvl w:val="0"/>
                <w:numId w:val="70"/>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i/>
                <w:sz w:val="22"/>
              </w:rPr>
              <w:t xml:space="preserve"> - Zakażenia szpitalne</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28483C">
            <w:pPr>
              <w:pStyle w:val="Akapitzlist1"/>
              <w:numPr>
                <w:ilvl w:val="0"/>
                <w:numId w:val="70"/>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i/>
                <w:sz w:val="22"/>
              </w:rPr>
              <w:t>- Rozliczenia z NFZ</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28483C">
            <w:pPr>
              <w:pStyle w:val="Akapitzlist1"/>
              <w:numPr>
                <w:ilvl w:val="0"/>
                <w:numId w:val="70"/>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i/>
                <w:sz w:val="22"/>
              </w:rPr>
              <w:t>- Grafiki</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28483C">
            <w:pPr>
              <w:pStyle w:val="Akapitzlist1"/>
              <w:numPr>
                <w:ilvl w:val="0"/>
                <w:numId w:val="70"/>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sz w:val="22"/>
              </w:rPr>
              <w:t>Lekcje muszą zawierać slajd wprowadzający (</w:t>
            </w:r>
            <w:r w:rsidR="00276EBD">
              <w:rPr>
                <w:sz w:val="22"/>
              </w:rPr>
              <w:t xml:space="preserve">np. </w:t>
            </w:r>
            <w:r>
              <w:rPr>
                <w:sz w:val="22"/>
              </w:rPr>
              <w:t>„w tej lekcji nauczymy się …”) oraz podsumowujący slajd kończący (</w:t>
            </w:r>
            <w:r w:rsidR="00276EBD">
              <w:rPr>
                <w:sz w:val="22"/>
              </w:rPr>
              <w:t xml:space="preserve">np. </w:t>
            </w:r>
            <w:r>
              <w:rPr>
                <w:sz w:val="22"/>
              </w:rPr>
              <w:t>„w tej lekcji nauczyliśmy się…”).</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28483C">
            <w:pPr>
              <w:pStyle w:val="Akapitzlist1"/>
              <w:numPr>
                <w:ilvl w:val="0"/>
                <w:numId w:val="70"/>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sz w:val="22"/>
              </w:rPr>
              <w:t>Lekcje składać się muszą z ekranów (nie będzie to film, aby nie obciążać sieci).</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28483C">
            <w:pPr>
              <w:pStyle w:val="Akapitzlist1"/>
              <w:numPr>
                <w:ilvl w:val="0"/>
                <w:numId w:val="70"/>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sz w:val="22"/>
              </w:rPr>
              <w:t>Lekcje powinny być czytane przez lektora (preferowany głos męski).</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28483C">
            <w:pPr>
              <w:pStyle w:val="Akapitzlist1"/>
              <w:numPr>
                <w:ilvl w:val="0"/>
                <w:numId w:val="70"/>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sz w:val="22"/>
              </w:rPr>
              <w:t>Lekcja będzie trwała 20 – 25 minut i będzie podzielona na  etapy.</w:t>
            </w:r>
          </w:p>
        </w:tc>
      </w:tr>
      <w:tr w:rsidR="00CF3280">
        <w:tc>
          <w:tcPr>
            <w:tcW w:w="714" w:type="dxa"/>
            <w:tcBorders>
              <w:left w:val="single" w:sz="4" w:space="0" w:color="000000"/>
              <w:bottom w:val="single" w:sz="4" w:space="0" w:color="000000"/>
              <w:right w:val="single" w:sz="4" w:space="0" w:color="000000"/>
            </w:tcBorders>
            <w:shd w:val="clear" w:color="auto" w:fill="2E74B5"/>
            <w:noWrap/>
            <w:tcMar>
              <w:top w:w="0" w:type="dxa"/>
              <w:left w:w="70" w:type="dxa"/>
              <w:bottom w:w="0" w:type="dxa"/>
              <w:right w:w="70" w:type="dxa"/>
            </w:tcMar>
            <w:vAlign w:val="center"/>
          </w:tcPr>
          <w:p w:rsidR="00CF3280" w:rsidRDefault="00CF3280">
            <w:pPr>
              <w:pStyle w:val="Akapitzlist1"/>
              <w:spacing w:before="60" w:after="60"/>
              <w:ind w:left="0"/>
              <w:rPr>
                <w:rFonts w:ascii="Arial" w:hAnsi="Arial" w:cs="Arial"/>
                <w:sz w:val="20"/>
                <w:lang w:eastAsia="pl-PL"/>
              </w:rPr>
            </w:pPr>
          </w:p>
        </w:tc>
        <w:tc>
          <w:tcPr>
            <w:tcW w:w="8288" w:type="dxa"/>
            <w:tcBorders>
              <w:bottom w:val="single" w:sz="4" w:space="0" w:color="000000"/>
              <w:right w:val="single" w:sz="4" w:space="0" w:color="000000"/>
            </w:tcBorders>
            <w:shd w:val="clear" w:color="auto" w:fill="2E74B5"/>
            <w:tcMar>
              <w:top w:w="0" w:type="dxa"/>
              <w:left w:w="70" w:type="dxa"/>
              <w:bottom w:w="0" w:type="dxa"/>
              <w:right w:w="70" w:type="dxa"/>
            </w:tcMar>
            <w:vAlign w:val="center"/>
          </w:tcPr>
          <w:p w:rsidR="00CF3280" w:rsidRDefault="00BA5937">
            <w:pPr>
              <w:spacing w:before="60" w:after="60"/>
              <w:ind w:left="-3" w:right="5"/>
              <w:jc w:val="center"/>
            </w:pPr>
            <w:r>
              <w:rPr>
                <w:color w:val="FFFFFF"/>
                <w:sz w:val="22"/>
              </w:rPr>
              <w:t>Każdy Etap będzie się składał z:</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28483C">
            <w:pPr>
              <w:pStyle w:val="Akapitzlist1"/>
              <w:numPr>
                <w:ilvl w:val="0"/>
                <w:numId w:val="70"/>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i/>
                <w:sz w:val="22"/>
              </w:rPr>
              <w:t>- części lekcyjnej ( animacji trwającej ok. 6-8 minut) podzielonej na kroki,</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28483C">
            <w:pPr>
              <w:pStyle w:val="Akapitzlist1"/>
              <w:numPr>
                <w:ilvl w:val="0"/>
                <w:numId w:val="70"/>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i/>
                <w:sz w:val="22"/>
              </w:rPr>
              <w:t>- w trakcie trwania animacji po kilku krokach będzie występowało ćwiczenie (około 2 ćwiczeń, gdzie ćwiczenie będzie miało około 5 poleceń).</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28483C">
            <w:pPr>
              <w:pStyle w:val="Akapitzlist1"/>
              <w:numPr>
                <w:ilvl w:val="0"/>
                <w:numId w:val="70"/>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i/>
                <w:sz w:val="22"/>
              </w:rPr>
              <w:t>Po przeprowadzonej lekcji nastąpi egzamin praktyczny – (będzie składał się on z zadań praktycznych do wykonania lub pytań testowych).</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28483C">
            <w:pPr>
              <w:pStyle w:val="Akapitzlist1"/>
              <w:numPr>
                <w:ilvl w:val="0"/>
                <w:numId w:val="70"/>
              </w:numPr>
              <w:spacing w:before="60" w:after="60"/>
              <w:ind w:left="357" w:hanging="357"/>
              <w:rPr>
                <w:rFonts w:ascii="Arial" w:hAnsi="Arial" w:cs="Arial"/>
                <w:sz w:val="20"/>
                <w:lang w:eastAsia="pl-PL"/>
              </w:rPr>
            </w:pPr>
            <w:bookmarkStart w:id="374" w:name="_Hlk518646575"/>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bookmarkStart w:id="375" w:name="_Hlk518646602"/>
            <w:r>
              <w:rPr>
                <w:sz w:val="22"/>
              </w:rPr>
              <w:t>Lekcja powinna zatrzymywać się, wyróżniać i wyraźnie podkreślać ważne elementy.</w:t>
            </w:r>
            <w:bookmarkEnd w:id="375"/>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28483C">
            <w:pPr>
              <w:pStyle w:val="Akapitzlist1"/>
              <w:numPr>
                <w:ilvl w:val="0"/>
                <w:numId w:val="70"/>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sz w:val="22"/>
              </w:rPr>
              <w:t>W czasie trwania lekcji musi być możliwość cofania i zatrzymania lekcji.</w:t>
            </w:r>
          </w:p>
        </w:tc>
      </w:tr>
      <w:bookmarkEnd w:id="374"/>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28483C">
            <w:pPr>
              <w:pStyle w:val="Akapitzlist1"/>
              <w:numPr>
                <w:ilvl w:val="0"/>
                <w:numId w:val="70"/>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sz w:val="22"/>
              </w:rPr>
              <w:t>Po zdanym egzaminie student będzie miał możliwość dowolnego poruszania się po lekcji do czasu wygaśnięcia uprawnień na platformie.</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28483C">
            <w:pPr>
              <w:pStyle w:val="Akapitzlist1"/>
              <w:numPr>
                <w:ilvl w:val="0"/>
                <w:numId w:val="70"/>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sz w:val="22"/>
              </w:rPr>
              <w:t>Lekcje ogólne nt interfejsu i standardów aplikacji będą dołączane do różnych pakietów.</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28483C">
            <w:pPr>
              <w:pStyle w:val="Akapitzlist1"/>
              <w:numPr>
                <w:ilvl w:val="0"/>
                <w:numId w:val="70"/>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bookmarkStart w:id="376" w:name="_Hlk518646651"/>
            <w:r>
              <w:rPr>
                <w:sz w:val="22"/>
              </w:rPr>
              <w:t>Ćwiczenia powinny mieć charakter dobrze zdefiniowanego zadania, przykładowo: „przyjmij pacjenta o danych NN na Izbę przyjęć …”. Jeśli student wykona nieprawidłowy ruch, program podpowie prawidłowy. Student dostanie kompletne opisane zadanie do wykonania</w:t>
            </w:r>
            <w:bookmarkEnd w:id="376"/>
            <w:r>
              <w:rPr>
                <w:sz w:val="22"/>
              </w:rPr>
              <w:t>.</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28483C">
            <w:pPr>
              <w:pStyle w:val="Akapitzlist1"/>
              <w:numPr>
                <w:ilvl w:val="0"/>
                <w:numId w:val="70"/>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sz w:val="22"/>
              </w:rPr>
              <w:t>Tekst wypowiadany przez lektora powinien być również wyświetlony na ekranie na żądanie studenta.</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28483C">
            <w:pPr>
              <w:pStyle w:val="Akapitzlist1"/>
              <w:numPr>
                <w:ilvl w:val="0"/>
                <w:numId w:val="70"/>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sz w:val="22"/>
              </w:rPr>
              <w:t>Egzamin będzie posiadać wprowadzenie, w którym będą wyjaśnione zasady jego przeprowadzenia i oceny. Na końcu będzie podsumowanie wyników testu.</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28483C">
            <w:pPr>
              <w:pStyle w:val="Akapitzlist1"/>
              <w:numPr>
                <w:ilvl w:val="0"/>
                <w:numId w:val="70"/>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sz w:val="22"/>
              </w:rPr>
              <w:t>Student będzie mógł wykonać egzamin kilkukrotnie w celu uzyskania lepszego wyniku.</w:t>
            </w:r>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28483C">
            <w:pPr>
              <w:pStyle w:val="Akapitzlist1"/>
              <w:numPr>
                <w:ilvl w:val="0"/>
                <w:numId w:val="70"/>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bookmarkStart w:id="377" w:name="_Hlk518646685"/>
            <w:r>
              <w:rPr>
                <w:sz w:val="22"/>
              </w:rPr>
              <w:t>Egzamin po zakończeniu będzie pokazać błędne odpowiedzi i pozwalać na przeskok do  błędnie udzielonej odpowiedzi</w:t>
            </w:r>
            <w:bookmarkEnd w:id="377"/>
          </w:p>
        </w:tc>
      </w:tr>
      <w:tr w:rsidR="00CF3280">
        <w:tc>
          <w:tcPr>
            <w:tcW w:w="71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3280" w:rsidRDefault="00CF3280" w:rsidP="0028483C">
            <w:pPr>
              <w:pStyle w:val="Akapitzlist1"/>
              <w:numPr>
                <w:ilvl w:val="0"/>
                <w:numId w:val="70"/>
              </w:numPr>
              <w:spacing w:before="60" w:after="60"/>
              <w:ind w:left="357" w:hanging="357"/>
              <w:rPr>
                <w:rFonts w:ascii="Arial" w:hAnsi="Arial" w:cs="Arial"/>
                <w:sz w:val="20"/>
                <w:lang w:eastAsia="pl-PL"/>
              </w:rPr>
            </w:pPr>
          </w:p>
        </w:tc>
        <w:tc>
          <w:tcPr>
            <w:tcW w:w="82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3280" w:rsidRDefault="00BA5937">
            <w:pPr>
              <w:spacing w:before="60" w:after="60"/>
              <w:ind w:left="-3" w:right="5"/>
            </w:pPr>
            <w:r>
              <w:rPr>
                <w:sz w:val="22"/>
              </w:rPr>
              <w:t>Lekcje, ćwiczenia, egzaminy, będą pokazywać, w którym momencie przerabianego materiału jest student i ile kroków zostało do końca (liczbowo np. krok 7 z 30).</w:t>
            </w:r>
          </w:p>
        </w:tc>
      </w:tr>
    </w:tbl>
    <w:p w:rsidR="00CF3280" w:rsidRDefault="00CF3280">
      <w:pPr>
        <w:rPr>
          <w:lang w:eastAsia="en-US"/>
        </w:rPr>
      </w:pPr>
    </w:p>
    <w:p w:rsidR="00473044" w:rsidRDefault="00473044" w:rsidP="00934F9D">
      <w:pPr>
        <w:spacing w:after="120"/>
        <w:ind w:left="759" w:right="1979" w:hanging="11"/>
        <w:rPr>
          <w:lang w:eastAsia="en-US"/>
        </w:rPr>
      </w:pPr>
      <w:r>
        <w:rPr>
          <w:lang w:eastAsia="en-US"/>
        </w:rPr>
        <w:t>UWAGA:</w:t>
      </w:r>
    </w:p>
    <w:p w:rsidR="00CF3280" w:rsidRDefault="00BA5937" w:rsidP="00934F9D">
      <w:pPr>
        <w:pStyle w:val="Tekstpodstawowy"/>
        <w:numPr>
          <w:ilvl w:val="0"/>
          <w:numId w:val="71"/>
        </w:numPr>
        <w:jc w:val="both"/>
        <w:rPr>
          <w:b w:val="0"/>
          <w:sz w:val="22"/>
          <w:szCs w:val="22"/>
        </w:rPr>
      </w:pPr>
      <w:r>
        <w:rPr>
          <w:b w:val="0"/>
          <w:sz w:val="22"/>
          <w:szCs w:val="22"/>
        </w:rPr>
        <w:t xml:space="preserve">Wszystkie </w:t>
      </w:r>
      <w:r w:rsidR="00DD4A6D">
        <w:rPr>
          <w:b w:val="0"/>
          <w:sz w:val="22"/>
          <w:szCs w:val="22"/>
        </w:rPr>
        <w:t xml:space="preserve">wymagania określonew pkt </w:t>
      </w:r>
      <w:r w:rsidR="00934F9D" w:rsidRPr="00934F9D">
        <w:rPr>
          <w:b w:val="0"/>
          <w:sz w:val="22"/>
          <w:szCs w:val="22"/>
        </w:rPr>
        <w:t xml:space="preserve">2.1-2.5 </w:t>
      </w:r>
      <w:r>
        <w:rPr>
          <w:b w:val="0"/>
          <w:sz w:val="22"/>
          <w:szCs w:val="22"/>
        </w:rPr>
        <w:t xml:space="preserve">są warunkami granicznymi. Nie spełnienie nawet jednego z w/w wymagań spowoduje odrzucenie oferty. </w:t>
      </w:r>
    </w:p>
    <w:p w:rsidR="00CF3280" w:rsidRDefault="00BA5937" w:rsidP="0028483C">
      <w:pPr>
        <w:pStyle w:val="Tekstpodstawowy"/>
        <w:numPr>
          <w:ilvl w:val="0"/>
          <w:numId w:val="71"/>
        </w:numPr>
        <w:jc w:val="both"/>
        <w:rPr>
          <w:b w:val="0"/>
          <w:sz w:val="22"/>
          <w:szCs w:val="22"/>
        </w:rPr>
      </w:pPr>
      <w:r>
        <w:rPr>
          <w:b w:val="0"/>
          <w:sz w:val="22"/>
          <w:szCs w:val="22"/>
        </w:rPr>
        <w:t>Wszystkie opisane funkcjonalności programowe muszą stanowić przedmiot oferty i być wliczone w cenę oferty, muszą być dostępne dla zamawiającego bez konieczności ponoszenia dodatkowych kosztów związanych z zakupem dodatkowych modułów itp.</w:t>
      </w:r>
    </w:p>
    <w:p w:rsidR="00CF3280" w:rsidRDefault="00CF3280">
      <w:pPr>
        <w:spacing w:after="0"/>
        <w:rPr>
          <w:sz w:val="22"/>
        </w:rPr>
      </w:pPr>
    </w:p>
    <w:p w:rsidR="00CF3280" w:rsidRDefault="00BA5937" w:rsidP="0028483C">
      <w:pPr>
        <w:pStyle w:val="Tekstpodstawowy"/>
        <w:numPr>
          <w:ilvl w:val="0"/>
          <w:numId w:val="71"/>
        </w:numPr>
        <w:jc w:val="both"/>
        <w:rPr>
          <w:b w:val="0"/>
          <w:sz w:val="22"/>
          <w:szCs w:val="22"/>
        </w:rPr>
      </w:pPr>
      <w:r>
        <w:rPr>
          <w:b w:val="0"/>
          <w:sz w:val="22"/>
          <w:szCs w:val="22"/>
        </w:rPr>
        <w:t>Odpowiedź negatywna oznacza niespełnienia warunku i tym samym powoduje odrzucenie oferty na podstawie art. 89 ust. 1 pkt 2 ustawy Pzp</w:t>
      </w:r>
    </w:p>
    <w:p w:rsidR="00934F9D" w:rsidRDefault="00934F9D" w:rsidP="00934F9D">
      <w:pPr>
        <w:pStyle w:val="Tekstpodstawowy"/>
        <w:ind w:left="360"/>
        <w:jc w:val="both"/>
        <w:rPr>
          <w:b w:val="0"/>
          <w:sz w:val="22"/>
          <w:szCs w:val="22"/>
        </w:rPr>
      </w:pPr>
    </w:p>
    <w:p w:rsidR="00CF3280" w:rsidRPr="00934F9D" w:rsidRDefault="00BA5937" w:rsidP="00934F9D">
      <w:pPr>
        <w:spacing w:after="120"/>
        <w:ind w:left="759" w:right="1979" w:hanging="11"/>
        <w:rPr>
          <w:lang w:eastAsia="en-US"/>
        </w:rPr>
      </w:pPr>
      <w:r w:rsidRPr="00934F9D">
        <w:rPr>
          <w:lang w:eastAsia="en-US"/>
        </w:rPr>
        <w:t>POUCZENIE:</w:t>
      </w:r>
    </w:p>
    <w:p w:rsidR="00CF3280" w:rsidRDefault="00BA5937" w:rsidP="0028483C">
      <w:pPr>
        <w:pStyle w:val="Tekstpodstawowy"/>
        <w:numPr>
          <w:ilvl w:val="0"/>
          <w:numId w:val="71"/>
        </w:numPr>
        <w:jc w:val="both"/>
        <w:rPr>
          <w:b w:val="0"/>
          <w:sz w:val="22"/>
          <w:szCs w:val="22"/>
        </w:rPr>
      </w:pPr>
      <w:r>
        <w:rPr>
          <w:b w:val="0"/>
          <w:sz w:val="22"/>
          <w:szCs w:val="22"/>
        </w:rPr>
        <w:t xml:space="preserve">Art. 297  § 1 kodeks </w:t>
      </w:r>
      <w:r w:rsidR="00934F9D">
        <w:rPr>
          <w:b w:val="0"/>
          <w:sz w:val="22"/>
          <w:szCs w:val="22"/>
        </w:rPr>
        <w:t xml:space="preserve">karny: </w:t>
      </w:r>
      <w:r w:rsidR="00934F9D" w:rsidRPr="00934F9D">
        <w:rPr>
          <w:b w:val="0"/>
          <w:i/>
          <w:sz w:val="22"/>
          <w:szCs w:val="22"/>
        </w:rPr>
        <w:t>Kto</w:t>
      </w:r>
      <w:r w:rsidRPr="00934F9D">
        <w:rPr>
          <w:b w:val="0"/>
          <w:i/>
          <w:sz w:val="22"/>
          <w:szCs w:val="22"/>
        </w:rPr>
        <w:t>, w celu uzyskania dla siebie lub kogo innego (…) przedkłada podrobiony, przerobiony, poświadczający nieprawdę albo nierzetelny dokument albo nierzetelne, pisemne oświadczenie dotyczące okoliczności o istotnym znaczeniu dla uzyskania (…) zamówienia, podlega karze pozbawienia wolności od 3 miesięcy do lat 5</w:t>
      </w:r>
      <w:r>
        <w:rPr>
          <w:b w:val="0"/>
          <w:sz w:val="22"/>
          <w:szCs w:val="22"/>
        </w:rPr>
        <w:t>.</w:t>
      </w:r>
    </w:p>
    <w:p w:rsidR="00CF3280" w:rsidRDefault="00CF3280">
      <w:pPr>
        <w:pStyle w:val="Tekstpodstawowy"/>
        <w:jc w:val="both"/>
        <w:rPr>
          <w:rFonts w:ascii="Arial" w:hAnsi="Arial" w:cs="Arial"/>
          <w:b w:val="0"/>
          <w:sz w:val="20"/>
          <w:shd w:val="clear" w:color="auto" w:fill="FFFF00"/>
        </w:rPr>
      </w:pPr>
    </w:p>
    <w:p w:rsidR="00CF3280" w:rsidRDefault="00CF3280">
      <w:pPr>
        <w:pageBreakBefore/>
        <w:spacing w:after="160"/>
        <w:ind w:left="0" w:right="0" w:firstLine="0"/>
        <w:jc w:val="left"/>
        <w:rPr>
          <w:lang w:eastAsia="en-US"/>
        </w:rPr>
      </w:pPr>
    </w:p>
    <w:p w:rsidR="00B00722" w:rsidRPr="00CB2532" w:rsidRDefault="00BA5937" w:rsidP="00205589">
      <w:pPr>
        <w:pStyle w:val="Nagwek2"/>
        <w:numPr>
          <w:ilvl w:val="1"/>
          <w:numId w:val="101"/>
        </w:numPr>
        <w:suppressAutoHyphens w:val="0"/>
        <w:autoSpaceDN/>
        <w:spacing w:before="200" w:after="0" w:line="276" w:lineRule="auto"/>
        <w:textAlignment w:val="auto"/>
        <w:rPr>
          <w:rFonts w:ascii="Cambria" w:eastAsia="Calibri" w:hAnsi="Cambria"/>
          <w:bCs/>
          <w:color w:val="4F81BD"/>
          <w:sz w:val="26"/>
          <w:szCs w:val="26"/>
          <w:lang w:eastAsia="en-US"/>
        </w:rPr>
      </w:pPr>
      <w:bookmarkStart w:id="378" w:name="_Toc498334604"/>
      <w:bookmarkStart w:id="379" w:name="_Toc503180789"/>
      <w:bookmarkStart w:id="380" w:name="_Toc503423911"/>
      <w:bookmarkStart w:id="381" w:name="_Toc504138661"/>
      <w:bookmarkStart w:id="382" w:name="_Toc504483275"/>
      <w:bookmarkStart w:id="383" w:name="_Toc515309046"/>
      <w:bookmarkStart w:id="384" w:name="_Toc532794463"/>
      <w:r w:rsidRPr="00CB2532">
        <w:rPr>
          <w:rFonts w:ascii="Cambria" w:eastAsia="Calibri" w:hAnsi="Cambria"/>
          <w:bCs/>
          <w:color w:val="4F81BD"/>
          <w:sz w:val="26"/>
          <w:szCs w:val="26"/>
          <w:lang w:eastAsia="en-US"/>
        </w:rPr>
        <w:t>Wymagania dodatkowe</w:t>
      </w:r>
      <w:bookmarkEnd w:id="378"/>
      <w:bookmarkEnd w:id="379"/>
      <w:bookmarkEnd w:id="380"/>
      <w:bookmarkEnd w:id="381"/>
      <w:bookmarkEnd w:id="382"/>
      <w:bookmarkEnd w:id="383"/>
      <w:bookmarkEnd w:id="384"/>
    </w:p>
    <w:p w:rsidR="00B00722" w:rsidRPr="00CB2532" w:rsidRDefault="00B00722" w:rsidP="00B00722">
      <w:pPr>
        <w:rPr>
          <w:rFonts w:eastAsia="Calibri"/>
          <w:lang w:eastAsia="en-US"/>
        </w:rPr>
      </w:pPr>
    </w:p>
    <w:tbl>
      <w:tblPr>
        <w:tblW w:w="921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72"/>
        <w:gridCol w:w="7088"/>
        <w:gridCol w:w="1559"/>
      </w:tblGrid>
      <w:tr w:rsidR="00DA2248" w:rsidRPr="00CB2532" w:rsidTr="00934F9D">
        <w:trPr>
          <w:trHeight w:val="60"/>
        </w:trPr>
        <w:tc>
          <w:tcPr>
            <w:tcW w:w="572" w:type="dxa"/>
            <w:shd w:val="clear" w:color="auto" w:fill="4F81BD" w:themeFill="accent1"/>
            <w:vAlign w:val="center"/>
            <w:hideMark/>
          </w:tcPr>
          <w:p w:rsidR="00DA2248" w:rsidRPr="00CB2532" w:rsidRDefault="00DA2248" w:rsidP="004B3B7D">
            <w:pPr>
              <w:ind w:left="2" w:right="29" w:hanging="11"/>
              <w:jc w:val="center"/>
              <w:rPr>
                <w:b/>
                <w:color w:val="FFFFFF" w:themeColor="background1"/>
              </w:rPr>
            </w:pPr>
            <w:r w:rsidRPr="00CB2532">
              <w:rPr>
                <w:b/>
                <w:color w:val="FFFFFF" w:themeColor="background1"/>
              </w:rPr>
              <w:t>LP</w:t>
            </w:r>
          </w:p>
        </w:tc>
        <w:tc>
          <w:tcPr>
            <w:tcW w:w="7088" w:type="dxa"/>
            <w:shd w:val="clear" w:color="auto" w:fill="4F81BD" w:themeFill="accent1"/>
            <w:vAlign w:val="center"/>
            <w:hideMark/>
          </w:tcPr>
          <w:p w:rsidR="00DA2248" w:rsidRPr="00CB2532" w:rsidRDefault="00DA2248" w:rsidP="004B3B7D">
            <w:pPr>
              <w:ind w:left="-70" w:hanging="11"/>
              <w:jc w:val="center"/>
              <w:rPr>
                <w:b/>
                <w:color w:val="FFFFFF" w:themeColor="background1"/>
              </w:rPr>
            </w:pPr>
            <w:r w:rsidRPr="00CB2532">
              <w:rPr>
                <w:b/>
                <w:color w:val="FFFFFF" w:themeColor="background1"/>
              </w:rPr>
              <w:t>Opis</w:t>
            </w:r>
          </w:p>
        </w:tc>
        <w:tc>
          <w:tcPr>
            <w:tcW w:w="1559" w:type="dxa"/>
            <w:shd w:val="clear" w:color="auto" w:fill="4F81BD" w:themeFill="accent1"/>
          </w:tcPr>
          <w:p w:rsidR="00DA2248" w:rsidRPr="00CB2532" w:rsidRDefault="00DA2248" w:rsidP="00A90CD1">
            <w:pPr>
              <w:ind w:left="2" w:right="29" w:hanging="11"/>
              <w:jc w:val="center"/>
              <w:rPr>
                <w:b/>
                <w:color w:val="FFFFFF" w:themeColor="background1"/>
              </w:rPr>
            </w:pPr>
            <w:r w:rsidRPr="00CB2532">
              <w:rPr>
                <w:b/>
                <w:color w:val="FFFFFF" w:themeColor="background1"/>
              </w:rPr>
              <w:t>Spełnia</w:t>
            </w:r>
          </w:p>
          <w:p w:rsidR="00DA2248" w:rsidRPr="00CB2532" w:rsidRDefault="00DA2248" w:rsidP="00A90CD1">
            <w:pPr>
              <w:ind w:left="2" w:right="29" w:hanging="11"/>
              <w:jc w:val="center"/>
              <w:rPr>
                <w:b/>
                <w:color w:val="FFFFFF" w:themeColor="background1"/>
              </w:rPr>
            </w:pPr>
            <w:r w:rsidRPr="00CB2532">
              <w:rPr>
                <w:b/>
                <w:color w:val="FFFFFF" w:themeColor="background1"/>
              </w:rPr>
              <w:t>TAK/NIE</w:t>
            </w:r>
          </w:p>
        </w:tc>
      </w:tr>
      <w:tr w:rsidR="00DA2248" w:rsidRPr="00CB2532"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CB2532" w:rsidRDefault="00DA2248" w:rsidP="004B3B7D">
            <w:pPr>
              <w:pStyle w:val="Akapitzlist"/>
              <w:tabs>
                <w:tab w:val="left" w:pos="-720"/>
                <w:tab w:val="left" w:pos="0"/>
                <w:tab w:val="left" w:pos="720"/>
                <w:tab w:val="left" w:pos="1440"/>
                <w:tab w:val="left" w:pos="2160"/>
                <w:tab w:val="left" w:pos="2880"/>
                <w:tab w:val="left" w:pos="3600"/>
                <w:tab w:val="left" w:pos="4320"/>
              </w:tabs>
              <w:suppressAutoHyphens w:val="0"/>
              <w:autoSpaceDE w:val="0"/>
              <w:adjustRightInd w:val="0"/>
              <w:spacing w:after="60" w:line="254" w:lineRule="auto"/>
              <w:rPr>
                <w:rFonts w:ascii="Arial" w:eastAsia="Calibri" w:hAnsi="Arial"/>
                <w:color w:val="auto"/>
              </w:rPr>
            </w:pPr>
          </w:p>
        </w:tc>
        <w:tc>
          <w:tcPr>
            <w:tcW w:w="7088" w:type="dxa"/>
            <w:tcBorders>
              <w:top w:val="single" w:sz="4" w:space="0" w:color="auto"/>
              <w:left w:val="single" w:sz="4" w:space="0" w:color="auto"/>
              <w:bottom w:val="single" w:sz="4" w:space="0" w:color="auto"/>
              <w:right w:val="single" w:sz="4" w:space="0" w:color="auto"/>
            </w:tcBorders>
            <w:shd w:val="clear" w:color="000000" w:fill="FFFFFF"/>
          </w:tcPr>
          <w:p w:rsidR="00DA2248" w:rsidRPr="00CB2532" w:rsidRDefault="00DA2248" w:rsidP="004B3B7D">
            <w:pPr>
              <w:ind w:left="60" w:hanging="11"/>
              <w:rPr>
                <w:rFonts w:ascii="Arial" w:eastAsia="Calibri" w:hAnsi="Arial"/>
                <w:color w:val="auto"/>
              </w:rPr>
            </w:pPr>
            <w:r w:rsidRPr="00CB2532">
              <w:rPr>
                <w:b/>
                <w:color w:val="auto"/>
              </w:rPr>
              <w:t>Wymagania ogólne</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CB2532" w:rsidRDefault="00DA2248" w:rsidP="000F3F50">
            <w:pPr>
              <w:pStyle w:val="Akapitzlist"/>
              <w:tabs>
                <w:tab w:val="left" w:pos="-720"/>
                <w:tab w:val="left" w:pos="0"/>
                <w:tab w:val="left" w:pos="720"/>
                <w:tab w:val="left" w:pos="1440"/>
                <w:tab w:val="left" w:pos="2160"/>
                <w:tab w:val="left" w:pos="2880"/>
                <w:tab w:val="left" w:pos="3600"/>
                <w:tab w:val="left" w:pos="4320"/>
              </w:tabs>
              <w:suppressAutoHyphens w:val="0"/>
              <w:autoSpaceDE w:val="0"/>
              <w:adjustRightInd w:val="0"/>
              <w:spacing w:after="60" w:line="254" w:lineRule="auto"/>
              <w:rPr>
                <w:rFonts w:ascii="Arial" w:eastAsia="Calibri" w:hAnsi="Arial" w:cs="Arial"/>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CB2532" w:rsidRDefault="00DA2248" w:rsidP="00C04AE7">
            <w:pPr>
              <w:pStyle w:val="Akapitzlist1"/>
              <w:numPr>
                <w:ilvl w:val="0"/>
                <w:numId w:val="99"/>
              </w:numPr>
              <w:spacing w:before="60" w:after="60"/>
              <w:ind w:left="357" w:hanging="357"/>
              <w:rPr>
                <w:rFonts w:ascii="Arial" w:hAnsi="Arial" w:cs="Arial"/>
                <w:sz w:val="20"/>
                <w:lang w:eastAsia="pl-PL"/>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rPr>
                <w:color w:val="auto"/>
              </w:rPr>
            </w:pPr>
            <w:r w:rsidRPr="00CB2532">
              <w:rPr>
                <w:sz w:val="22"/>
              </w:rPr>
              <w:t>System powinien umożliwiać zapamiętanie zdefiniowanych kryteriów wyszukiwania z dokładnością dla jednostki i użytkownika</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rPr>
          <w:trHeight w:val="1859"/>
        </w:trPr>
        <w:tc>
          <w:tcPr>
            <w:tcW w:w="572" w:type="dxa"/>
            <w:tcBorders>
              <w:top w:val="single" w:sz="4" w:space="0" w:color="auto"/>
              <w:left w:val="single" w:sz="4" w:space="0" w:color="auto"/>
              <w:right w:val="single" w:sz="4" w:space="0" w:color="auto"/>
            </w:tcBorders>
            <w:shd w:val="clear" w:color="auto" w:fill="auto"/>
            <w:vAlign w:val="center"/>
          </w:tcPr>
          <w:p w:rsidR="00DA2248" w:rsidRPr="00477373" w:rsidRDefault="00DA2248" w:rsidP="00C04AE7">
            <w:pPr>
              <w:pStyle w:val="Akapitzlist1"/>
              <w:numPr>
                <w:ilvl w:val="0"/>
                <w:numId w:val="99"/>
              </w:numPr>
              <w:spacing w:before="60" w:after="60"/>
              <w:ind w:left="357" w:hanging="357"/>
              <w:rPr>
                <w:rFonts w:ascii="Arial" w:hAnsi="Arial"/>
                <w:sz w:val="20"/>
              </w:rPr>
            </w:pPr>
          </w:p>
        </w:tc>
        <w:tc>
          <w:tcPr>
            <w:tcW w:w="7088" w:type="dxa"/>
            <w:tcBorders>
              <w:top w:val="single" w:sz="4" w:space="0" w:color="auto"/>
              <w:left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System powinien umożliwić definiowanie wiadomości, których wysłanie jest inicjowane zdarzeniem</w:t>
            </w:r>
            <w:r w:rsidRPr="00DA2248">
              <w:rPr>
                <w:sz w:val="22"/>
              </w:rPr>
              <w:t>:</w:t>
            </w:r>
            <w:r w:rsidRPr="004B3B7D">
              <w:rPr>
                <w:sz w:val="22"/>
              </w:rPr>
              <w:t xml:space="preserve"> zlecenie leku, badania, wynik badania, zamówienie na lek do apteki, przeterminowane podania.</w:t>
            </w:r>
          </w:p>
          <w:p w:rsidR="00DA2248" w:rsidRPr="004B3B7D" w:rsidRDefault="00DA2248" w:rsidP="004B3B7D">
            <w:pPr>
              <w:spacing w:before="60" w:after="60"/>
              <w:ind w:left="-3" w:right="5"/>
            </w:pPr>
            <w:r w:rsidRPr="004B3B7D">
              <w:rPr>
                <w:sz w:val="22"/>
              </w:rPr>
              <w:t>System powinien zapewniać mechanizm powiadomień generowanych automatycznie w związku ze śledzeniem stanu realizacji zleceń, wyników badań, zamówień do apteki.</w:t>
            </w:r>
          </w:p>
        </w:tc>
        <w:tc>
          <w:tcPr>
            <w:tcW w:w="1559" w:type="dxa"/>
            <w:tcBorders>
              <w:top w:val="single" w:sz="4" w:space="0" w:color="auto"/>
              <w:left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77373" w:rsidRDefault="00DA2248" w:rsidP="00C04AE7">
            <w:pPr>
              <w:pStyle w:val="Akapitzlist1"/>
              <w:numPr>
                <w:ilvl w:val="0"/>
                <w:numId w:val="99"/>
              </w:numPr>
              <w:spacing w:before="60" w:after="60"/>
              <w:ind w:left="357" w:hanging="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System musi przechowywać historię zmian danych osobowych pacjenta. Wgląd w dane medyczne sprzed zmiany danych osobowych powinno umożliwić przeglądanie i wydruk dokumentacji z danymi pacjenta aktualnymi na dzień tworzenia tej dokumentacji</w:t>
            </w:r>
            <w:r w:rsidRPr="00DA2248">
              <w:rPr>
                <w:sz w:val="22"/>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DA2248" w:rsidRDefault="00DA2248" w:rsidP="00C04AE7">
            <w:pPr>
              <w:pStyle w:val="Akapitzlist1"/>
              <w:numPr>
                <w:ilvl w:val="0"/>
                <w:numId w:val="99"/>
              </w:numPr>
              <w:spacing w:before="60" w:after="60"/>
              <w:ind w:left="357" w:hanging="357"/>
              <w:rPr>
                <w:rFonts w:ascii="Arial" w:hAnsi="Arial" w:cs="Arial"/>
                <w:sz w:val="20"/>
                <w:lang w:eastAsia="pl-PL"/>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DA2248" w:rsidRDefault="00DA2248" w:rsidP="00DA2248">
            <w:pPr>
              <w:spacing w:before="60" w:after="60"/>
              <w:ind w:left="-3" w:right="5"/>
            </w:pPr>
            <w:r w:rsidRPr="00DA2248">
              <w:rPr>
                <w:sz w:val="22"/>
              </w:rPr>
              <w:t>System musi umożliwić wyświetlenie miniatury zdjęcia pacjenta w nagłówku z podstawowymi danymi pacjenta na ekranach prezentujących dane wizyty/ pobytu.</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b/>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DA2248" w:rsidRDefault="00DA2248" w:rsidP="004B3B7D">
            <w:pPr>
              <w:pStyle w:val="Akapitzlist1"/>
              <w:spacing w:before="60" w:after="60"/>
              <w:ind w:left="357"/>
              <w:rPr>
                <w:rFonts w:ascii="Arial" w:hAnsi="Arial" w:cs="Arial"/>
                <w:sz w:val="20"/>
                <w:lang w:eastAsia="pl-PL"/>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rPr>
                <w:b/>
              </w:rPr>
            </w:pPr>
            <w:bookmarkStart w:id="385" w:name="_Toc496466359"/>
            <w:r w:rsidRPr="004B3B7D">
              <w:rPr>
                <w:b/>
                <w:sz w:val="22"/>
              </w:rPr>
              <w:t>Oddział</w:t>
            </w:r>
            <w:bookmarkEnd w:id="385"/>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b/>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77373" w:rsidRDefault="00DA2248" w:rsidP="00C04AE7">
            <w:pPr>
              <w:pStyle w:val="Akapitzlist1"/>
              <w:numPr>
                <w:ilvl w:val="0"/>
                <w:numId w:val="99"/>
              </w:numPr>
              <w:spacing w:before="60" w:after="60"/>
              <w:ind w:left="357" w:hanging="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System musi umożliwiać wyszukiwanie pacjentów na liście wg różnych parametrów, w tym:</w:t>
            </w:r>
          </w:p>
          <w:p w:rsidR="00DA2248" w:rsidRPr="004B3B7D" w:rsidRDefault="00DA2248" w:rsidP="004B3B7D">
            <w:pPr>
              <w:spacing w:before="60" w:after="60"/>
              <w:ind w:left="-3" w:right="5"/>
            </w:pPr>
            <w:r w:rsidRPr="004B3B7D">
              <w:rPr>
                <w:sz w:val="22"/>
              </w:rPr>
              <w:t xml:space="preserve"> - stan pacjenta</w:t>
            </w:r>
            <w:r w:rsidRPr="00DA2248">
              <w:rPr>
                <w:sz w:val="22"/>
              </w:rPr>
              <w:t>,</w:t>
            </w:r>
          </w:p>
          <w:p w:rsidR="00DA2248" w:rsidRPr="004B3B7D" w:rsidRDefault="00DA2248" w:rsidP="004B3B7D">
            <w:pPr>
              <w:spacing w:before="60" w:after="60"/>
              <w:ind w:left="-3" w:right="5"/>
            </w:pPr>
            <w:r w:rsidRPr="004B3B7D">
              <w:rPr>
                <w:sz w:val="22"/>
              </w:rPr>
              <w:t xml:space="preserve"> - status pacjenta ( przysłany z IP, przebywający na oddziale, skierowany do innej jednostki, na przepustce, uciekinier</w:t>
            </w:r>
            <w:r w:rsidRPr="00DA2248">
              <w:rPr>
                <w:sz w:val="22"/>
              </w:rPr>
              <w:t>),</w:t>
            </w:r>
          </w:p>
          <w:p w:rsidR="00DA2248" w:rsidRPr="004B3B7D" w:rsidRDefault="00DA2248" w:rsidP="004B3B7D">
            <w:pPr>
              <w:spacing w:before="60" w:after="60"/>
              <w:ind w:left="-3" w:right="5"/>
            </w:pPr>
            <w:r w:rsidRPr="004B3B7D">
              <w:rPr>
                <w:sz w:val="22"/>
              </w:rPr>
              <w:t xml:space="preserve"> - status eWUŚ</w:t>
            </w:r>
            <w:r w:rsidRPr="00DA2248">
              <w:rPr>
                <w:sz w:val="22"/>
              </w:rPr>
              <w:t>,</w:t>
            </w:r>
          </w:p>
          <w:p w:rsidR="00DA2248" w:rsidRPr="004B3B7D" w:rsidRDefault="00DA2248" w:rsidP="004B3B7D">
            <w:pPr>
              <w:spacing w:before="60" w:after="60"/>
              <w:ind w:left="-3" w:right="5"/>
            </w:pPr>
            <w:r w:rsidRPr="004B3B7D">
              <w:rPr>
                <w:sz w:val="22"/>
              </w:rPr>
              <w:t xml:space="preserve"> - identyfikator pacjenta</w:t>
            </w:r>
            <w:r w:rsidRPr="00DA2248">
              <w:rPr>
                <w:sz w:val="22"/>
              </w:rPr>
              <w:t>,</w:t>
            </w:r>
          </w:p>
          <w:p w:rsidR="00DA2248" w:rsidRPr="004B3B7D" w:rsidRDefault="00DA2248" w:rsidP="004B3B7D">
            <w:pPr>
              <w:spacing w:before="60" w:after="60"/>
              <w:ind w:left="-3" w:right="5"/>
            </w:pPr>
            <w:r w:rsidRPr="004B3B7D">
              <w:rPr>
                <w:sz w:val="22"/>
              </w:rPr>
              <w:t xml:space="preserve"> - lekarz prowadzący</w:t>
            </w:r>
            <w:r w:rsidRPr="00DA2248">
              <w:rPr>
                <w:sz w:val="22"/>
              </w:rPr>
              <w:t>,</w:t>
            </w:r>
          </w:p>
          <w:p w:rsidR="00DA2248" w:rsidRPr="004B3B7D" w:rsidRDefault="00DA2248" w:rsidP="004B3B7D">
            <w:pPr>
              <w:spacing w:before="60" w:after="60"/>
              <w:ind w:left="-3" w:right="5"/>
            </w:pPr>
            <w:r w:rsidRPr="004B3B7D">
              <w:rPr>
                <w:sz w:val="22"/>
              </w:rPr>
              <w:t xml:space="preserve"> - nazwisko i imię</w:t>
            </w:r>
            <w:r w:rsidRPr="00DA2248">
              <w:rPr>
                <w:sz w:val="22"/>
              </w:rPr>
              <w:t>,</w:t>
            </w:r>
          </w:p>
          <w:p w:rsidR="00DA2248" w:rsidRPr="004B3B7D" w:rsidRDefault="00DA2248" w:rsidP="004B3B7D">
            <w:pPr>
              <w:spacing w:before="60" w:after="60"/>
              <w:ind w:left="-3" w:right="5"/>
            </w:pPr>
            <w:r w:rsidRPr="004B3B7D">
              <w:rPr>
                <w:sz w:val="22"/>
              </w:rPr>
              <w:t xml:space="preserve"> - nr księgi głównej</w:t>
            </w:r>
            <w:r w:rsidRPr="00DA2248">
              <w:rPr>
                <w:sz w:val="22"/>
              </w:rPr>
              <w:t>,</w:t>
            </w:r>
          </w:p>
          <w:p w:rsidR="00DA2248" w:rsidRPr="004B3B7D" w:rsidRDefault="00DA2248" w:rsidP="004B3B7D">
            <w:pPr>
              <w:spacing w:before="60" w:after="60"/>
              <w:ind w:left="-3" w:right="5"/>
            </w:pPr>
            <w:r w:rsidRPr="004B3B7D">
              <w:rPr>
                <w:sz w:val="22"/>
              </w:rPr>
              <w:t xml:space="preserve"> - rozpoznanie</w:t>
            </w:r>
            <w:r w:rsidRPr="00DA2248">
              <w:rPr>
                <w:sz w:val="22"/>
              </w:rPr>
              <w:t>,</w:t>
            </w:r>
          </w:p>
          <w:p w:rsidR="00DA2248" w:rsidRPr="004B3B7D" w:rsidRDefault="00DA2248" w:rsidP="004B3B7D">
            <w:pPr>
              <w:spacing w:before="60" w:after="60"/>
              <w:ind w:left="-3" w:right="5"/>
            </w:pPr>
            <w:r w:rsidRPr="004B3B7D">
              <w:rPr>
                <w:sz w:val="22"/>
              </w:rPr>
              <w:t xml:space="preserve"> - płatnik</w:t>
            </w:r>
            <w:r w:rsidRPr="00DA2248">
              <w:rPr>
                <w:sz w:val="22"/>
              </w:rPr>
              <w:t>,</w:t>
            </w:r>
          </w:p>
          <w:p w:rsidR="00DA2248" w:rsidRPr="004B3B7D" w:rsidRDefault="00DA2248" w:rsidP="004B3B7D">
            <w:pPr>
              <w:spacing w:before="60" w:after="60"/>
              <w:ind w:left="-3" w:right="5"/>
            </w:pPr>
            <w:r w:rsidRPr="004B3B7D">
              <w:rPr>
                <w:sz w:val="22"/>
              </w:rPr>
              <w:t xml:space="preserve"> - nr kartoteki  i karty pacjenta</w:t>
            </w:r>
            <w:r w:rsidRPr="00DA2248">
              <w:rPr>
                <w:sz w:val="22"/>
              </w:rPr>
              <w:t>,</w:t>
            </w:r>
          </w:p>
          <w:p w:rsidR="00DA2248" w:rsidRPr="004B3B7D" w:rsidRDefault="00DA2248" w:rsidP="004B3B7D">
            <w:pPr>
              <w:spacing w:before="60" w:after="60"/>
              <w:ind w:left="-3" w:right="5"/>
            </w:pPr>
            <w:r w:rsidRPr="004B3B7D">
              <w:rPr>
                <w:sz w:val="22"/>
              </w:rPr>
              <w:t xml:space="preserve"> - zlecenia modyfikowane w ciągu ostatnich X godzin</w:t>
            </w:r>
            <w:r w:rsidRPr="00DA2248">
              <w:rPr>
                <w:sz w:val="22"/>
              </w:rPr>
              <w:t>,</w:t>
            </w:r>
          </w:p>
          <w:p w:rsidR="00DA2248" w:rsidRPr="004B3B7D" w:rsidRDefault="00DA2248" w:rsidP="004B3B7D">
            <w:pPr>
              <w:spacing w:before="60" w:after="60"/>
              <w:ind w:left="-3" w:right="5"/>
            </w:pPr>
            <w:r w:rsidRPr="004B3B7D">
              <w:rPr>
                <w:sz w:val="22"/>
              </w:rPr>
              <w:t xml:space="preserve"> - z aktualnymi zleceniami leków</w:t>
            </w:r>
            <w:r w:rsidRPr="00DA2248">
              <w:rPr>
                <w:sz w:val="22"/>
              </w:rPr>
              <w:t>,</w:t>
            </w:r>
          </w:p>
          <w:p w:rsidR="00DA2248" w:rsidRPr="004B3B7D" w:rsidRDefault="00DA2248" w:rsidP="004B3B7D">
            <w:pPr>
              <w:spacing w:before="60" w:after="60"/>
              <w:ind w:left="-3" w:right="5"/>
            </w:pPr>
            <w:r w:rsidRPr="004B3B7D">
              <w:rPr>
                <w:sz w:val="22"/>
              </w:rPr>
              <w:t xml:space="preserve"> - obsługiwani w innych jednostkach</w:t>
            </w:r>
            <w:r w:rsidRPr="00DA2248">
              <w:rPr>
                <w:sz w:val="22"/>
              </w:rPr>
              <w:t>,</w:t>
            </w:r>
          </w:p>
          <w:p w:rsidR="00DA2248" w:rsidRPr="004B3B7D" w:rsidRDefault="00DA2248" w:rsidP="004B3B7D">
            <w:pPr>
              <w:spacing w:before="60" w:after="60"/>
              <w:ind w:left="-3" w:right="5"/>
            </w:pPr>
            <w:r w:rsidRPr="004B3B7D">
              <w:rPr>
                <w:sz w:val="22"/>
              </w:rPr>
              <w:t xml:space="preserve"> - z przepustkami do zatwierdzenia</w:t>
            </w:r>
            <w:r w:rsidRPr="00DA2248">
              <w:rPr>
                <w:sz w:val="22"/>
              </w:rPr>
              <w:t>,</w:t>
            </w:r>
          </w:p>
          <w:p w:rsidR="00DA2248" w:rsidRPr="004B3B7D" w:rsidRDefault="00DA2248" w:rsidP="004B3B7D">
            <w:pPr>
              <w:spacing w:before="60" w:after="60"/>
              <w:ind w:left="-3" w:right="5"/>
            </w:pPr>
            <w:r w:rsidRPr="004B3B7D">
              <w:rPr>
                <w:sz w:val="22"/>
              </w:rPr>
              <w:t xml:space="preserve"> - zlecenia leków do potwierdzenia</w:t>
            </w:r>
            <w:r w:rsidRPr="00DA2248">
              <w:rPr>
                <w:sz w:val="22"/>
              </w:rPr>
              <w:t>,</w:t>
            </w:r>
          </w:p>
          <w:p w:rsidR="00DA2248" w:rsidRPr="004B3B7D" w:rsidRDefault="00DA2248" w:rsidP="004B3B7D">
            <w:pPr>
              <w:spacing w:before="60" w:after="60"/>
              <w:ind w:left="-3" w:right="5"/>
            </w:pPr>
            <w:r w:rsidRPr="004B3B7D">
              <w:rPr>
                <w:sz w:val="22"/>
              </w:rPr>
              <w:t xml:space="preserve"> - obsługiwani w trybie IOM</w:t>
            </w:r>
            <w:r w:rsidRPr="00DA2248">
              <w:rPr>
                <w:sz w:val="22"/>
              </w:rPr>
              <w:t>,</w:t>
            </w:r>
          </w:p>
          <w:p w:rsidR="00DA2248" w:rsidRPr="004B3B7D" w:rsidRDefault="005444CA" w:rsidP="00152BCA">
            <w:pPr>
              <w:spacing w:before="60" w:after="60"/>
              <w:ind w:left="-3" w:right="5"/>
            </w:pPr>
            <w:r w:rsidRPr="00D346E3">
              <w:rPr>
                <w:sz w:val="22"/>
              </w:rPr>
              <w:t>- bez obserwacji</w:t>
            </w:r>
            <w:r w:rsidR="00D346E3" w:rsidRPr="00D346E3">
              <w:rPr>
                <w:sz w:val="22"/>
              </w:rPr>
              <w:t xml:space="preserve"> lekarskich w zakresie dat od.. do…</w:t>
            </w:r>
            <w:r w:rsidRPr="00D346E3">
              <w:rPr>
                <w:sz w:val="22"/>
              </w:rPr>
              <w:t>,</w:t>
            </w:r>
          </w:p>
          <w:p w:rsidR="00DA2248" w:rsidRPr="004B3B7D" w:rsidRDefault="00DA2248" w:rsidP="004B3B7D">
            <w:pPr>
              <w:spacing w:before="60" w:after="60"/>
              <w:ind w:left="-3" w:right="5"/>
            </w:pPr>
            <w:r w:rsidRPr="004B3B7D">
              <w:rPr>
                <w:sz w:val="22"/>
              </w:rPr>
              <w:lastRenderedPageBreak/>
              <w:t xml:space="preserve"> - wyszukanie pacjenta z wykorzystanie</w:t>
            </w:r>
            <w:r w:rsidR="00D346E3">
              <w:rPr>
                <w:sz w:val="22"/>
              </w:rPr>
              <w:t>m</w:t>
            </w:r>
            <w:r w:rsidRPr="004B3B7D">
              <w:rPr>
                <w:sz w:val="22"/>
              </w:rPr>
              <w:t xml:space="preserve"> kodu paskowego z opaski</w:t>
            </w:r>
            <w:r w:rsidRPr="00DA2248">
              <w:rPr>
                <w:sz w:val="22"/>
              </w:rPr>
              <w:t>,</w:t>
            </w:r>
          </w:p>
          <w:p w:rsidR="00DA2248" w:rsidRPr="004B3B7D" w:rsidRDefault="00DA2248" w:rsidP="004B3B7D">
            <w:pPr>
              <w:spacing w:before="60" w:after="60"/>
              <w:ind w:left="-3" w:right="5"/>
            </w:pPr>
            <w:r w:rsidRPr="004B3B7D">
              <w:rPr>
                <w:sz w:val="22"/>
              </w:rPr>
              <w:t xml:space="preserve"> - osoby poniżej określonego wieku (roku życia</w:t>
            </w:r>
            <w:r w:rsidRPr="00DA2248">
              <w:rPr>
                <w:sz w:val="22"/>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77373" w:rsidRDefault="00DA2248" w:rsidP="00C04AE7">
            <w:pPr>
              <w:pStyle w:val="Akapitzlist1"/>
              <w:numPr>
                <w:ilvl w:val="0"/>
                <w:numId w:val="99"/>
              </w:numPr>
              <w:spacing w:before="60" w:after="60"/>
              <w:ind w:left="357" w:hanging="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System musi umożliwiać przeglądanie historii choroby, wyników badań, zleceń z wielu pobytów na jednym ekranie.</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77373" w:rsidRDefault="00DA2248" w:rsidP="00C04AE7">
            <w:pPr>
              <w:pStyle w:val="Akapitzlist1"/>
              <w:numPr>
                <w:ilvl w:val="0"/>
                <w:numId w:val="99"/>
              </w:numPr>
              <w:spacing w:before="60" w:after="60"/>
              <w:ind w:left="357" w:hanging="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System musi umożliwić, podczas przenoszenia pacjenta na inny oddział, przepięcie zleceń i kart pomocniczych pacjenta do dokumentacji nowego oddziału.</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77373" w:rsidRDefault="00DA2248" w:rsidP="00C04AE7">
            <w:pPr>
              <w:pStyle w:val="Akapitzlist1"/>
              <w:numPr>
                <w:ilvl w:val="0"/>
                <w:numId w:val="99"/>
              </w:numPr>
              <w:spacing w:before="60" w:after="60"/>
              <w:ind w:left="357" w:hanging="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System musi umożliwiać rozszerzenie definicji diagnoz i procedur pielęgniarskich o diagnozy i interwencje wg klasyfikacji INCP</w:t>
            </w:r>
            <w:r w:rsidRPr="00DA2248">
              <w:rPr>
                <w:sz w:val="22"/>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77373" w:rsidRDefault="00DA2248" w:rsidP="00C04AE7">
            <w:pPr>
              <w:pStyle w:val="Akapitzlist1"/>
              <w:numPr>
                <w:ilvl w:val="0"/>
                <w:numId w:val="99"/>
              </w:numPr>
              <w:spacing w:before="60" w:after="60"/>
              <w:ind w:left="357" w:hanging="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System powinien umożliwić, podczas wystawiania recepty, kopiowanie leku z listy leków podanych i zlecanych podczas hospitalizacji</w:t>
            </w:r>
            <w:r w:rsidRPr="00DA2248">
              <w:rPr>
                <w:sz w:val="22"/>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B3B7D" w:rsidRDefault="00DA2248" w:rsidP="004B3B7D">
            <w:pPr>
              <w:pStyle w:val="Akapitzlist1"/>
              <w:spacing w:before="60" w:after="60"/>
              <w:ind w:left="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rPr>
                <w:b/>
              </w:rPr>
            </w:pPr>
            <w:bookmarkStart w:id="386" w:name="_Toc496466360"/>
            <w:r w:rsidRPr="004B3B7D">
              <w:rPr>
                <w:b/>
                <w:sz w:val="22"/>
              </w:rPr>
              <w:t>Zlecenia</w:t>
            </w:r>
            <w:bookmarkEnd w:id="386"/>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b/>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DA2248" w:rsidRDefault="00DA2248" w:rsidP="00C04AE7">
            <w:pPr>
              <w:pStyle w:val="Akapitzlist1"/>
              <w:numPr>
                <w:ilvl w:val="0"/>
                <w:numId w:val="99"/>
              </w:numPr>
              <w:spacing w:before="60" w:after="60"/>
              <w:ind w:left="357" w:hanging="357"/>
              <w:rPr>
                <w:rFonts w:ascii="Arial" w:hAnsi="Arial" w:cs="Arial"/>
                <w:sz w:val="20"/>
                <w:lang w:eastAsia="pl-PL"/>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System musi umożliwić graficzne oznaczenie zleceń wymagających potwierdzenia rozpoczęcia lub kontynuacji.</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DA2248" w:rsidRDefault="00DA2248" w:rsidP="00C04AE7">
            <w:pPr>
              <w:pStyle w:val="Akapitzlist1"/>
              <w:numPr>
                <w:ilvl w:val="0"/>
                <w:numId w:val="99"/>
              </w:numPr>
              <w:spacing w:before="60" w:after="60"/>
              <w:ind w:left="357" w:hanging="357"/>
              <w:rPr>
                <w:rFonts w:ascii="Arial" w:hAnsi="Arial" w:cs="Arial"/>
                <w:sz w:val="20"/>
                <w:lang w:eastAsia="pl-PL"/>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System musi zapewnić możliwość przeglądania wyników liczbowych w postaci graficznej (badanie trendu) z uwzględnieniem wykonanych procedur i podanych leków na osi czasu</w:t>
            </w:r>
            <w:r w:rsidRPr="00DA2248">
              <w:rPr>
                <w:sz w:val="22"/>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B3B7D" w:rsidRDefault="00DA2248" w:rsidP="004B3B7D">
            <w:pPr>
              <w:pStyle w:val="Akapitzlist1"/>
              <w:spacing w:before="60" w:after="60"/>
              <w:ind w:left="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rPr>
                <w:b/>
              </w:rPr>
            </w:pPr>
            <w:bookmarkStart w:id="387" w:name="_Toc496466362"/>
            <w:r w:rsidRPr="004B3B7D">
              <w:rPr>
                <w:b/>
                <w:sz w:val="22"/>
              </w:rPr>
              <w:t>Gabinet Lekarski</w:t>
            </w:r>
            <w:bookmarkEnd w:id="387"/>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b/>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77373" w:rsidRDefault="00DA2248" w:rsidP="00C04AE7">
            <w:pPr>
              <w:pStyle w:val="Akapitzlist1"/>
              <w:numPr>
                <w:ilvl w:val="0"/>
                <w:numId w:val="99"/>
              </w:numPr>
              <w:spacing w:before="60" w:after="60"/>
              <w:ind w:left="357" w:hanging="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System musi umożliwiać:</w:t>
            </w:r>
          </w:p>
          <w:p w:rsidR="00DA2248" w:rsidRPr="004B3B7D" w:rsidRDefault="00DA2248" w:rsidP="004B3B7D">
            <w:pPr>
              <w:spacing w:before="60" w:after="60"/>
              <w:ind w:left="-3" w:right="5"/>
            </w:pPr>
            <w:r w:rsidRPr="004B3B7D">
              <w:rPr>
                <w:sz w:val="22"/>
              </w:rPr>
              <w:t>-  rejestrowanie treści głosowych w zastępstwie opisów tekstowych</w:t>
            </w:r>
            <w:r w:rsidRPr="00DA2248">
              <w:rPr>
                <w:sz w:val="22"/>
              </w:rPr>
              <w:t>,</w:t>
            </w:r>
          </w:p>
          <w:p w:rsidR="00DA2248" w:rsidRPr="004B3B7D" w:rsidRDefault="00DA2248" w:rsidP="004B3B7D">
            <w:pPr>
              <w:spacing w:before="60" w:after="60"/>
              <w:ind w:left="-3" w:right="5"/>
            </w:pPr>
            <w:r w:rsidRPr="004B3B7D">
              <w:rPr>
                <w:sz w:val="22"/>
              </w:rPr>
              <w:t>- odsłuchanie oraz przetwarzanie nagranych notatek głosowych przez operatora na tekst, prezentowany w miejscu dodania notatki</w:t>
            </w:r>
            <w:r w:rsidRPr="00DA2248">
              <w:rPr>
                <w:sz w:val="22"/>
              </w:rPr>
              <w:t>,</w:t>
            </w:r>
          </w:p>
          <w:p w:rsidR="00DA2248" w:rsidRPr="004B3B7D" w:rsidRDefault="00DA2248" w:rsidP="004B3B7D">
            <w:pPr>
              <w:spacing w:before="60" w:after="60"/>
              <w:ind w:left="-3" w:right="5"/>
            </w:pPr>
            <w:r w:rsidRPr="004B3B7D">
              <w:rPr>
                <w:sz w:val="22"/>
              </w:rPr>
              <w:t>- rozpoczęcie/wstrzymanie nagrywania oraz odsłuch i usunięcie nagranej notatki głosowej.</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B3B7D" w:rsidRDefault="00DA2248" w:rsidP="004B3B7D">
            <w:pPr>
              <w:pStyle w:val="Akapitzlist1"/>
              <w:spacing w:before="60" w:after="60"/>
              <w:ind w:left="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rPr>
                <w:b/>
              </w:rPr>
            </w:pPr>
            <w:bookmarkStart w:id="388" w:name="_Toc496466363"/>
            <w:r w:rsidRPr="004B3B7D">
              <w:rPr>
                <w:b/>
                <w:sz w:val="22"/>
              </w:rPr>
              <w:t>Apteka</w:t>
            </w:r>
            <w:bookmarkEnd w:id="388"/>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b/>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77373" w:rsidRDefault="00DA2248" w:rsidP="00C04AE7">
            <w:pPr>
              <w:pStyle w:val="Akapitzlist1"/>
              <w:numPr>
                <w:ilvl w:val="0"/>
                <w:numId w:val="99"/>
              </w:numPr>
              <w:spacing w:before="60" w:after="60"/>
              <w:ind w:left="357" w:hanging="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System musi umożliwiać definiowanie zamienników dla wybranych leków</w:t>
            </w:r>
          </w:p>
          <w:p w:rsidR="00DA2248" w:rsidRPr="004B3B7D" w:rsidRDefault="00DA2248" w:rsidP="004B3B7D">
            <w:pPr>
              <w:spacing w:before="60" w:after="60"/>
              <w:ind w:left="-3" w:right="5"/>
            </w:pPr>
            <w:r w:rsidRPr="004B3B7D">
              <w:rPr>
                <w:sz w:val="22"/>
              </w:rPr>
              <w:t>W systemie musi być możliwość przypisania leku do grupy odpowiedników/zamienników</w:t>
            </w:r>
            <w:r w:rsidRPr="00DA2248">
              <w:rPr>
                <w:sz w:val="22"/>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77373" w:rsidRDefault="00DA2248" w:rsidP="00C04AE7">
            <w:pPr>
              <w:pStyle w:val="Akapitzlist1"/>
              <w:numPr>
                <w:ilvl w:val="0"/>
                <w:numId w:val="99"/>
              </w:numPr>
              <w:spacing w:before="60" w:after="60"/>
              <w:ind w:left="357" w:hanging="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System umożliwia obsługę magazynu depozytów w szczególności:</w:t>
            </w:r>
          </w:p>
          <w:p w:rsidR="00DA2248" w:rsidRPr="004B3B7D" w:rsidRDefault="00DA2248" w:rsidP="004B3B7D">
            <w:pPr>
              <w:spacing w:before="60" w:after="60"/>
              <w:ind w:left="-3" w:right="5"/>
            </w:pPr>
            <w:r w:rsidRPr="004B3B7D">
              <w:rPr>
                <w:sz w:val="22"/>
              </w:rPr>
              <w:t xml:space="preserve"> - konfigurację magazynu depozytów obejmującą możliwość definiowania dokumentu oraz możliwość oraz karty materiału depozytowego</w:t>
            </w:r>
            <w:r w:rsidRPr="00DA2248">
              <w:rPr>
                <w:sz w:val="22"/>
              </w:rPr>
              <w:t>,</w:t>
            </w:r>
          </w:p>
          <w:p w:rsidR="00DA2248" w:rsidRPr="004B3B7D" w:rsidRDefault="00DA2248" w:rsidP="004B3B7D">
            <w:pPr>
              <w:spacing w:before="60" w:after="60"/>
              <w:ind w:left="-3" w:right="5"/>
            </w:pPr>
            <w:r w:rsidRPr="004B3B7D">
              <w:rPr>
                <w:sz w:val="22"/>
              </w:rPr>
              <w:t xml:space="preserve"> - obsługę dokumentów:</w:t>
            </w:r>
          </w:p>
          <w:p w:rsidR="00DA2248" w:rsidRPr="004B3B7D" w:rsidRDefault="00DA2248" w:rsidP="004B3B7D">
            <w:pPr>
              <w:spacing w:before="60" w:after="60"/>
              <w:ind w:left="-3" w:right="5"/>
            </w:pPr>
            <w:r w:rsidRPr="004B3B7D">
              <w:rPr>
                <w:sz w:val="22"/>
              </w:rPr>
              <w:t xml:space="preserve"> * przyjęcie materiałów w depozyt</w:t>
            </w:r>
            <w:r w:rsidRPr="00DA2248">
              <w:rPr>
                <w:sz w:val="22"/>
              </w:rPr>
              <w:t>,</w:t>
            </w:r>
          </w:p>
          <w:p w:rsidR="00DA2248" w:rsidRPr="004B3B7D" w:rsidRDefault="00DA2248" w:rsidP="004B3B7D">
            <w:pPr>
              <w:spacing w:before="60" w:after="60"/>
              <w:ind w:left="-3" w:right="5"/>
            </w:pPr>
            <w:r w:rsidRPr="004B3B7D">
              <w:rPr>
                <w:sz w:val="22"/>
              </w:rPr>
              <w:t xml:space="preserve"> * faktura depozytowa</w:t>
            </w:r>
            <w:r w:rsidRPr="00DA2248">
              <w:rPr>
                <w:sz w:val="22"/>
              </w:rPr>
              <w:t>,</w:t>
            </w:r>
          </w:p>
          <w:p w:rsidR="00DA2248" w:rsidRPr="004B3B7D" w:rsidRDefault="00DA2248" w:rsidP="004B3B7D">
            <w:pPr>
              <w:spacing w:before="60" w:after="60"/>
              <w:ind w:left="-3" w:right="5"/>
            </w:pPr>
            <w:r w:rsidRPr="004B3B7D">
              <w:rPr>
                <w:sz w:val="22"/>
              </w:rPr>
              <w:t xml:space="preserve"> * korekta faktury depozytowej</w:t>
            </w:r>
            <w:r w:rsidRPr="00DA2248">
              <w:rPr>
                <w:sz w:val="22"/>
              </w:rPr>
              <w:t>,</w:t>
            </w:r>
          </w:p>
          <w:p w:rsidR="00DA2248" w:rsidRPr="004B3B7D" w:rsidRDefault="00DA2248" w:rsidP="004B3B7D">
            <w:pPr>
              <w:spacing w:before="60" w:after="60"/>
              <w:ind w:left="-3" w:right="5"/>
            </w:pPr>
            <w:r w:rsidRPr="004B3B7D">
              <w:rPr>
                <w:sz w:val="22"/>
              </w:rPr>
              <w:t xml:space="preserve"> * rozchód depozytowy na pacjenta</w:t>
            </w:r>
            <w:r w:rsidRPr="00DA2248">
              <w:rPr>
                <w:sz w:val="22"/>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B3B7D" w:rsidRDefault="00DA2248" w:rsidP="004B3B7D">
            <w:pPr>
              <w:pStyle w:val="Akapitzlist1"/>
              <w:spacing w:before="60" w:after="60"/>
              <w:ind w:left="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rPr>
                <w:b/>
              </w:rPr>
            </w:pPr>
            <w:bookmarkStart w:id="389" w:name="_Toc496466364"/>
            <w:r w:rsidRPr="004B3B7D">
              <w:rPr>
                <w:b/>
                <w:sz w:val="22"/>
              </w:rPr>
              <w:t>Blok Operacyjny</w:t>
            </w:r>
            <w:bookmarkEnd w:id="389"/>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b/>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77373" w:rsidRDefault="00DA2248" w:rsidP="00C04AE7">
            <w:pPr>
              <w:pStyle w:val="Akapitzlist1"/>
              <w:numPr>
                <w:ilvl w:val="0"/>
                <w:numId w:val="99"/>
              </w:numPr>
              <w:spacing w:before="60" w:after="60"/>
              <w:ind w:left="357" w:hanging="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System powinien umożliwiać planowanie zabiegów dla pacjentów kierowanych na zabieg z innych jednostek, np gabinetu lekarskiego oraz pacjentów, nie będących aktualnie na liście pacjentów</w:t>
            </w:r>
            <w:r w:rsidRPr="00DA2248">
              <w:rPr>
                <w:sz w:val="22"/>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B3B7D" w:rsidRDefault="00DA2248" w:rsidP="004B3B7D">
            <w:pPr>
              <w:pStyle w:val="Akapitzlist1"/>
              <w:spacing w:before="60" w:after="60"/>
              <w:ind w:left="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rPr>
                <w:b/>
              </w:rPr>
            </w:pPr>
            <w:bookmarkStart w:id="390" w:name="_Toc496466365"/>
            <w:r w:rsidRPr="004B3B7D">
              <w:rPr>
                <w:b/>
                <w:sz w:val="22"/>
              </w:rPr>
              <w:t>Aplikacja na urządzenia mobilne</w:t>
            </w:r>
            <w:bookmarkEnd w:id="390"/>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b/>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77373" w:rsidRDefault="00DA2248" w:rsidP="00C04AE7">
            <w:pPr>
              <w:pStyle w:val="Akapitzlist1"/>
              <w:numPr>
                <w:ilvl w:val="0"/>
                <w:numId w:val="99"/>
              </w:numPr>
              <w:spacing w:before="60" w:after="60"/>
              <w:ind w:left="357" w:hanging="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Aplikacja musi umożliwić zlecanie podań leków w tym:</w:t>
            </w:r>
          </w:p>
          <w:p w:rsidR="00DA2248" w:rsidRPr="004B3B7D" w:rsidRDefault="00DA2248" w:rsidP="004B3B7D">
            <w:pPr>
              <w:spacing w:before="60" w:after="60"/>
              <w:ind w:left="-3" w:right="5"/>
            </w:pPr>
            <w:r w:rsidRPr="004B3B7D">
              <w:rPr>
                <w:sz w:val="22"/>
              </w:rPr>
              <w:lastRenderedPageBreak/>
              <w:t xml:space="preserve"> - zlecenie leku z podaną datą końca obowiązywania zlecenia</w:t>
            </w:r>
            <w:r w:rsidRPr="00DA2248">
              <w:rPr>
                <w:sz w:val="22"/>
              </w:rPr>
              <w:t>,</w:t>
            </w:r>
          </w:p>
          <w:p w:rsidR="00DA2248" w:rsidRPr="004B3B7D" w:rsidRDefault="00DA2248" w:rsidP="004B3B7D">
            <w:pPr>
              <w:spacing w:before="60" w:after="60"/>
              <w:ind w:left="-3" w:right="5"/>
            </w:pPr>
            <w:r w:rsidRPr="004B3B7D">
              <w:rPr>
                <w:sz w:val="22"/>
              </w:rPr>
              <w:t xml:space="preserve"> - zlecenie leku bez podania daty końca obowiązywania zlecenia</w:t>
            </w:r>
            <w:r w:rsidRPr="00DA2248">
              <w:rPr>
                <w:sz w:val="22"/>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77373" w:rsidRDefault="00DA2248" w:rsidP="00C04AE7">
            <w:pPr>
              <w:pStyle w:val="Akapitzlist1"/>
              <w:numPr>
                <w:ilvl w:val="0"/>
                <w:numId w:val="99"/>
              </w:numPr>
              <w:spacing w:before="60" w:after="60"/>
              <w:ind w:left="357" w:hanging="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Aplikacja musi umożliwić podanie pacjentowi wieloskładnikowej mieszanki leków.</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4B3B7D" w:rsidRDefault="00DA2248" w:rsidP="004B3B7D">
            <w:pPr>
              <w:pStyle w:val="Akapitzlist1"/>
              <w:spacing w:before="60" w:after="60"/>
              <w:ind w:left="357"/>
              <w:rPr>
                <w:rFonts w:ascii="Arial" w:hAnsi="Arial"/>
                <w:sz w:val="20"/>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rPr>
                <w:b/>
              </w:rPr>
            </w:pPr>
            <w:bookmarkStart w:id="391" w:name="_Toc496466366"/>
            <w:r w:rsidRPr="004B3B7D">
              <w:rPr>
                <w:b/>
                <w:sz w:val="22"/>
              </w:rPr>
              <w:t>Szpitalny Oddział Ratunkowy</w:t>
            </w:r>
            <w:bookmarkEnd w:id="391"/>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b/>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DA2248" w:rsidRDefault="00DA2248" w:rsidP="00C04AE7">
            <w:pPr>
              <w:pStyle w:val="Akapitzlist1"/>
              <w:numPr>
                <w:ilvl w:val="0"/>
                <w:numId w:val="99"/>
              </w:numPr>
              <w:spacing w:before="60" w:after="60"/>
              <w:ind w:left="357" w:hanging="357"/>
              <w:rPr>
                <w:rFonts w:ascii="Arial" w:hAnsi="Arial" w:cs="Arial"/>
                <w:sz w:val="20"/>
                <w:lang w:eastAsia="pl-PL"/>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Na panelu głównym pulpitu SOR, oraz na liście pacjentów system powinien prezentować liczbę pacjentów SOR w podziale na statusy pilności (TRAGE). Przypisanie i zmiana statusu pilności powinna wymusić aktualizację statystyk liczb pacjentów w podziale na statusy.</w:t>
            </w:r>
          </w:p>
          <w:p w:rsidR="00DA2248" w:rsidRPr="004B3B7D" w:rsidRDefault="00DA2248" w:rsidP="004B3B7D">
            <w:pPr>
              <w:spacing w:before="60" w:after="60"/>
              <w:ind w:left="-3" w:right="5"/>
            </w:pPr>
            <w:r w:rsidRPr="004B3B7D">
              <w:rPr>
                <w:sz w:val="22"/>
              </w:rPr>
              <w:t xml:space="preserve">Dla pacjentów z określoną kategorią TRIAGE, system powinien wyświetlać aktualne wyniki pomiarów. Powinna istnieć możliwość wyboru prezentowanych pomiarów. </w:t>
            </w:r>
          </w:p>
          <w:p w:rsidR="00DA2248" w:rsidRPr="004B3B7D" w:rsidRDefault="00DA2248" w:rsidP="004B3B7D">
            <w:pPr>
              <w:spacing w:before="60" w:after="60"/>
              <w:ind w:left="-3" w:right="5"/>
            </w:pPr>
            <w:r w:rsidRPr="004B3B7D">
              <w:rPr>
                <w:sz w:val="22"/>
              </w:rPr>
              <w:t>Przypisanie i zmiana statusu pilności powinna wymusić aktualizację statystyk liczb pacjentów w podziale na statusy.</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DA2248"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A2248" w:rsidRPr="00DA2248" w:rsidRDefault="00DA2248" w:rsidP="00C04AE7">
            <w:pPr>
              <w:pStyle w:val="Akapitzlist1"/>
              <w:numPr>
                <w:ilvl w:val="0"/>
                <w:numId w:val="99"/>
              </w:numPr>
              <w:spacing w:before="60" w:after="60"/>
              <w:ind w:left="357" w:hanging="357"/>
              <w:rPr>
                <w:rFonts w:ascii="Arial" w:hAnsi="Arial" w:cs="Arial"/>
                <w:sz w:val="20"/>
                <w:lang w:eastAsia="pl-PL"/>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DA2248" w:rsidRPr="004B3B7D" w:rsidRDefault="00DA2248" w:rsidP="004B3B7D">
            <w:pPr>
              <w:spacing w:before="60" w:after="60"/>
              <w:ind w:left="-3" w:right="5"/>
            </w:pPr>
            <w:r w:rsidRPr="004B3B7D">
              <w:rPr>
                <w:sz w:val="22"/>
              </w:rPr>
              <w:t>System musi umożliwiać przeniesienie w trybie nagłym (awaryjne) na oddział, nie wymagające uprzedniego uzupełnienia danych pobytu na SOR</w:t>
            </w:r>
          </w:p>
          <w:p w:rsidR="00DA2248" w:rsidRPr="004B3B7D" w:rsidRDefault="00DA2248" w:rsidP="004B3B7D">
            <w:pPr>
              <w:spacing w:before="60" w:after="60"/>
              <w:ind w:left="-3" w:right="5"/>
            </w:pPr>
            <w:r w:rsidRPr="004B3B7D">
              <w:rPr>
                <w:sz w:val="22"/>
              </w:rPr>
              <w:t xml:space="preserve"> - </w:t>
            </w:r>
            <w:r w:rsidRPr="00DA2248">
              <w:rPr>
                <w:sz w:val="22"/>
              </w:rPr>
              <w:t>dane</w:t>
            </w:r>
            <w:r w:rsidRPr="004B3B7D">
              <w:rPr>
                <w:sz w:val="22"/>
              </w:rPr>
              <w:t xml:space="preserve"> pacjentów przeniesionych awaryjnie do innej jednostki organizacyjnej mogą być uzupełnione w dowolnym momencie, ale nie uzupełnienie przez SOR wymaganych danych powinno blokować wypis lub przeniesienie pacjenta z jednostki do której został w trybie awaryjnym skierowany</w:t>
            </w:r>
            <w:r w:rsidRPr="00DA2248">
              <w:rPr>
                <w:sz w:val="22"/>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DA2248" w:rsidRPr="005C6F15" w:rsidRDefault="00DA2248" w:rsidP="000F3F50">
            <w:pPr>
              <w:ind w:left="60" w:hanging="11"/>
              <w:rPr>
                <w:color w:val="auto"/>
              </w:rPr>
            </w:pPr>
          </w:p>
        </w:tc>
      </w:tr>
      <w:tr w:rsidR="0090671A"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90671A" w:rsidRPr="0090671A" w:rsidRDefault="0090671A" w:rsidP="0090671A">
            <w:pPr>
              <w:pStyle w:val="Akapitzlist1"/>
              <w:spacing w:before="60" w:after="60"/>
              <w:ind w:left="357" w:hanging="357"/>
              <w:rPr>
                <w:rFonts w:ascii="Arial" w:hAnsi="Arial" w:cs="Arial"/>
                <w:sz w:val="20"/>
                <w:lang w:eastAsia="pl-PL"/>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90671A" w:rsidRPr="0090671A" w:rsidRDefault="0090671A" w:rsidP="00450D21">
            <w:pPr>
              <w:spacing w:before="60" w:after="60"/>
              <w:ind w:left="-3" w:right="5"/>
              <w:rPr>
                <w:b/>
              </w:rPr>
            </w:pPr>
            <w:r w:rsidRPr="0090671A">
              <w:rPr>
                <w:b/>
                <w:sz w:val="22"/>
              </w:rPr>
              <w:t>System Elektronicznego obiegu dokumentów</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90671A" w:rsidRPr="0090671A" w:rsidRDefault="0090671A" w:rsidP="00450D21">
            <w:pPr>
              <w:ind w:left="60" w:hanging="11"/>
              <w:rPr>
                <w:color w:val="auto"/>
              </w:rPr>
            </w:pPr>
          </w:p>
        </w:tc>
      </w:tr>
      <w:tr w:rsidR="00341EFC"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341EFC" w:rsidRPr="0090671A" w:rsidRDefault="00341EFC" w:rsidP="00341EFC">
            <w:pPr>
              <w:pStyle w:val="Akapitzlist1"/>
              <w:numPr>
                <w:ilvl w:val="0"/>
                <w:numId w:val="99"/>
              </w:numPr>
              <w:spacing w:before="60" w:after="60"/>
              <w:ind w:left="357" w:hanging="357"/>
              <w:rPr>
                <w:rFonts w:ascii="Arial" w:hAnsi="Arial" w:cs="Arial"/>
                <w:sz w:val="20"/>
                <w:lang w:eastAsia="pl-PL"/>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341EFC" w:rsidRPr="0090671A" w:rsidRDefault="00341EFC" w:rsidP="00450D21">
            <w:pPr>
              <w:spacing w:before="60" w:after="60"/>
              <w:ind w:left="-3" w:right="5"/>
              <w:rPr>
                <w:b/>
              </w:rPr>
            </w:pPr>
            <w:r w:rsidRPr="00744BF9">
              <w:rPr>
                <w:sz w:val="22"/>
              </w:rPr>
              <w:t xml:space="preserve">System musi umożliwiać autoryzację elektronicznych dokumentów medycznych za pomocą podpisu </w:t>
            </w:r>
            <w:r>
              <w:rPr>
                <w:sz w:val="22"/>
              </w:rPr>
              <w:t xml:space="preserve">kwalifikowanego </w:t>
            </w:r>
            <w:r w:rsidRPr="00744BF9">
              <w:rPr>
                <w:sz w:val="22"/>
              </w:rPr>
              <w:t>w chmurze.</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341EFC" w:rsidRPr="0090671A" w:rsidRDefault="00341EFC" w:rsidP="00450D21">
            <w:pPr>
              <w:ind w:left="60" w:hanging="11"/>
              <w:rPr>
                <w:color w:val="auto"/>
              </w:rPr>
            </w:pPr>
          </w:p>
        </w:tc>
      </w:tr>
      <w:tr w:rsidR="00341EFC"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341EFC" w:rsidRPr="0090671A" w:rsidRDefault="00341EFC" w:rsidP="00DD44F6">
            <w:pPr>
              <w:pStyle w:val="Akapitzlist1"/>
              <w:spacing w:before="60" w:after="60"/>
              <w:ind w:left="357" w:hanging="357"/>
              <w:rPr>
                <w:rFonts w:ascii="Arial" w:hAnsi="Arial" w:cs="Arial"/>
                <w:sz w:val="20"/>
                <w:lang w:eastAsia="pl-PL"/>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341EFC" w:rsidRPr="0090671A" w:rsidRDefault="00341EFC" w:rsidP="00DD44F6">
            <w:pPr>
              <w:spacing w:before="60" w:after="60"/>
              <w:ind w:left="-3" w:right="5"/>
              <w:rPr>
                <w:b/>
              </w:rPr>
            </w:pPr>
            <w:r w:rsidRPr="0090671A">
              <w:rPr>
                <w:b/>
                <w:sz w:val="22"/>
              </w:rPr>
              <w:t>System Elektronicznego obiegu dokumentów</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341EFC" w:rsidRPr="0090671A" w:rsidRDefault="00341EFC" w:rsidP="00DD44F6">
            <w:pPr>
              <w:ind w:left="60" w:hanging="11"/>
              <w:rPr>
                <w:color w:val="auto"/>
              </w:rPr>
            </w:pPr>
          </w:p>
        </w:tc>
      </w:tr>
      <w:tr w:rsidR="00FF4169" w:rsidRPr="00A14189"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FF4169" w:rsidRPr="00DA2248" w:rsidRDefault="00FF4169" w:rsidP="00C04AE7">
            <w:pPr>
              <w:pStyle w:val="Akapitzlist1"/>
              <w:numPr>
                <w:ilvl w:val="0"/>
                <w:numId w:val="99"/>
              </w:numPr>
              <w:spacing w:before="60" w:after="60"/>
              <w:ind w:left="357" w:hanging="357"/>
              <w:rPr>
                <w:rFonts w:ascii="Arial" w:hAnsi="Arial" w:cs="Arial"/>
                <w:sz w:val="20"/>
                <w:lang w:eastAsia="pl-PL"/>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bottom"/>
          </w:tcPr>
          <w:p w:rsidR="00FF4169" w:rsidRPr="00A14189" w:rsidRDefault="00FF4169" w:rsidP="00FF4169">
            <w:pPr>
              <w:ind w:left="71" w:right="72"/>
            </w:pPr>
            <w:r w:rsidRPr="00A14189">
              <w:rPr>
                <w:sz w:val="22"/>
              </w:rPr>
              <w:t>Dla rejestru przesyłek wpływających, pism nietworzących akt sprawy, dokumentów zadekretowanych na użytkownika. rejestru spraw system powinien dawać możliwość indywidualnego parametryzowania widoku co najmniej w zakresie:</w:t>
            </w:r>
          </w:p>
          <w:p w:rsidR="00FF4169" w:rsidRPr="00A14189" w:rsidRDefault="00FF4169" w:rsidP="00C04AE7">
            <w:pPr>
              <w:pStyle w:val="Akapitzlist"/>
              <w:numPr>
                <w:ilvl w:val="0"/>
                <w:numId w:val="208"/>
              </w:numPr>
              <w:suppressAutoHyphens w:val="0"/>
              <w:autoSpaceDN/>
              <w:spacing w:after="160" w:line="259" w:lineRule="auto"/>
              <w:ind w:right="0"/>
              <w:contextualSpacing/>
              <w:jc w:val="left"/>
              <w:textAlignment w:val="auto"/>
            </w:pPr>
            <w:r w:rsidRPr="00A14189">
              <w:rPr>
                <w:sz w:val="22"/>
              </w:rPr>
              <w:t>Określenia rodzaju listy (czy rejestr ma być wyświetlany w formie t</w:t>
            </w:r>
            <w:r w:rsidRPr="00A14189">
              <w:rPr>
                <w:sz w:val="22"/>
              </w:rPr>
              <w:t>a</w:t>
            </w:r>
            <w:r w:rsidRPr="00A14189">
              <w:rPr>
                <w:sz w:val="22"/>
              </w:rPr>
              <w:t>beli czy kafelków),</w:t>
            </w:r>
          </w:p>
          <w:p w:rsidR="00FF4169" w:rsidRPr="00A14189" w:rsidRDefault="00FF4169" w:rsidP="00C04AE7">
            <w:pPr>
              <w:pStyle w:val="Akapitzlist"/>
              <w:numPr>
                <w:ilvl w:val="0"/>
                <w:numId w:val="208"/>
              </w:numPr>
              <w:suppressAutoHyphens w:val="0"/>
              <w:autoSpaceDN/>
              <w:spacing w:after="160" w:line="259" w:lineRule="auto"/>
              <w:ind w:right="0"/>
              <w:contextualSpacing/>
              <w:jc w:val="left"/>
              <w:textAlignment w:val="auto"/>
            </w:pPr>
            <w:r w:rsidRPr="00A14189">
              <w:rPr>
                <w:sz w:val="22"/>
              </w:rPr>
              <w:t>Parametryzacji widoczności kolumn co najmniej w zakresie widoc</w:t>
            </w:r>
            <w:r w:rsidRPr="00A14189">
              <w:rPr>
                <w:sz w:val="22"/>
              </w:rPr>
              <w:t>z</w:t>
            </w:r>
            <w:r w:rsidRPr="00A14189">
              <w:rPr>
                <w:sz w:val="22"/>
              </w:rPr>
              <w:t>ności poszczególnych kolumnę rejestru, definiowania kolejności k</w:t>
            </w:r>
            <w:r w:rsidRPr="00A14189">
              <w:rPr>
                <w:sz w:val="22"/>
              </w:rPr>
              <w:t>o</w:t>
            </w:r>
            <w:r w:rsidRPr="00A14189">
              <w:rPr>
                <w:sz w:val="22"/>
              </w:rPr>
              <w:t xml:space="preserve">lumn (metodą przeciągnij upuść),definiowanie szerokości kolumn  (definiowanie rozmiaru poprzez przesuwanie krawędzi kolumny za pomocą kursora myszy), </w:t>
            </w:r>
          </w:p>
          <w:p w:rsidR="00FF4169" w:rsidRPr="00A14189" w:rsidRDefault="00FF4169" w:rsidP="00C04AE7">
            <w:pPr>
              <w:pStyle w:val="Akapitzlist"/>
              <w:numPr>
                <w:ilvl w:val="0"/>
                <w:numId w:val="208"/>
              </w:numPr>
              <w:suppressAutoHyphens w:val="0"/>
              <w:autoSpaceDN/>
              <w:spacing w:after="160" w:line="259" w:lineRule="auto"/>
              <w:ind w:right="0"/>
              <w:contextualSpacing/>
              <w:jc w:val="left"/>
              <w:textAlignment w:val="auto"/>
            </w:pPr>
            <w:r w:rsidRPr="00A14189">
              <w:rPr>
                <w:sz w:val="22"/>
              </w:rPr>
              <w:t>Parametryzacja powiadomień poprzez określenie czasu, w którym ma wyświetlać się powiadomienie, definiowania koloru podświetlenia pozycji w rejestrze.</w:t>
            </w:r>
          </w:p>
          <w:p w:rsidR="00FF4169" w:rsidRPr="00A14189" w:rsidRDefault="00FF4169" w:rsidP="00C04AE7">
            <w:pPr>
              <w:pStyle w:val="Akapitzlist"/>
              <w:numPr>
                <w:ilvl w:val="0"/>
                <w:numId w:val="208"/>
              </w:numPr>
              <w:suppressAutoHyphens w:val="0"/>
              <w:autoSpaceDN/>
              <w:spacing w:after="0" w:line="276" w:lineRule="auto"/>
              <w:ind w:right="0"/>
              <w:contextualSpacing/>
              <w:jc w:val="left"/>
              <w:textAlignment w:val="auto"/>
            </w:pPr>
            <w:r w:rsidRPr="00A14189">
              <w:rPr>
                <w:sz w:val="22"/>
              </w:rPr>
              <w:t>Parametryzowanie wydruków rejestrów, użytkownik musi mieć mo</w:t>
            </w:r>
            <w:r w:rsidRPr="00A14189">
              <w:rPr>
                <w:sz w:val="22"/>
              </w:rPr>
              <w:t>ż</w:t>
            </w:r>
            <w:r w:rsidRPr="00A14189">
              <w:rPr>
                <w:sz w:val="22"/>
              </w:rPr>
              <w:t xml:space="preserve">liwość drukowania całości rejestru lub wybranych pozycji. </w:t>
            </w:r>
          </w:p>
          <w:p w:rsidR="00FF4169" w:rsidRPr="00A14189" w:rsidRDefault="00FF4169" w:rsidP="00450D21">
            <w:pPr>
              <w:spacing w:before="60" w:after="60"/>
              <w:ind w:left="-3" w:right="5"/>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FF4169" w:rsidRPr="00A14189" w:rsidRDefault="00FF4169" w:rsidP="00450D21">
            <w:pPr>
              <w:ind w:left="60" w:hanging="11"/>
              <w:rPr>
                <w:color w:val="auto"/>
              </w:rPr>
            </w:pPr>
          </w:p>
        </w:tc>
      </w:tr>
      <w:tr w:rsidR="00FF4169" w:rsidRPr="00A14189"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FF4169" w:rsidRPr="00A14189" w:rsidRDefault="00FF4169" w:rsidP="00C04AE7">
            <w:pPr>
              <w:pStyle w:val="Akapitzlist1"/>
              <w:numPr>
                <w:ilvl w:val="0"/>
                <w:numId w:val="99"/>
              </w:numPr>
              <w:spacing w:before="60" w:after="60"/>
              <w:ind w:left="357" w:hanging="357"/>
              <w:rPr>
                <w:rFonts w:ascii="Arial" w:hAnsi="Arial" w:cs="Arial"/>
                <w:sz w:val="20"/>
                <w:lang w:eastAsia="pl-PL"/>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bottom"/>
          </w:tcPr>
          <w:p w:rsidR="004723BE" w:rsidRPr="00A14189" w:rsidRDefault="004723BE" w:rsidP="004723BE">
            <w:pPr>
              <w:spacing w:before="60" w:after="60"/>
              <w:ind w:left="-3" w:right="5"/>
            </w:pPr>
            <w:r w:rsidRPr="00A14189">
              <w:rPr>
                <w:sz w:val="22"/>
              </w:rPr>
              <w:t>System musi posiadać wbudowany mechanizm masowego, zautomatyzowanego skanowania zarejestrowanej korespondencji umożliwiający użytkownikowi szybką rejestrację korespondencji:</w:t>
            </w:r>
          </w:p>
          <w:p w:rsidR="004723BE" w:rsidRPr="00A14189" w:rsidRDefault="004723BE" w:rsidP="00C04AE7">
            <w:pPr>
              <w:pStyle w:val="Akapitzlist"/>
              <w:numPr>
                <w:ilvl w:val="0"/>
                <w:numId w:val="119"/>
              </w:numPr>
              <w:suppressAutoHyphens w:val="0"/>
              <w:autoSpaceDN/>
              <w:spacing w:after="160" w:line="276" w:lineRule="auto"/>
              <w:ind w:right="0"/>
              <w:contextualSpacing/>
              <w:jc w:val="left"/>
              <w:textAlignment w:val="auto"/>
            </w:pPr>
            <w:r w:rsidRPr="00A14189">
              <w:rPr>
                <w:sz w:val="22"/>
              </w:rPr>
              <w:t>mechanizm musi rozpoznawać kody kreskowe, które zostały wcz</w:t>
            </w:r>
            <w:r w:rsidRPr="00A14189">
              <w:rPr>
                <w:sz w:val="22"/>
              </w:rPr>
              <w:t>e</w:t>
            </w:r>
            <w:r w:rsidRPr="00A14189">
              <w:rPr>
                <w:sz w:val="22"/>
              </w:rPr>
              <w:lastRenderedPageBreak/>
              <w:t>śniej wygenerowane i naklejone na dokument, a które pełnią rolę s</w:t>
            </w:r>
            <w:r w:rsidRPr="00A14189">
              <w:rPr>
                <w:sz w:val="22"/>
              </w:rPr>
              <w:t>e</w:t>
            </w:r>
            <w:r w:rsidRPr="00A14189">
              <w:rPr>
                <w:sz w:val="22"/>
              </w:rPr>
              <w:t>paratorów,</w:t>
            </w:r>
          </w:p>
          <w:p w:rsidR="004723BE" w:rsidRPr="00A14189" w:rsidRDefault="004723BE" w:rsidP="00C04AE7">
            <w:pPr>
              <w:pStyle w:val="Akapitzlist"/>
              <w:numPr>
                <w:ilvl w:val="0"/>
                <w:numId w:val="119"/>
              </w:numPr>
              <w:suppressAutoHyphens w:val="0"/>
              <w:autoSpaceDN/>
              <w:spacing w:after="160" w:line="276" w:lineRule="auto"/>
              <w:ind w:right="0"/>
              <w:contextualSpacing/>
              <w:jc w:val="left"/>
              <w:textAlignment w:val="auto"/>
            </w:pPr>
            <w:r w:rsidRPr="00A14189">
              <w:rPr>
                <w:sz w:val="22"/>
              </w:rPr>
              <w:t>mechanizm musi przypisywać zeskanowane grupowo dokumenty do odpowiednich, wcześniej zdefiniowanych metadanych,</w:t>
            </w:r>
          </w:p>
          <w:p w:rsidR="00FF4169" w:rsidRPr="00A14189" w:rsidRDefault="004723BE" w:rsidP="004723BE">
            <w:pPr>
              <w:spacing w:before="60" w:after="60"/>
              <w:ind w:left="-3" w:right="5"/>
            </w:pPr>
            <w:r w:rsidRPr="00A14189">
              <w:rPr>
                <w:sz w:val="22"/>
              </w:rPr>
              <w:t>operacja automatycznego przypisania dokumentów do metadanych może odbywać się podczas skanowania (w tle) lub po zeskanowaniu grupy dokumentów.</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FF4169" w:rsidRPr="00A14189" w:rsidRDefault="00FF4169" w:rsidP="00450D21">
            <w:pPr>
              <w:ind w:left="60" w:hanging="11"/>
              <w:rPr>
                <w:color w:val="auto"/>
              </w:rPr>
            </w:pPr>
          </w:p>
        </w:tc>
      </w:tr>
      <w:tr w:rsidR="00FF4169" w:rsidRPr="00A14189"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FF4169" w:rsidRPr="00A14189" w:rsidRDefault="00FF4169" w:rsidP="00C04AE7">
            <w:pPr>
              <w:pStyle w:val="Akapitzlist1"/>
              <w:numPr>
                <w:ilvl w:val="0"/>
                <w:numId w:val="99"/>
              </w:numPr>
              <w:spacing w:before="60" w:after="60"/>
              <w:ind w:left="357" w:hanging="357"/>
              <w:rPr>
                <w:rFonts w:ascii="Arial" w:hAnsi="Arial" w:cs="Arial"/>
                <w:sz w:val="20"/>
                <w:lang w:eastAsia="pl-PL"/>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bottom"/>
          </w:tcPr>
          <w:p w:rsidR="004723BE" w:rsidRPr="000E2AD2" w:rsidRDefault="004723BE" w:rsidP="004723BE">
            <w:pPr>
              <w:spacing w:after="0" w:line="276" w:lineRule="auto"/>
              <w:ind w:left="0" w:right="72"/>
            </w:pPr>
            <w:r w:rsidRPr="000E2AD2">
              <w:rPr>
                <w:sz w:val="22"/>
              </w:rPr>
              <w:t>System musi posiadać wewnętrzne centrum certyfikacji spełniające następujące funkcje:.</w:t>
            </w:r>
          </w:p>
          <w:p w:rsidR="004723BE" w:rsidRPr="000E2AD2" w:rsidRDefault="004723BE" w:rsidP="00C04AE7">
            <w:pPr>
              <w:pStyle w:val="Akapitzlist"/>
              <w:numPr>
                <w:ilvl w:val="0"/>
                <w:numId w:val="209"/>
              </w:numPr>
              <w:suppressAutoHyphens w:val="0"/>
              <w:autoSpaceDN/>
              <w:spacing w:after="0" w:line="276" w:lineRule="auto"/>
              <w:ind w:right="0"/>
              <w:contextualSpacing/>
              <w:jc w:val="left"/>
              <w:textAlignment w:val="auto"/>
            </w:pPr>
            <w:r w:rsidRPr="000E2AD2">
              <w:rPr>
                <w:sz w:val="22"/>
              </w:rPr>
              <w:t>Centrum musi pozwalać na generowanie certyfikatów niekwalifik</w:t>
            </w:r>
            <w:r w:rsidRPr="000E2AD2">
              <w:rPr>
                <w:sz w:val="22"/>
              </w:rPr>
              <w:t>o</w:t>
            </w:r>
            <w:r w:rsidRPr="000E2AD2">
              <w:rPr>
                <w:sz w:val="22"/>
              </w:rPr>
              <w:t>walnych dla użytkowników systemu.</w:t>
            </w:r>
          </w:p>
          <w:p w:rsidR="004723BE" w:rsidRPr="000E2AD2" w:rsidRDefault="004723BE" w:rsidP="00C04AE7">
            <w:pPr>
              <w:pStyle w:val="Akapitzlist"/>
              <w:numPr>
                <w:ilvl w:val="0"/>
                <w:numId w:val="209"/>
              </w:numPr>
              <w:suppressAutoHyphens w:val="0"/>
              <w:autoSpaceDN/>
              <w:spacing w:after="0" w:line="276" w:lineRule="auto"/>
              <w:ind w:right="0"/>
              <w:contextualSpacing/>
              <w:jc w:val="left"/>
              <w:textAlignment w:val="auto"/>
            </w:pPr>
            <w:r w:rsidRPr="000E2AD2">
              <w:rPr>
                <w:sz w:val="22"/>
              </w:rPr>
              <w:t xml:space="preserve">Centrum certyfikacji musi działać w oparciu o hierarchie </w:t>
            </w:r>
            <w:r w:rsidR="00934F9D" w:rsidRPr="000E2AD2">
              <w:rPr>
                <w:sz w:val="22"/>
              </w:rPr>
              <w:t>certyfikatów (certyfikaty</w:t>
            </w:r>
            <w:r w:rsidRPr="000E2AD2">
              <w:rPr>
                <w:sz w:val="22"/>
              </w:rPr>
              <w:t xml:space="preserve"> nadrzędne oraz podrzędne).</w:t>
            </w:r>
          </w:p>
          <w:p w:rsidR="004723BE" w:rsidRPr="000E2AD2" w:rsidRDefault="004723BE" w:rsidP="00C04AE7">
            <w:pPr>
              <w:pStyle w:val="Akapitzlist"/>
              <w:numPr>
                <w:ilvl w:val="0"/>
                <w:numId w:val="209"/>
              </w:numPr>
              <w:suppressAutoHyphens w:val="0"/>
              <w:autoSpaceDN/>
              <w:spacing w:after="0" w:line="276" w:lineRule="auto"/>
              <w:ind w:right="0"/>
              <w:contextualSpacing/>
              <w:jc w:val="left"/>
              <w:textAlignment w:val="auto"/>
            </w:pPr>
            <w:r w:rsidRPr="000E2AD2">
              <w:rPr>
                <w:sz w:val="22"/>
              </w:rPr>
              <w:t>System musi pozwalać użytkownikom na złożenie wniosku o wydanie certyfikatu</w:t>
            </w:r>
          </w:p>
          <w:p w:rsidR="004723BE" w:rsidRPr="000E2AD2" w:rsidRDefault="004723BE" w:rsidP="00C04AE7">
            <w:pPr>
              <w:pStyle w:val="Akapitzlist"/>
              <w:numPr>
                <w:ilvl w:val="0"/>
                <w:numId w:val="209"/>
              </w:numPr>
              <w:suppressAutoHyphens w:val="0"/>
              <w:autoSpaceDN/>
              <w:spacing w:after="0" w:line="276" w:lineRule="auto"/>
              <w:ind w:right="0"/>
              <w:contextualSpacing/>
              <w:jc w:val="left"/>
              <w:textAlignment w:val="auto"/>
            </w:pPr>
            <w:r w:rsidRPr="000E2AD2">
              <w:rPr>
                <w:sz w:val="22"/>
              </w:rPr>
              <w:t xml:space="preserve">System powinien umożliwiać określenie okresu ważności certyfikatu np. 6 m-cy, 1 rok, 2 lata. </w:t>
            </w:r>
          </w:p>
          <w:p w:rsidR="004723BE" w:rsidRPr="000E2AD2" w:rsidRDefault="004723BE" w:rsidP="00C04AE7">
            <w:pPr>
              <w:pStyle w:val="Akapitzlist"/>
              <w:numPr>
                <w:ilvl w:val="0"/>
                <w:numId w:val="209"/>
              </w:numPr>
              <w:suppressAutoHyphens w:val="0"/>
              <w:autoSpaceDN/>
              <w:spacing w:after="0" w:line="276" w:lineRule="auto"/>
              <w:ind w:right="0"/>
              <w:contextualSpacing/>
              <w:jc w:val="left"/>
              <w:textAlignment w:val="auto"/>
            </w:pPr>
            <w:r w:rsidRPr="000E2AD2">
              <w:rPr>
                <w:sz w:val="22"/>
              </w:rPr>
              <w:t>Wygenerowane certyfikaty mają służyć do parafowania dokumentów.</w:t>
            </w:r>
          </w:p>
          <w:p w:rsidR="004723BE" w:rsidRPr="000E2AD2" w:rsidRDefault="004723BE" w:rsidP="00C04AE7">
            <w:pPr>
              <w:pStyle w:val="Akapitzlist"/>
              <w:numPr>
                <w:ilvl w:val="0"/>
                <w:numId w:val="209"/>
              </w:numPr>
              <w:suppressAutoHyphens w:val="0"/>
              <w:autoSpaceDN/>
              <w:spacing w:after="0" w:line="276" w:lineRule="auto"/>
              <w:ind w:right="0"/>
              <w:contextualSpacing/>
              <w:jc w:val="left"/>
              <w:textAlignment w:val="auto"/>
            </w:pPr>
            <w:r w:rsidRPr="000E2AD2">
              <w:rPr>
                <w:sz w:val="22"/>
              </w:rPr>
              <w:t>Parafowanie dokumentów w systemie musi odbywać się przy użyciu indywidualnego numeru PIN</w:t>
            </w:r>
          </w:p>
          <w:p w:rsidR="004723BE" w:rsidRPr="000E2AD2" w:rsidRDefault="004723BE" w:rsidP="00C04AE7">
            <w:pPr>
              <w:pStyle w:val="Akapitzlist"/>
              <w:numPr>
                <w:ilvl w:val="0"/>
                <w:numId w:val="209"/>
              </w:numPr>
              <w:suppressAutoHyphens w:val="0"/>
              <w:autoSpaceDN/>
              <w:spacing w:after="0" w:line="276" w:lineRule="auto"/>
              <w:ind w:right="0"/>
              <w:contextualSpacing/>
              <w:jc w:val="left"/>
              <w:textAlignment w:val="auto"/>
            </w:pPr>
            <w:r w:rsidRPr="000E2AD2">
              <w:rPr>
                <w:sz w:val="22"/>
              </w:rPr>
              <w:t>W System musi pozwalać na unieważnienie certyfikatu w dowolnym momencie.</w:t>
            </w:r>
          </w:p>
          <w:p w:rsidR="004723BE" w:rsidRPr="000E2AD2" w:rsidRDefault="004723BE" w:rsidP="00C04AE7">
            <w:pPr>
              <w:pStyle w:val="Akapitzlist"/>
              <w:numPr>
                <w:ilvl w:val="0"/>
                <w:numId w:val="209"/>
              </w:numPr>
              <w:suppressAutoHyphens w:val="0"/>
              <w:autoSpaceDN/>
              <w:spacing w:after="0" w:line="276" w:lineRule="auto"/>
              <w:ind w:right="0"/>
              <w:contextualSpacing/>
              <w:jc w:val="left"/>
              <w:textAlignment w:val="auto"/>
            </w:pPr>
            <w:r w:rsidRPr="000E2AD2">
              <w:rPr>
                <w:sz w:val="22"/>
              </w:rPr>
              <w:t xml:space="preserve">Wydawanie certyfikatów powinno obywać </w:t>
            </w:r>
            <w:r w:rsidR="00934F9D" w:rsidRPr="000E2AD2">
              <w:rPr>
                <w:sz w:val="22"/>
              </w:rPr>
              <w:t>się, co</w:t>
            </w:r>
            <w:r w:rsidRPr="000E2AD2">
              <w:rPr>
                <w:sz w:val="22"/>
              </w:rPr>
              <w:t xml:space="preserve"> najmniej 2 etap</w:t>
            </w:r>
            <w:r w:rsidRPr="000E2AD2">
              <w:rPr>
                <w:sz w:val="22"/>
              </w:rPr>
              <w:t>o</w:t>
            </w:r>
            <w:r w:rsidRPr="000E2AD2">
              <w:rPr>
                <w:sz w:val="22"/>
              </w:rPr>
              <w:t xml:space="preserve">wo. Jednym z etapów musi </w:t>
            </w:r>
            <w:r w:rsidR="00934F9D" w:rsidRPr="000E2AD2">
              <w:rPr>
                <w:sz w:val="22"/>
              </w:rPr>
              <w:t>być weryfikacja</w:t>
            </w:r>
            <w:r w:rsidRPr="000E2AD2">
              <w:rPr>
                <w:sz w:val="22"/>
              </w:rPr>
              <w:t xml:space="preserve"> tożsamości użytkownika ubiegającego się o certyfikat, bez której certyfikat nie może być w</w:t>
            </w:r>
            <w:r w:rsidRPr="000E2AD2">
              <w:rPr>
                <w:sz w:val="22"/>
              </w:rPr>
              <w:t>y</w:t>
            </w:r>
            <w:r w:rsidRPr="000E2AD2">
              <w:rPr>
                <w:sz w:val="22"/>
              </w:rPr>
              <w:t xml:space="preserve">stawiony. </w:t>
            </w:r>
          </w:p>
          <w:p w:rsidR="00FF4169" w:rsidRPr="000E2AD2" w:rsidRDefault="004723BE" w:rsidP="00934F9D">
            <w:pPr>
              <w:pStyle w:val="Akapitzlist"/>
              <w:numPr>
                <w:ilvl w:val="0"/>
                <w:numId w:val="209"/>
              </w:numPr>
              <w:suppressAutoHyphens w:val="0"/>
              <w:autoSpaceDN/>
              <w:spacing w:after="0" w:line="276" w:lineRule="auto"/>
              <w:ind w:right="0"/>
              <w:contextualSpacing/>
              <w:jc w:val="left"/>
              <w:textAlignment w:val="auto"/>
            </w:pPr>
            <w:r w:rsidRPr="000E2AD2">
              <w:rPr>
                <w:sz w:val="22"/>
              </w:rPr>
              <w:t>System powinien posiadać mechanizm prezentujący historię operacji na certyfikatach wystawianych dla użytkowników takich jak.: info</w:t>
            </w:r>
            <w:r w:rsidRPr="000E2AD2">
              <w:rPr>
                <w:sz w:val="22"/>
              </w:rPr>
              <w:t>r</w:t>
            </w:r>
            <w:r w:rsidRPr="000E2AD2">
              <w:rPr>
                <w:sz w:val="22"/>
              </w:rPr>
              <w:t>macje o wystawieniu, unieważnieniu, wysyłce, akceptacji wniosku o certyfikat, zmianie danych użytkownika certyfikatu itp. Mechanizm powinien umożliwiać identyfikacje użytkownika wykonującego op</w:t>
            </w:r>
            <w:r w:rsidRPr="000E2AD2">
              <w:rPr>
                <w:sz w:val="22"/>
              </w:rPr>
              <w:t>e</w:t>
            </w:r>
            <w:r w:rsidRPr="000E2AD2">
              <w:rPr>
                <w:sz w:val="22"/>
              </w:rPr>
              <w:t>racje jak również powinien</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FF4169" w:rsidRPr="00A14189" w:rsidRDefault="00FF4169" w:rsidP="00450D21">
            <w:pPr>
              <w:ind w:left="60" w:hanging="11"/>
              <w:rPr>
                <w:color w:val="auto"/>
              </w:rPr>
            </w:pPr>
          </w:p>
        </w:tc>
      </w:tr>
      <w:tr w:rsidR="00FF4169" w:rsidRPr="00A14189"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FF4169" w:rsidRPr="00A14189" w:rsidRDefault="00FF4169" w:rsidP="00C04AE7">
            <w:pPr>
              <w:pStyle w:val="Akapitzlist1"/>
              <w:numPr>
                <w:ilvl w:val="0"/>
                <w:numId w:val="99"/>
              </w:numPr>
              <w:spacing w:before="60" w:after="60"/>
              <w:ind w:left="357" w:hanging="357"/>
              <w:rPr>
                <w:rFonts w:ascii="Arial" w:hAnsi="Arial" w:cs="Arial"/>
                <w:sz w:val="20"/>
                <w:lang w:eastAsia="pl-PL"/>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4723BE" w:rsidRPr="000E2AD2" w:rsidRDefault="004723BE" w:rsidP="004723BE">
            <w:pPr>
              <w:ind w:left="0" w:firstLine="0"/>
            </w:pPr>
            <w:r w:rsidRPr="000E2AD2">
              <w:rPr>
                <w:sz w:val="22"/>
              </w:rPr>
              <w:t xml:space="preserve">Komunikator: </w:t>
            </w:r>
          </w:p>
          <w:p w:rsidR="004723BE" w:rsidRPr="000E2AD2" w:rsidRDefault="004723BE" w:rsidP="00272728">
            <w:pPr>
              <w:pStyle w:val="Akapitzlist"/>
              <w:numPr>
                <w:ilvl w:val="0"/>
                <w:numId w:val="221"/>
              </w:numPr>
              <w:suppressAutoHyphens w:val="0"/>
              <w:autoSpaceDN/>
              <w:spacing w:after="160" w:line="259" w:lineRule="auto"/>
              <w:ind w:right="0"/>
              <w:contextualSpacing/>
              <w:jc w:val="left"/>
              <w:textAlignment w:val="auto"/>
            </w:pPr>
            <w:r w:rsidRPr="000E2AD2">
              <w:rPr>
                <w:sz w:val="22"/>
              </w:rPr>
              <w:t>System musi umożliwiać wiązania rozmowy ze sprawą. System pow</w:t>
            </w:r>
            <w:r w:rsidRPr="000E2AD2">
              <w:rPr>
                <w:sz w:val="22"/>
              </w:rPr>
              <w:t>i</w:t>
            </w:r>
            <w:r w:rsidRPr="000E2AD2">
              <w:rPr>
                <w:sz w:val="22"/>
              </w:rPr>
              <w:t xml:space="preserve">nien umożliwiać automatyczne przejście z poziomu prowadzonej </w:t>
            </w:r>
            <w:r w:rsidR="00934F9D" w:rsidRPr="000E2AD2">
              <w:rPr>
                <w:sz w:val="22"/>
              </w:rPr>
              <w:t>rozmowy sprawy</w:t>
            </w:r>
            <w:r w:rsidRPr="000E2AD2">
              <w:rPr>
                <w:sz w:val="22"/>
              </w:rPr>
              <w:t xml:space="preserve">, której dotyczy.  Rozmowy powiązane ze sprawą muszą być do nich </w:t>
            </w:r>
            <w:r w:rsidR="00934F9D" w:rsidRPr="000E2AD2">
              <w:rPr>
                <w:sz w:val="22"/>
              </w:rPr>
              <w:t>przypisane, musiistnieć możliwość</w:t>
            </w:r>
            <w:r w:rsidRPr="000E2AD2">
              <w:rPr>
                <w:sz w:val="22"/>
              </w:rPr>
              <w:t xml:space="preserve"> podglądu ro</w:t>
            </w:r>
            <w:r w:rsidRPr="000E2AD2">
              <w:rPr>
                <w:sz w:val="22"/>
              </w:rPr>
              <w:t>z</w:t>
            </w:r>
            <w:r w:rsidRPr="000E2AD2">
              <w:rPr>
                <w:sz w:val="22"/>
              </w:rPr>
              <w:t xml:space="preserve">mowy z poziomu sprawy. </w:t>
            </w:r>
          </w:p>
          <w:p w:rsidR="004723BE" w:rsidRPr="000E2AD2" w:rsidRDefault="004723BE" w:rsidP="00272728">
            <w:pPr>
              <w:pStyle w:val="Akapitzlist"/>
              <w:numPr>
                <w:ilvl w:val="0"/>
                <w:numId w:val="221"/>
              </w:numPr>
              <w:suppressAutoHyphens w:val="0"/>
              <w:autoSpaceDN/>
              <w:spacing w:after="160" w:line="259" w:lineRule="auto"/>
              <w:ind w:right="0"/>
              <w:contextualSpacing/>
              <w:jc w:val="left"/>
              <w:textAlignment w:val="auto"/>
            </w:pPr>
            <w:r w:rsidRPr="000E2AD2">
              <w:rPr>
                <w:sz w:val="22"/>
              </w:rPr>
              <w:t>System musi umożliwiać zainicjowanie rozmowy z użytkownikiem, który nie jest aktualnie zalogowany do SEOD. Po pierwszym zalog</w:t>
            </w:r>
            <w:r w:rsidRPr="000E2AD2">
              <w:rPr>
                <w:sz w:val="22"/>
              </w:rPr>
              <w:t>o</w:t>
            </w:r>
            <w:r w:rsidRPr="000E2AD2">
              <w:rPr>
                <w:sz w:val="22"/>
              </w:rPr>
              <w:t>waniu do systemu użytkownik powinien otrzymać treść rozmowy z</w:t>
            </w:r>
            <w:r w:rsidRPr="000E2AD2">
              <w:rPr>
                <w:sz w:val="22"/>
              </w:rPr>
              <w:t>a</w:t>
            </w:r>
            <w:r w:rsidRPr="000E2AD2">
              <w:rPr>
                <w:sz w:val="22"/>
              </w:rPr>
              <w:t xml:space="preserve">inicjowaną przez nadawcę. </w:t>
            </w:r>
          </w:p>
          <w:p w:rsidR="00FF4169" w:rsidRPr="000E2AD2" w:rsidRDefault="004723BE" w:rsidP="00272728">
            <w:pPr>
              <w:pStyle w:val="Akapitzlist"/>
              <w:numPr>
                <w:ilvl w:val="0"/>
                <w:numId w:val="221"/>
              </w:numPr>
              <w:suppressAutoHyphens w:val="0"/>
              <w:autoSpaceDN/>
              <w:spacing w:after="160" w:line="259" w:lineRule="auto"/>
              <w:ind w:right="0"/>
              <w:contextualSpacing/>
              <w:jc w:val="left"/>
              <w:textAlignment w:val="auto"/>
            </w:pPr>
            <w:r w:rsidRPr="000E2AD2">
              <w:rPr>
                <w:sz w:val="22"/>
              </w:rPr>
              <w:t>Komunikator powinien działać w oparciu o okno dialogowe niezale</w:t>
            </w:r>
            <w:r w:rsidRPr="000E2AD2">
              <w:rPr>
                <w:sz w:val="22"/>
              </w:rPr>
              <w:t>ż</w:t>
            </w:r>
            <w:r w:rsidRPr="000E2AD2">
              <w:rPr>
                <w:sz w:val="22"/>
              </w:rPr>
              <w:t xml:space="preserve">ne od </w:t>
            </w:r>
            <w:r w:rsidR="00934F9D" w:rsidRPr="000E2AD2">
              <w:rPr>
                <w:sz w:val="22"/>
              </w:rPr>
              <w:t>funkcjonalności, w jakiej</w:t>
            </w:r>
            <w:r w:rsidRPr="000E2AD2">
              <w:rPr>
                <w:sz w:val="22"/>
              </w:rPr>
              <w:t xml:space="preserve"> użytkownik systemu aktualnie się znajduje (praca w SEOD nie powinna mieć wpływu na działanie k</w:t>
            </w:r>
            <w:r w:rsidRPr="000E2AD2">
              <w:rPr>
                <w:sz w:val="22"/>
              </w:rPr>
              <w:t>o</w:t>
            </w:r>
            <w:r w:rsidRPr="000E2AD2">
              <w:rPr>
                <w:sz w:val="22"/>
              </w:rPr>
              <w:lastRenderedPageBreak/>
              <w:t>munikatora) Użytkownik powinien mieć możliwość minimalizowania rozmowy oraz powrotu do niej w dowolnym momencie. Musi istnieć możliwość prowadzenia kilku niezależnych rozmów jednocześnie.</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FF4169" w:rsidRPr="00A14189" w:rsidRDefault="00FF4169" w:rsidP="00450D21">
            <w:pPr>
              <w:ind w:left="60" w:hanging="11"/>
              <w:rPr>
                <w:color w:val="auto"/>
              </w:rPr>
            </w:pPr>
          </w:p>
        </w:tc>
      </w:tr>
      <w:tr w:rsidR="00FF4169" w:rsidRPr="005C6F15" w:rsidTr="00934F9D">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FF4169" w:rsidRPr="00A14189" w:rsidRDefault="00FF4169" w:rsidP="00C04AE7">
            <w:pPr>
              <w:pStyle w:val="Akapitzlist1"/>
              <w:numPr>
                <w:ilvl w:val="0"/>
                <w:numId w:val="99"/>
              </w:numPr>
              <w:spacing w:before="60" w:after="60"/>
              <w:ind w:left="357" w:hanging="357"/>
              <w:rPr>
                <w:rFonts w:ascii="Arial" w:hAnsi="Arial" w:cs="Arial"/>
                <w:sz w:val="20"/>
                <w:lang w:eastAsia="pl-PL"/>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tcPr>
          <w:p w:rsidR="004723BE" w:rsidRPr="000E2AD2" w:rsidRDefault="004723BE" w:rsidP="004723BE">
            <w:pPr>
              <w:spacing w:before="60" w:after="60"/>
              <w:ind w:left="-3" w:right="5"/>
            </w:pPr>
            <w:r w:rsidRPr="000E2AD2">
              <w:rPr>
                <w:sz w:val="22"/>
              </w:rPr>
              <w:t>System powinien być wyposażony w mechanizm optymalizacji pracy użytkownika SEOD. System powinien umożliwiać:</w:t>
            </w:r>
          </w:p>
          <w:p w:rsidR="004723BE" w:rsidRPr="000E2AD2" w:rsidRDefault="004723BE" w:rsidP="00272728">
            <w:pPr>
              <w:pStyle w:val="Akapitzlist"/>
              <w:numPr>
                <w:ilvl w:val="0"/>
                <w:numId w:val="222"/>
              </w:numPr>
              <w:spacing w:before="60" w:after="60"/>
              <w:ind w:right="5"/>
            </w:pPr>
            <w:r w:rsidRPr="000E2AD2">
              <w:rPr>
                <w:sz w:val="22"/>
              </w:rPr>
              <w:t xml:space="preserve">Optymalizację okna roboczego poprzez możliwość ukrywania elementów związanych z filtrowaniem lub przełączaniem widoków w rejestrach systemowych. Pola filtrów czy widoków powinny być wyświetlane na żądanie użytkownika w </w:t>
            </w:r>
            <w:r w:rsidR="00934F9D" w:rsidRPr="000E2AD2">
              <w:rPr>
                <w:sz w:val="22"/>
              </w:rPr>
              <w:t>momencie, kiedy</w:t>
            </w:r>
            <w:r w:rsidRPr="000E2AD2">
              <w:rPr>
                <w:sz w:val="22"/>
              </w:rPr>
              <w:t xml:space="preserve"> chce odszukać danych w rejestrze lub wyświetlić preferowany widok. </w:t>
            </w:r>
          </w:p>
          <w:p w:rsidR="004723BE" w:rsidRPr="000E2AD2" w:rsidRDefault="004723BE" w:rsidP="00272728">
            <w:pPr>
              <w:pStyle w:val="Akapitzlist"/>
              <w:numPr>
                <w:ilvl w:val="0"/>
                <w:numId w:val="222"/>
              </w:numPr>
              <w:spacing w:before="60" w:after="60"/>
              <w:ind w:right="5"/>
            </w:pPr>
            <w:r w:rsidRPr="000E2AD2">
              <w:rPr>
                <w:sz w:val="22"/>
              </w:rPr>
              <w:t>System powinien umożliwiać zwiększenie okna roboczego poprzez mechanizm ręcznego i automatycznego ukrywania menu związanego z funkcjonalnościami systemu wynikającymi z przypisanych uprawnień.</w:t>
            </w:r>
          </w:p>
          <w:p w:rsidR="00FF4169" w:rsidRPr="000E2AD2" w:rsidRDefault="004723BE" w:rsidP="00272728">
            <w:pPr>
              <w:pStyle w:val="Akapitzlist"/>
              <w:numPr>
                <w:ilvl w:val="0"/>
                <w:numId w:val="222"/>
              </w:numPr>
              <w:spacing w:before="60" w:after="60"/>
              <w:ind w:right="5"/>
            </w:pPr>
            <w:r w:rsidRPr="000E2AD2">
              <w:rPr>
                <w:sz w:val="22"/>
              </w:rPr>
              <w:t xml:space="preserve">System powinien umożliwiać definiowanie na ekranie startowym skrótów do najczęściej wykonywanych czynności. Każdy użytkownik powinien mieć możliwość wyciągnięcia takiego skrótu na ekran główny systemu. Ekran startowy powinien również umożliwiać prezentację komunikatów </w:t>
            </w:r>
            <w:r w:rsidR="00934F9D" w:rsidRPr="000E2AD2">
              <w:rPr>
                <w:sz w:val="22"/>
              </w:rPr>
              <w:t>tak, aby</w:t>
            </w:r>
            <w:r w:rsidRPr="000E2AD2">
              <w:rPr>
                <w:sz w:val="22"/>
              </w:rPr>
              <w:t xml:space="preserve"> użytkownik po zalogowaniu posiadał możliwość podglądu zdarzeń, które go dotyczą np. powiadomienia o zadekretowaniu dokumentu, o zbliżającym się terminie załatwienia sprawy itp.</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FF4169" w:rsidRPr="005C6F15" w:rsidRDefault="00FF4169" w:rsidP="00450D21">
            <w:pPr>
              <w:ind w:left="60" w:hanging="11"/>
              <w:rPr>
                <w:color w:val="auto"/>
              </w:rPr>
            </w:pPr>
          </w:p>
        </w:tc>
      </w:tr>
    </w:tbl>
    <w:p w:rsidR="00CF3280" w:rsidRPr="0090671A" w:rsidRDefault="00CF3280">
      <w:pPr>
        <w:rPr>
          <w:b/>
          <w:lang w:eastAsia="en-US"/>
        </w:rPr>
      </w:pPr>
    </w:p>
    <w:p w:rsidR="00B00722" w:rsidRDefault="00B00722">
      <w:pPr>
        <w:rPr>
          <w:lang w:eastAsia="en-US"/>
        </w:rPr>
      </w:pPr>
    </w:p>
    <w:p w:rsidR="00586653" w:rsidRDefault="00586653">
      <w:pPr>
        <w:suppressAutoHyphens w:val="0"/>
        <w:spacing w:after="160"/>
        <w:ind w:left="0" w:right="0" w:firstLine="0"/>
        <w:jc w:val="left"/>
        <w:rPr>
          <w:lang w:eastAsia="en-US"/>
        </w:rPr>
      </w:pPr>
      <w:r>
        <w:rPr>
          <w:lang w:eastAsia="en-US"/>
        </w:rPr>
        <w:br w:type="page"/>
      </w:r>
    </w:p>
    <w:p w:rsidR="00CF3280" w:rsidRPr="00C85161" w:rsidRDefault="00BA5937" w:rsidP="00205589">
      <w:pPr>
        <w:pStyle w:val="Nagwek2"/>
        <w:numPr>
          <w:ilvl w:val="1"/>
          <w:numId w:val="101"/>
        </w:numPr>
        <w:suppressAutoHyphens w:val="0"/>
        <w:autoSpaceDN/>
        <w:spacing w:before="200" w:after="0" w:line="276" w:lineRule="auto"/>
        <w:textAlignment w:val="auto"/>
        <w:rPr>
          <w:rFonts w:ascii="Cambria" w:eastAsia="Calibri" w:hAnsi="Cambria"/>
          <w:bCs/>
          <w:color w:val="4F81BD"/>
          <w:sz w:val="26"/>
          <w:szCs w:val="26"/>
          <w:lang w:eastAsia="en-US"/>
        </w:rPr>
      </w:pPr>
      <w:bookmarkStart w:id="392" w:name="_Toc498334605"/>
      <w:bookmarkStart w:id="393" w:name="_Toc503180790"/>
      <w:bookmarkStart w:id="394" w:name="_Toc503423912"/>
      <w:bookmarkStart w:id="395" w:name="_Toc504138662"/>
      <w:bookmarkStart w:id="396" w:name="_Toc504483276"/>
      <w:bookmarkStart w:id="397" w:name="_Toc515309047"/>
      <w:bookmarkStart w:id="398" w:name="_Toc532794464"/>
      <w:r w:rsidRPr="00C85161">
        <w:rPr>
          <w:rFonts w:ascii="Cambria" w:eastAsia="Calibri" w:hAnsi="Cambria"/>
          <w:bCs/>
          <w:color w:val="4F81BD"/>
          <w:sz w:val="26"/>
          <w:szCs w:val="26"/>
          <w:lang w:eastAsia="en-US"/>
        </w:rPr>
        <w:lastRenderedPageBreak/>
        <w:t>Zakres i zasady migracji danych</w:t>
      </w:r>
      <w:bookmarkEnd w:id="392"/>
      <w:bookmarkEnd w:id="393"/>
      <w:bookmarkEnd w:id="394"/>
      <w:bookmarkEnd w:id="395"/>
      <w:bookmarkEnd w:id="396"/>
      <w:bookmarkEnd w:id="397"/>
      <w:bookmarkEnd w:id="398"/>
    </w:p>
    <w:p w:rsidR="00CF3280" w:rsidRPr="00C85161" w:rsidRDefault="00BA5937" w:rsidP="00205589">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399" w:name="_Toc498334607"/>
      <w:bookmarkStart w:id="400" w:name="_Toc503180792"/>
      <w:bookmarkStart w:id="401" w:name="_Toc503423914"/>
      <w:bookmarkStart w:id="402" w:name="_Toc504138663"/>
      <w:bookmarkStart w:id="403" w:name="_Toc504483277"/>
      <w:bookmarkStart w:id="404" w:name="_Toc515309048"/>
      <w:bookmarkStart w:id="405" w:name="_Toc532794465"/>
      <w:r w:rsidRPr="00C85161">
        <w:rPr>
          <w:rFonts w:ascii="Cambria" w:eastAsia="Calibri" w:hAnsi="Cambria"/>
          <w:bCs/>
          <w:color w:val="4F81BD"/>
          <w:sz w:val="22"/>
          <w:lang w:eastAsia="en-US"/>
        </w:rPr>
        <w:t xml:space="preserve">Zakres danych z systemu w części </w:t>
      </w:r>
      <w:bookmarkEnd w:id="399"/>
      <w:bookmarkEnd w:id="400"/>
      <w:bookmarkEnd w:id="401"/>
      <w:bookmarkEnd w:id="402"/>
      <w:bookmarkEnd w:id="403"/>
      <w:r w:rsidR="00FF1E94" w:rsidRPr="00C85161">
        <w:rPr>
          <w:rFonts w:ascii="Cambria" w:eastAsia="Calibri" w:hAnsi="Cambria"/>
          <w:bCs/>
          <w:color w:val="4F81BD"/>
          <w:sz w:val="22"/>
          <w:lang w:eastAsia="en-US"/>
        </w:rPr>
        <w:t>medycznej</w:t>
      </w:r>
      <w:bookmarkEnd w:id="404"/>
      <w:bookmarkEnd w:id="405"/>
    </w:p>
    <w:p w:rsidR="00406C65" w:rsidRPr="00C85161" w:rsidRDefault="00406C65" w:rsidP="00C04AE7">
      <w:pPr>
        <w:pStyle w:val="Akapitzlist"/>
        <w:numPr>
          <w:ilvl w:val="0"/>
          <w:numId w:val="109"/>
        </w:numPr>
        <w:spacing w:after="0"/>
        <w:ind w:right="0"/>
        <w:rPr>
          <w:color w:val="auto"/>
          <w:sz w:val="22"/>
        </w:rPr>
      </w:pPr>
      <w:r w:rsidRPr="00C85161">
        <w:rPr>
          <w:color w:val="auto"/>
          <w:sz w:val="22"/>
        </w:rPr>
        <w:t xml:space="preserve">Wykonanie migracji danych leży po stronie Wykonawcy. Zamawiający udostępni poniższy zakres danych do przeniesienia w jednym z poniższych formatów: xls, txt, xml, csv,. </w:t>
      </w:r>
    </w:p>
    <w:p w:rsidR="00406C65" w:rsidRPr="00C85161" w:rsidRDefault="00406C65" w:rsidP="00C04AE7">
      <w:pPr>
        <w:pStyle w:val="Akapitzlist"/>
        <w:numPr>
          <w:ilvl w:val="0"/>
          <w:numId w:val="109"/>
        </w:numPr>
        <w:spacing w:after="0"/>
        <w:ind w:right="0"/>
        <w:rPr>
          <w:color w:val="auto"/>
          <w:sz w:val="22"/>
        </w:rPr>
      </w:pPr>
      <w:r w:rsidRPr="00C85161">
        <w:rPr>
          <w:color w:val="auto"/>
          <w:sz w:val="22"/>
        </w:rPr>
        <w:t xml:space="preserve">Wykonawca importuje </w:t>
      </w:r>
      <w:r w:rsidR="00934F9D" w:rsidRPr="00C85161">
        <w:rPr>
          <w:color w:val="auto"/>
          <w:sz w:val="22"/>
        </w:rPr>
        <w:t>przekazane przez</w:t>
      </w:r>
      <w:r w:rsidRPr="00C85161">
        <w:rPr>
          <w:color w:val="auto"/>
          <w:sz w:val="22"/>
        </w:rPr>
        <w:t xml:space="preserve"> Zamawiającego dane do wdrażanego systemu.</w:t>
      </w:r>
    </w:p>
    <w:p w:rsidR="00FF1E94" w:rsidRPr="00C85161" w:rsidRDefault="00FF1E94" w:rsidP="00FF1E94">
      <w:pPr>
        <w:rPr>
          <w:rFonts w:eastAsia="Calibri"/>
          <w:lang w:eastAsia="en-US"/>
        </w:rPr>
      </w:pPr>
    </w:p>
    <w:p w:rsidR="00406C65" w:rsidRPr="00C85161" w:rsidRDefault="00406C65" w:rsidP="00934F9D">
      <w:pPr>
        <w:spacing w:after="60"/>
        <w:ind w:left="0" w:right="1979" w:firstLine="0"/>
        <w:rPr>
          <w:rFonts w:eastAsia="Calibri"/>
          <w:b/>
          <w:lang w:eastAsia="en-US"/>
        </w:rPr>
      </w:pPr>
      <w:r w:rsidRPr="00C85161">
        <w:rPr>
          <w:rFonts w:eastAsia="Calibri"/>
          <w:b/>
          <w:lang w:eastAsia="en-US"/>
        </w:rPr>
        <w:t>Zakres danych</w:t>
      </w:r>
    </w:p>
    <w:p w:rsidR="00FF1E94" w:rsidRPr="00C85161" w:rsidRDefault="00FF1E94" w:rsidP="00C04AE7">
      <w:pPr>
        <w:numPr>
          <w:ilvl w:val="0"/>
          <w:numId w:val="97"/>
        </w:numPr>
        <w:suppressAutoHyphens w:val="0"/>
        <w:autoSpaceDN/>
        <w:spacing w:after="0"/>
        <w:ind w:right="0"/>
        <w:jc w:val="left"/>
        <w:textAlignment w:val="auto"/>
        <w:rPr>
          <w:sz w:val="22"/>
        </w:rPr>
      </w:pPr>
      <w:r w:rsidRPr="00C85161">
        <w:rPr>
          <w:sz w:val="22"/>
        </w:rPr>
        <w:t>Personel</w:t>
      </w:r>
    </w:p>
    <w:p w:rsidR="00FF1E94" w:rsidRPr="00C85161" w:rsidRDefault="00FF1E94" w:rsidP="00C04AE7">
      <w:pPr>
        <w:numPr>
          <w:ilvl w:val="0"/>
          <w:numId w:val="97"/>
        </w:numPr>
        <w:suppressAutoHyphens w:val="0"/>
        <w:autoSpaceDN/>
        <w:spacing w:after="0"/>
        <w:ind w:right="0"/>
        <w:jc w:val="left"/>
        <w:textAlignment w:val="auto"/>
        <w:rPr>
          <w:sz w:val="22"/>
        </w:rPr>
      </w:pPr>
      <w:r w:rsidRPr="00C85161">
        <w:rPr>
          <w:sz w:val="22"/>
        </w:rPr>
        <w:t>Użytkownicy</w:t>
      </w:r>
    </w:p>
    <w:p w:rsidR="00FF1E94" w:rsidRPr="00C85161" w:rsidRDefault="00FF1E94" w:rsidP="00C04AE7">
      <w:pPr>
        <w:numPr>
          <w:ilvl w:val="0"/>
          <w:numId w:val="97"/>
        </w:numPr>
        <w:suppressAutoHyphens w:val="0"/>
        <w:autoSpaceDN/>
        <w:spacing w:after="0"/>
        <w:ind w:right="0"/>
        <w:jc w:val="left"/>
        <w:textAlignment w:val="auto"/>
        <w:rPr>
          <w:sz w:val="22"/>
        </w:rPr>
      </w:pPr>
      <w:r w:rsidRPr="00C85161">
        <w:rPr>
          <w:sz w:val="22"/>
        </w:rPr>
        <w:t>Jednostki organizacyjne</w:t>
      </w:r>
    </w:p>
    <w:p w:rsidR="00FF1E94" w:rsidRPr="00C85161" w:rsidRDefault="00FF1E94" w:rsidP="00C04AE7">
      <w:pPr>
        <w:numPr>
          <w:ilvl w:val="0"/>
          <w:numId w:val="97"/>
        </w:numPr>
        <w:suppressAutoHyphens w:val="0"/>
        <w:autoSpaceDN/>
        <w:spacing w:after="0"/>
        <w:ind w:right="0"/>
        <w:jc w:val="left"/>
        <w:textAlignment w:val="auto"/>
        <w:rPr>
          <w:sz w:val="22"/>
        </w:rPr>
      </w:pPr>
      <w:r w:rsidRPr="00C85161">
        <w:rPr>
          <w:sz w:val="22"/>
        </w:rPr>
        <w:t>Instytucje kierujące</w:t>
      </w:r>
    </w:p>
    <w:p w:rsidR="00FF1E94" w:rsidRPr="00C85161" w:rsidRDefault="00FF1E94" w:rsidP="00C04AE7">
      <w:pPr>
        <w:numPr>
          <w:ilvl w:val="0"/>
          <w:numId w:val="97"/>
        </w:numPr>
        <w:suppressAutoHyphens w:val="0"/>
        <w:autoSpaceDN/>
        <w:spacing w:after="0"/>
        <w:ind w:right="0"/>
        <w:jc w:val="left"/>
        <w:textAlignment w:val="auto"/>
        <w:rPr>
          <w:sz w:val="22"/>
        </w:rPr>
      </w:pPr>
      <w:r w:rsidRPr="00C85161">
        <w:rPr>
          <w:sz w:val="22"/>
        </w:rPr>
        <w:t>Wykonywane usługi</w:t>
      </w:r>
    </w:p>
    <w:p w:rsidR="00FF1E94" w:rsidRPr="00860472" w:rsidRDefault="00FF1E94" w:rsidP="00C04AE7">
      <w:pPr>
        <w:numPr>
          <w:ilvl w:val="0"/>
          <w:numId w:val="97"/>
        </w:numPr>
        <w:suppressAutoHyphens w:val="0"/>
        <w:autoSpaceDN/>
        <w:spacing w:after="0"/>
        <w:ind w:right="0"/>
        <w:jc w:val="left"/>
        <w:textAlignment w:val="auto"/>
        <w:rPr>
          <w:sz w:val="22"/>
        </w:rPr>
      </w:pPr>
      <w:r w:rsidRPr="00860472">
        <w:rPr>
          <w:sz w:val="22"/>
        </w:rPr>
        <w:t>Kolejki NFZ</w:t>
      </w:r>
    </w:p>
    <w:p w:rsidR="00FF1E94" w:rsidRPr="00860472" w:rsidRDefault="00FF1E94" w:rsidP="00C04AE7">
      <w:pPr>
        <w:numPr>
          <w:ilvl w:val="0"/>
          <w:numId w:val="97"/>
        </w:numPr>
        <w:suppressAutoHyphens w:val="0"/>
        <w:autoSpaceDN/>
        <w:spacing w:after="0"/>
        <w:ind w:right="0"/>
        <w:jc w:val="left"/>
        <w:textAlignment w:val="auto"/>
        <w:rPr>
          <w:sz w:val="22"/>
        </w:rPr>
      </w:pPr>
      <w:r w:rsidRPr="00860472">
        <w:rPr>
          <w:sz w:val="22"/>
        </w:rPr>
        <w:t>Statystyki kolejek</w:t>
      </w:r>
    </w:p>
    <w:p w:rsidR="00FF1E94" w:rsidRPr="00C85161" w:rsidRDefault="00FF1E94" w:rsidP="00C04AE7">
      <w:pPr>
        <w:numPr>
          <w:ilvl w:val="0"/>
          <w:numId w:val="97"/>
        </w:numPr>
        <w:suppressAutoHyphens w:val="0"/>
        <w:autoSpaceDN/>
        <w:spacing w:after="0"/>
        <w:ind w:right="0"/>
        <w:jc w:val="left"/>
        <w:textAlignment w:val="auto"/>
        <w:rPr>
          <w:sz w:val="22"/>
        </w:rPr>
      </w:pPr>
      <w:r w:rsidRPr="00C85161">
        <w:rPr>
          <w:sz w:val="22"/>
        </w:rPr>
        <w:t>Dokumenty uprawniające</w:t>
      </w:r>
    </w:p>
    <w:p w:rsidR="00FF1E94" w:rsidRPr="00C85161" w:rsidRDefault="00FF1E94" w:rsidP="00C04AE7">
      <w:pPr>
        <w:numPr>
          <w:ilvl w:val="0"/>
          <w:numId w:val="97"/>
        </w:numPr>
        <w:suppressAutoHyphens w:val="0"/>
        <w:autoSpaceDN/>
        <w:spacing w:after="0"/>
        <w:ind w:right="0"/>
        <w:jc w:val="left"/>
        <w:textAlignment w:val="auto"/>
        <w:rPr>
          <w:sz w:val="22"/>
        </w:rPr>
      </w:pPr>
      <w:r w:rsidRPr="00C85161">
        <w:rPr>
          <w:sz w:val="22"/>
        </w:rPr>
        <w:t>Dokumenty UE</w:t>
      </w:r>
    </w:p>
    <w:p w:rsidR="00FF1E94" w:rsidRPr="00C85161" w:rsidRDefault="00FF1E94" w:rsidP="00C04AE7">
      <w:pPr>
        <w:numPr>
          <w:ilvl w:val="0"/>
          <w:numId w:val="97"/>
        </w:numPr>
        <w:suppressAutoHyphens w:val="0"/>
        <w:autoSpaceDN/>
        <w:spacing w:after="0"/>
        <w:ind w:right="0"/>
        <w:jc w:val="left"/>
        <w:textAlignment w:val="auto"/>
        <w:rPr>
          <w:sz w:val="22"/>
        </w:rPr>
      </w:pPr>
      <w:r w:rsidRPr="00C85161">
        <w:rPr>
          <w:sz w:val="22"/>
        </w:rPr>
        <w:t>Dane osobowe/adresowe pacjentów</w:t>
      </w:r>
    </w:p>
    <w:p w:rsidR="00FF1E94" w:rsidRPr="00C85161" w:rsidRDefault="00FF1E94" w:rsidP="00C04AE7">
      <w:pPr>
        <w:numPr>
          <w:ilvl w:val="0"/>
          <w:numId w:val="97"/>
        </w:numPr>
        <w:suppressAutoHyphens w:val="0"/>
        <w:autoSpaceDN/>
        <w:spacing w:after="0"/>
        <w:ind w:right="0"/>
        <w:jc w:val="left"/>
        <w:textAlignment w:val="auto"/>
        <w:rPr>
          <w:sz w:val="22"/>
        </w:rPr>
      </w:pPr>
      <w:r w:rsidRPr="00C85161">
        <w:rPr>
          <w:sz w:val="22"/>
        </w:rPr>
        <w:t>Historia wizyt (data wizyty, lekarz, rozpoznania, skierowanie)</w:t>
      </w:r>
    </w:p>
    <w:p w:rsidR="00FF1E94" w:rsidRPr="00C85161" w:rsidRDefault="00FF1E94" w:rsidP="00C04AE7">
      <w:pPr>
        <w:numPr>
          <w:ilvl w:val="0"/>
          <w:numId w:val="97"/>
        </w:numPr>
        <w:suppressAutoHyphens w:val="0"/>
        <w:autoSpaceDN/>
        <w:spacing w:after="0"/>
        <w:ind w:right="0"/>
        <w:jc w:val="left"/>
        <w:textAlignment w:val="auto"/>
        <w:rPr>
          <w:sz w:val="22"/>
        </w:rPr>
      </w:pPr>
      <w:r w:rsidRPr="00C85161">
        <w:rPr>
          <w:sz w:val="22"/>
        </w:rPr>
        <w:t xml:space="preserve">Zaplanowane wizyty </w:t>
      </w:r>
    </w:p>
    <w:p w:rsidR="00FF1E94" w:rsidRPr="00C85161" w:rsidRDefault="00FF1E94" w:rsidP="00C04AE7">
      <w:pPr>
        <w:numPr>
          <w:ilvl w:val="0"/>
          <w:numId w:val="97"/>
        </w:numPr>
        <w:suppressAutoHyphens w:val="0"/>
        <w:autoSpaceDN/>
        <w:spacing w:after="0"/>
        <w:ind w:right="0"/>
        <w:jc w:val="left"/>
        <w:textAlignment w:val="auto"/>
        <w:rPr>
          <w:sz w:val="22"/>
        </w:rPr>
      </w:pPr>
      <w:r w:rsidRPr="00C85161">
        <w:rPr>
          <w:sz w:val="22"/>
        </w:rPr>
        <w:t>Historia hospitalizacji (daty pobytów, rozpoznania, skierowanie, lekarz prowadzący)</w:t>
      </w:r>
    </w:p>
    <w:p w:rsidR="00406C65" w:rsidRPr="00C85161" w:rsidRDefault="00406C65" w:rsidP="00205589">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406" w:name="_Toc532794466"/>
      <w:r w:rsidRPr="00C85161">
        <w:rPr>
          <w:rFonts w:ascii="Cambria" w:eastAsia="Calibri" w:hAnsi="Cambria"/>
          <w:bCs/>
          <w:color w:val="4F81BD"/>
          <w:sz w:val="22"/>
          <w:lang w:eastAsia="en-US"/>
        </w:rPr>
        <w:t>Zakres danych z Repozytorium Elektronicznej Dokumentacji medycznej</w:t>
      </w:r>
      <w:bookmarkEnd w:id="406"/>
    </w:p>
    <w:p w:rsidR="00406C65" w:rsidRPr="00C85161" w:rsidRDefault="00406C65" w:rsidP="00934F9D">
      <w:pPr>
        <w:pStyle w:val="Akapitzlist"/>
        <w:numPr>
          <w:ilvl w:val="0"/>
          <w:numId w:val="231"/>
        </w:numPr>
        <w:spacing w:after="0"/>
        <w:ind w:left="709" w:right="0"/>
        <w:rPr>
          <w:color w:val="auto"/>
          <w:sz w:val="22"/>
        </w:rPr>
      </w:pPr>
      <w:r w:rsidRPr="00C85161">
        <w:rPr>
          <w:color w:val="auto"/>
          <w:sz w:val="22"/>
        </w:rPr>
        <w:t xml:space="preserve">Wykonanie migracji danych leży po stronie Wykonawcy. Zamawiający udostępni poniższe dokumenty do przeniesienia. </w:t>
      </w:r>
    </w:p>
    <w:p w:rsidR="00406C65" w:rsidRPr="00C85161" w:rsidRDefault="00406C65" w:rsidP="00934F9D">
      <w:pPr>
        <w:pStyle w:val="Akapitzlist"/>
        <w:numPr>
          <w:ilvl w:val="0"/>
          <w:numId w:val="231"/>
        </w:numPr>
        <w:spacing w:after="0"/>
        <w:ind w:left="709" w:right="0"/>
        <w:rPr>
          <w:color w:val="auto"/>
          <w:sz w:val="22"/>
        </w:rPr>
      </w:pPr>
      <w:r w:rsidRPr="00C85161">
        <w:rPr>
          <w:color w:val="auto"/>
          <w:sz w:val="22"/>
        </w:rPr>
        <w:t xml:space="preserve">Wykonawca importuje </w:t>
      </w:r>
      <w:r w:rsidR="00934F9D" w:rsidRPr="00C85161">
        <w:rPr>
          <w:color w:val="auto"/>
          <w:sz w:val="22"/>
        </w:rPr>
        <w:t>przekazane przez</w:t>
      </w:r>
      <w:r w:rsidRPr="00C85161">
        <w:rPr>
          <w:color w:val="auto"/>
          <w:sz w:val="22"/>
        </w:rPr>
        <w:t xml:space="preserve"> Zamawiającego dane do wdrażanego systemu.</w:t>
      </w:r>
    </w:p>
    <w:p w:rsidR="00E2449D" w:rsidRDefault="00E2449D" w:rsidP="00E2449D">
      <w:pPr>
        <w:pStyle w:val="Akapitzlist"/>
        <w:spacing w:after="0"/>
        <w:ind w:left="420" w:right="0" w:firstLine="0"/>
        <w:rPr>
          <w:color w:val="auto"/>
          <w:sz w:val="22"/>
        </w:rPr>
      </w:pPr>
    </w:p>
    <w:p w:rsidR="00507B82" w:rsidRDefault="00507B82" w:rsidP="00934F9D">
      <w:pPr>
        <w:spacing w:after="60"/>
        <w:ind w:left="0" w:right="1979" w:firstLine="0"/>
        <w:rPr>
          <w:rFonts w:eastAsia="Calibri"/>
          <w:b/>
          <w:lang w:eastAsia="en-US"/>
        </w:rPr>
      </w:pPr>
      <w:r w:rsidRPr="00C85161">
        <w:rPr>
          <w:rFonts w:eastAsia="Calibri"/>
          <w:b/>
          <w:lang w:eastAsia="en-US"/>
        </w:rPr>
        <w:t>Zakres danych</w:t>
      </w:r>
    </w:p>
    <w:p w:rsidR="00507B82" w:rsidRPr="00860472" w:rsidRDefault="00507B82" w:rsidP="00934F9D">
      <w:pPr>
        <w:pStyle w:val="Akapitzlist"/>
        <w:numPr>
          <w:ilvl w:val="0"/>
          <w:numId w:val="231"/>
        </w:numPr>
        <w:spacing w:after="0"/>
        <w:ind w:left="709" w:right="0"/>
        <w:rPr>
          <w:color w:val="auto"/>
          <w:sz w:val="22"/>
        </w:rPr>
      </w:pPr>
      <w:r w:rsidRPr="00860472">
        <w:rPr>
          <w:color w:val="auto"/>
          <w:sz w:val="22"/>
        </w:rPr>
        <w:t>Wykaz podpisanych podpisem elektronicznym archiwalnych wyników badań laboratoryjnych</w:t>
      </w:r>
    </w:p>
    <w:p w:rsidR="00C85161" w:rsidRPr="00860472" w:rsidRDefault="00860472" w:rsidP="00934F9D">
      <w:pPr>
        <w:pStyle w:val="Akapitzlist"/>
        <w:numPr>
          <w:ilvl w:val="0"/>
          <w:numId w:val="231"/>
        </w:numPr>
        <w:spacing w:after="0"/>
        <w:ind w:left="709" w:right="0"/>
        <w:rPr>
          <w:color w:val="auto"/>
          <w:sz w:val="22"/>
        </w:rPr>
      </w:pPr>
      <w:r>
        <w:rPr>
          <w:color w:val="auto"/>
          <w:sz w:val="22"/>
        </w:rPr>
        <w:t>Działania pielęgnacyjne</w:t>
      </w:r>
    </w:p>
    <w:p w:rsidR="00C85161" w:rsidRDefault="00860472" w:rsidP="00934F9D">
      <w:pPr>
        <w:pStyle w:val="Akapitzlist"/>
        <w:numPr>
          <w:ilvl w:val="0"/>
          <w:numId w:val="231"/>
        </w:numPr>
        <w:spacing w:after="0"/>
        <w:ind w:left="709" w:right="0"/>
        <w:rPr>
          <w:color w:val="auto"/>
          <w:sz w:val="22"/>
        </w:rPr>
      </w:pPr>
      <w:r>
        <w:rPr>
          <w:color w:val="auto"/>
          <w:sz w:val="22"/>
        </w:rPr>
        <w:t>Wywiad pielęgniarski</w:t>
      </w:r>
    </w:p>
    <w:p w:rsidR="00860472" w:rsidRDefault="00860472" w:rsidP="00934F9D">
      <w:pPr>
        <w:pStyle w:val="Akapitzlist"/>
        <w:numPr>
          <w:ilvl w:val="0"/>
          <w:numId w:val="231"/>
        </w:numPr>
        <w:spacing w:after="0"/>
        <w:ind w:left="709" w:right="0"/>
        <w:rPr>
          <w:color w:val="auto"/>
          <w:sz w:val="22"/>
        </w:rPr>
      </w:pPr>
      <w:r>
        <w:rPr>
          <w:color w:val="auto"/>
          <w:sz w:val="22"/>
        </w:rPr>
        <w:t>Ocena pacjenta</w:t>
      </w:r>
    </w:p>
    <w:p w:rsidR="00860472" w:rsidRDefault="00860472" w:rsidP="00934F9D">
      <w:pPr>
        <w:pStyle w:val="Akapitzlist"/>
        <w:numPr>
          <w:ilvl w:val="0"/>
          <w:numId w:val="231"/>
        </w:numPr>
        <w:spacing w:after="0"/>
        <w:ind w:left="709" w:right="0"/>
        <w:rPr>
          <w:color w:val="auto"/>
          <w:sz w:val="22"/>
        </w:rPr>
      </w:pPr>
      <w:r>
        <w:rPr>
          <w:color w:val="auto"/>
          <w:sz w:val="22"/>
        </w:rPr>
        <w:t>Ocena działań pielęgniarskich</w:t>
      </w:r>
    </w:p>
    <w:p w:rsidR="00555CF5" w:rsidRPr="00BE2EAE" w:rsidRDefault="00860472" w:rsidP="00934F9D">
      <w:pPr>
        <w:pStyle w:val="Akapitzlist"/>
        <w:numPr>
          <w:ilvl w:val="0"/>
          <w:numId w:val="231"/>
        </w:numPr>
        <w:spacing w:after="0"/>
        <w:ind w:left="709" w:right="0"/>
        <w:rPr>
          <w:color w:val="auto"/>
          <w:sz w:val="22"/>
        </w:rPr>
      </w:pPr>
      <w:r>
        <w:rPr>
          <w:color w:val="auto"/>
          <w:sz w:val="22"/>
        </w:rPr>
        <w:t>Karta Oceny Ryzyka Powstania Odleżyn</w:t>
      </w:r>
    </w:p>
    <w:p w:rsidR="00FF1E94" w:rsidRPr="00C85161" w:rsidRDefault="00FF1E94" w:rsidP="00934F9D">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407" w:name="_Toc515309049"/>
      <w:bookmarkStart w:id="408" w:name="_Toc532794467"/>
      <w:r w:rsidRPr="00C85161">
        <w:rPr>
          <w:rFonts w:ascii="Cambria" w:eastAsia="Calibri" w:hAnsi="Cambria"/>
          <w:bCs/>
          <w:color w:val="4F81BD"/>
          <w:sz w:val="22"/>
          <w:lang w:eastAsia="en-US"/>
        </w:rPr>
        <w:t>Zakres danych z systemu w części administracyjnej</w:t>
      </w:r>
      <w:bookmarkEnd w:id="407"/>
      <w:bookmarkEnd w:id="408"/>
    </w:p>
    <w:p w:rsidR="00406C65" w:rsidRPr="00C85161" w:rsidRDefault="00406C65" w:rsidP="00C04AE7">
      <w:pPr>
        <w:pStyle w:val="Akapitzlist"/>
        <w:numPr>
          <w:ilvl w:val="0"/>
          <w:numId w:val="110"/>
        </w:numPr>
        <w:spacing w:after="0"/>
        <w:ind w:right="0"/>
        <w:rPr>
          <w:color w:val="auto"/>
          <w:sz w:val="22"/>
        </w:rPr>
      </w:pPr>
      <w:r w:rsidRPr="00C85161">
        <w:rPr>
          <w:color w:val="auto"/>
          <w:sz w:val="22"/>
        </w:rPr>
        <w:t xml:space="preserve">Wykonanie migracji danych leży po stronie Wykonawcy. Zamawiający udostępni poniższy zakres danych do przeniesienia w jednym z poniższych formatów: xls, txt, xml, csv,. </w:t>
      </w:r>
    </w:p>
    <w:p w:rsidR="00406C65" w:rsidRPr="00C85161" w:rsidRDefault="00406C65" w:rsidP="00C04AE7">
      <w:pPr>
        <w:pStyle w:val="Akapitzlist"/>
        <w:numPr>
          <w:ilvl w:val="0"/>
          <w:numId w:val="110"/>
        </w:numPr>
        <w:spacing w:after="0"/>
        <w:ind w:right="0"/>
        <w:rPr>
          <w:color w:val="auto"/>
          <w:sz w:val="22"/>
        </w:rPr>
      </w:pPr>
      <w:r w:rsidRPr="00C85161">
        <w:rPr>
          <w:color w:val="auto"/>
          <w:sz w:val="22"/>
        </w:rPr>
        <w:t xml:space="preserve">Wykonawca importuje </w:t>
      </w:r>
      <w:r w:rsidR="00934F9D" w:rsidRPr="00C85161">
        <w:rPr>
          <w:color w:val="auto"/>
          <w:sz w:val="22"/>
        </w:rPr>
        <w:t>przekazane przez</w:t>
      </w:r>
      <w:r w:rsidRPr="00C85161">
        <w:rPr>
          <w:color w:val="auto"/>
          <w:sz w:val="22"/>
        </w:rPr>
        <w:t xml:space="preserve"> Zamawiającego dane do wdrażanego systemu.</w:t>
      </w:r>
    </w:p>
    <w:p w:rsidR="00406C65" w:rsidRPr="00C85161" w:rsidRDefault="00406C65" w:rsidP="00406C65">
      <w:pPr>
        <w:rPr>
          <w:rFonts w:eastAsia="Calibri"/>
          <w:lang w:eastAsia="en-US"/>
        </w:rPr>
      </w:pPr>
    </w:p>
    <w:p w:rsidR="00406C65" w:rsidRPr="00C85161" w:rsidRDefault="00406C65" w:rsidP="00406C65">
      <w:pPr>
        <w:ind w:left="0" w:firstLine="0"/>
        <w:rPr>
          <w:rFonts w:eastAsia="Calibri"/>
          <w:b/>
          <w:lang w:eastAsia="en-US"/>
        </w:rPr>
      </w:pPr>
      <w:r w:rsidRPr="00C85161">
        <w:rPr>
          <w:rFonts w:eastAsia="Calibri"/>
          <w:b/>
          <w:lang w:eastAsia="en-US"/>
        </w:rPr>
        <w:t>Zakres danych</w:t>
      </w:r>
    </w:p>
    <w:p w:rsidR="00CF3280" w:rsidRPr="00C85161" w:rsidRDefault="00BA5937">
      <w:pPr>
        <w:pStyle w:val="Bezodstpw"/>
        <w:spacing w:before="120" w:after="120"/>
        <w:rPr>
          <w:rFonts w:ascii="Times New Roman" w:hAnsi="Times New Roman"/>
          <w:b/>
          <w:bCs/>
          <w:u w:val="single"/>
        </w:rPr>
      </w:pPr>
      <w:r w:rsidRPr="00C85161">
        <w:rPr>
          <w:rFonts w:ascii="Times New Roman" w:hAnsi="Times New Roman"/>
          <w:b/>
          <w:bCs/>
          <w:u w:val="single"/>
        </w:rPr>
        <w:t>MODUŁ FINANSOWO-KSIĘGOWY</w:t>
      </w:r>
    </w:p>
    <w:p w:rsidR="0067305D" w:rsidRPr="00C85161" w:rsidRDefault="0067305D" w:rsidP="0028483C">
      <w:pPr>
        <w:numPr>
          <w:ilvl w:val="0"/>
          <w:numId w:val="72"/>
        </w:numPr>
        <w:spacing w:after="0"/>
        <w:ind w:right="0"/>
        <w:jc w:val="left"/>
        <w:rPr>
          <w:sz w:val="22"/>
        </w:rPr>
      </w:pPr>
      <w:r w:rsidRPr="00C85161">
        <w:rPr>
          <w:sz w:val="22"/>
        </w:rPr>
        <w:t>Katalog kontrahentów</w:t>
      </w:r>
    </w:p>
    <w:p w:rsidR="0067305D" w:rsidRPr="00C85161" w:rsidRDefault="0067305D" w:rsidP="0028483C">
      <w:pPr>
        <w:numPr>
          <w:ilvl w:val="0"/>
          <w:numId w:val="72"/>
        </w:numPr>
        <w:spacing w:after="0"/>
        <w:ind w:right="0"/>
        <w:jc w:val="left"/>
        <w:rPr>
          <w:sz w:val="22"/>
        </w:rPr>
      </w:pPr>
      <w:r w:rsidRPr="00C85161">
        <w:rPr>
          <w:sz w:val="22"/>
        </w:rPr>
        <w:t>Rejestry dokumentów</w:t>
      </w:r>
    </w:p>
    <w:p w:rsidR="0067305D" w:rsidRPr="00C85161" w:rsidRDefault="0067305D" w:rsidP="0028483C">
      <w:pPr>
        <w:numPr>
          <w:ilvl w:val="0"/>
          <w:numId w:val="72"/>
        </w:numPr>
        <w:spacing w:after="0"/>
        <w:ind w:right="0"/>
        <w:jc w:val="left"/>
        <w:rPr>
          <w:sz w:val="22"/>
        </w:rPr>
      </w:pPr>
      <w:r w:rsidRPr="00C85161">
        <w:rPr>
          <w:sz w:val="22"/>
        </w:rPr>
        <w:t>Katalog Ośrodków Powstawania Kosztów</w:t>
      </w:r>
    </w:p>
    <w:p w:rsidR="00084661" w:rsidRPr="00C85161" w:rsidRDefault="00084661" w:rsidP="00084661">
      <w:pPr>
        <w:numPr>
          <w:ilvl w:val="0"/>
          <w:numId w:val="72"/>
        </w:numPr>
        <w:spacing w:after="0"/>
        <w:ind w:right="0"/>
        <w:jc w:val="left"/>
        <w:rPr>
          <w:sz w:val="22"/>
        </w:rPr>
      </w:pPr>
      <w:r w:rsidRPr="00C85161">
        <w:rPr>
          <w:sz w:val="22"/>
        </w:rPr>
        <w:t>Słowniki (stawki VAT, jednostki miary)</w:t>
      </w:r>
    </w:p>
    <w:p w:rsidR="0067305D" w:rsidRPr="00C85161" w:rsidRDefault="0067305D" w:rsidP="0028483C">
      <w:pPr>
        <w:numPr>
          <w:ilvl w:val="0"/>
          <w:numId w:val="72"/>
        </w:numPr>
        <w:spacing w:after="0"/>
        <w:ind w:right="0"/>
        <w:jc w:val="left"/>
        <w:rPr>
          <w:sz w:val="22"/>
        </w:rPr>
      </w:pPr>
      <w:r w:rsidRPr="00C85161">
        <w:rPr>
          <w:sz w:val="22"/>
        </w:rPr>
        <w:t xml:space="preserve">Plan kont </w:t>
      </w:r>
    </w:p>
    <w:p w:rsidR="0067305D" w:rsidRPr="00C85161" w:rsidRDefault="0067305D" w:rsidP="0028483C">
      <w:pPr>
        <w:numPr>
          <w:ilvl w:val="0"/>
          <w:numId w:val="72"/>
        </w:numPr>
        <w:spacing w:after="0"/>
        <w:ind w:right="0"/>
        <w:jc w:val="left"/>
        <w:rPr>
          <w:sz w:val="22"/>
        </w:rPr>
      </w:pPr>
      <w:r w:rsidRPr="00C85161">
        <w:rPr>
          <w:sz w:val="22"/>
        </w:rPr>
        <w:t>Rodzaje kosztów</w:t>
      </w:r>
    </w:p>
    <w:p w:rsidR="0067305D" w:rsidRPr="00C85161" w:rsidRDefault="0067305D" w:rsidP="0028483C">
      <w:pPr>
        <w:numPr>
          <w:ilvl w:val="0"/>
          <w:numId w:val="72"/>
        </w:numPr>
        <w:spacing w:after="0"/>
        <w:ind w:right="0"/>
        <w:jc w:val="left"/>
        <w:rPr>
          <w:sz w:val="22"/>
        </w:rPr>
      </w:pPr>
      <w:r w:rsidRPr="00C85161">
        <w:rPr>
          <w:sz w:val="22"/>
        </w:rPr>
        <w:t>Analitykę rodzaju kosztów</w:t>
      </w:r>
    </w:p>
    <w:p w:rsidR="0067305D" w:rsidRPr="00C85161" w:rsidRDefault="0067305D" w:rsidP="0028483C">
      <w:pPr>
        <w:numPr>
          <w:ilvl w:val="0"/>
          <w:numId w:val="72"/>
        </w:numPr>
        <w:spacing w:after="0"/>
        <w:ind w:right="0"/>
        <w:jc w:val="left"/>
        <w:rPr>
          <w:sz w:val="22"/>
        </w:rPr>
      </w:pPr>
      <w:r w:rsidRPr="00C85161">
        <w:rPr>
          <w:sz w:val="22"/>
        </w:rPr>
        <w:t>Koszty szczegółowe</w:t>
      </w:r>
    </w:p>
    <w:p w:rsidR="0067305D" w:rsidRPr="00C85161" w:rsidRDefault="0067305D" w:rsidP="0028483C">
      <w:pPr>
        <w:numPr>
          <w:ilvl w:val="0"/>
          <w:numId w:val="72"/>
        </w:numPr>
        <w:spacing w:after="0"/>
        <w:ind w:right="0"/>
        <w:jc w:val="left"/>
        <w:rPr>
          <w:sz w:val="22"/>
        </w:rPr>
      </w:pPr>
      <w:r w:rsidRPr="00C85161">
        <w:rPr>
          <w:sz w:val="22"/>
        </w:rPr>
        <w:t>Katalog pracowników</w:t>
      </w:r>
    </w:p>
    <w:p w:rsidR="0067305D" w:rsidRPr="00C85161" w:rsidRDefault="0067305D" w:rsidP="0028483C">
      <w:pPr>
        <w:numPr>
          <w:ilvl w:val="0"/>
          <w:numId w:val="72"/>
        </w:numPr>
        <w:spacing w:after="0"/>
        <w:ind w:right="0"/>
        <w:jc w:val="left"/>
        <w:rPr>
          <w:sz w:val="22"/>
        </w:rPr>
      </w:pPr>
      <w:r w:rsidRPr="00C85161">
        <w:rPr>
          <w:sz w:val="22"/>
        </w:rPr>
        <w:lastRenderedPageBreak/>
        <w:t>Rachunki kontrahentów</w:t>
      </w:r>
    </w:p>
    <w:p w:rsidR="0067305D" w:rsidRPr="00C85161" w:rsidRDefault="0067305D" w:rsidP="0028483C">
      <w:pPr>
        <w:numPr>
          <w:ilvl w:val="0"/>
          <w:numId w:val="72"/>
        </w:numPr>
        <w:spacing w:after="0"/>
        <w:ind w:right="0"/>
        <w:jc w:val="left"/>
        <w:rPr>
          <w:sz w:val="22"/>
        </w:rPr>
      </w:pPr>
      <w:r w:rsidRPr="00C85161">
        <w:rPr>
          <w:sz w:val="22"/>
        </w:rPr>
        <w:t>Cenniki (pod fakturowanie)</w:t>
      </w:r>
    </w:p>
    <w:p w:rsidR="0067305D" w:rsidRPr="00C85161" w:rsidRDefault="0067305D" w:rsidP="0028483C">
      <w:pPr>
        <w:numPr>
          <w:ilvl w:val="0"/>
          <w:numId w:val="72"/>
        </w:numPr>
        <w:spacing w:after="0"/>
        <w:ind w:right="0"/>
        <w:jc w:val="left"/>
        <w:rPr>
          <w:sz w:val="22"/>
        </w:rPr>
      </w:pPr>
      <w:r w:rsidRPr="00C85161">
        <w:rPr>
          <w:sz w:val="22"/>
        </w:rPr>
        <w:t>Bilans otwarcia (wprowadzenie ręcznie)</w:t>
      </w:r>
    </w:p>
    <w:p w:rsidR="00CF3280" w:rsidRPr="00C85161" w:rsidRDefault="00BA5937">
      <w:pPr>
        <w:pStyle w:val="Bezodstpw"/>
        <w:spacing w:before="120" w:after="120"/>
        <w:rPr>
          <w:rFonts w:ascii="Times New Roman" w:hAnsi="Times New Roman"/>
          <w:b/>
          <w:bCs/>
          <w:u w:val="single"/>
        </w:rPr>
      </w:pPr>
      <w:r w:rsidRPr="00C85161">
        <w:rPr>
          <w:rFonts w:ascii="Times New Roman" w:hAnsi="Times New Roman"/>
          <w:b/>
          <w:bCs/>
          <w:u w:val="single"/>
        </w:rPr>
        <w:t>MODUŁ ŚRODKI TRWAŁE i WYPOSAŻENIE</w:t>
      </w:r>
    </w:p>
    <w:p w:rsidR="00CF3280" w:rsidRPr="00C85161" w:rsidRDefault="00BA5937" w:rsidP="00C04AE7">
      <w:pPr>
        <w:numPr>
          <w:ilvl w:val="0"/>
          <w:numId w:val="95"/>
        </w:numPr>
        <w:spacing w:after="0"/>
        <w:ind w:right="0"/>
        <w:jc w:val="left"/>
        <w:rPr>
          <w:sz w:val="22"/>
        </w:rPr>
      </w:pPr>
      <w:r w:rsidRPr="00C85161">
        <w:rPr>
          <w:sz w:val="22"/>
        </w:rPr>
        <w:t>Kartoteki środków trwałych</w:t>
      </w:r>
    </w:p>
    <w:p w:rsidR="00CF3280" w:rsidRPr="00C85161" w:rsidRDefault="00BA5937">
      <w:pPr>
        <w:pStyle w:val="Bezodstpw"/>
        <w:ind w:left="709"/>
        <w:rPr>
          <w:rFonts w:ascii="Times New Roman" w:hAnsi="Times New Roman"/>
        </w:rPr>
      </w:pPr>
      <w:r w:rsidRPr="00C85161">
        <w:rPr>
          <w:rFonts w:ascii="Times New Roman" w:hAnsi="Times New Roman"/>
        </w:rPr>
        <w:t>- numer inwentarzowy</w:t>
      </w:r>
    </w:p>
    <w:p w:rsidR="00CF3280" w:rsidRPr="00C85161" w:rsidRDefault="00BA5937">
      <w:pPr>
        <w:pStyle w:val="Bezodstpw"/>
        <w:ind w:left="709"/>
        <w:rPr>
          <w:rFonts w:ascii="Times New Roman" w:hAnsi="Times New Roman"/>
        </w:rPr>
      </w:pPr>
      <w:r w:rsidRPr="00C85161">
        <w:rPr>
          <w:rFonts w:ascii="Times New Roman" w:hAnsi="Times New Roman"/>
        </w:rPr>
        <w:t>- wartość brutto</w:t>
      </w:r>
    </w:p>
    <w:p w:rsidR="00CF3280" w:rsidRPr="00C85161" w:rsidRDefault="00BA5937">
      <w:pPr>
        <w:pStyle w:val="Bezodstpw"/>
        <w:ind w:left="709"/>
        <w:rPr>
          <w:rFonts w:ascii="Times New Roman" w:hAnsi="Times New Roman"/>
        </w:rPr>
      </w:pPr>
      <w:r w:rsidRPr="00C85161">
        <w:rPr>
          <w:rFonts w:ascii="Times New Roman" w:hAnsi="Times New Roman"/>
        </w:rPr>
        <w:t>- wartość umorzenia</w:t>
      </w:r>
    </w:p>
    <w:p w:rsidR="00CF3280" w:rsidRPr="00C85161" w:rsidRDefault="00BA5937">
      <w:pPr>
        <w:pStyle w:val="Bezodstpw"/>
        <w:ind w:left="709"/>
        <w:rPr>
          <w:rFonts w:ascii="Times New Roman" w:hAnsi="Times New Roman"/>
        </w:rPr>
      </w:pPr>
      <w:r w:rsidRPr="00C85161">
        <w:rPr>
          <w:rFonts w:ascii="Times New Roman" w:hAnsi="Times New Roman"/>
        </w:rPr>
        <w:t>- wartość netto</w:t>
      </w:r>
    </w:p>
    <w:p w:rsidR="00CF3280" w:rsidRPr="00C85161" w:rsidRDefault="00BA5937">
      <w:pPr>
        <w:pStyle w:val="Bezodstpw"/>
        <w:ind w:left="709"/>
        <w:rPr>
          <w:rFonts w:ascii="Times New Roman" w:hAnsi="Times New Roman"/>
        </w:rPr>
      </w:pPr>
      <w:r w:rsidRPr="00C85161">
        <w:rPr>
          <w:rFonts w:ascii="Times New Roman" w:hAnsi="Times New Roman"/>
        </w:rPr>
        <w:t>- Kartoteki środków nisko-cennych (wyposażenia)</w:t>
      </w:r>
    </w:p>
    <w:p w:rsidR="00CF3280" w:rsidRPr="00C85161" w:rsidRDefault="00BA5937">
      <w:pPr>
        <w:pStyle w:val="Bezodstpw"/>
        <w:ind w:left="709"/>
        <w:jc w:val="both"/>
        <w:rPr>
          <w:rFonts w:ascii="Times New Roman" w:hAnsi="Times New Roman"/>
          <w:iCs/>
        </w:rPr>
      </w:pPr>
      <w:r w:rsidRPr="00C85161">
        <w:rPr>
          <w:rFonts w:ascii="Times New Roman" w:hAnsi="Times New Roman"/>
          <w:iCs/>
        </w:rPr>
        <w:t>Po stronie Zamawiającego leży uzupełnienie danych takich, jak ośrodki powstawania kosztów – udział procentowy, rozbicie źródeł finansowania z dokładnością do wartości brutto i umorzenia przypadającej na każde źródło finansowania.</w:t>
      </w:r>
    </w:p>
    <w:p w:rsidR="00CF3280" w:rsidRPr="00C85161" w:rsidRDefault="00BA5937" w:rsidP="00C04AE7">
      <w:pPr>
        <w:numPr>
          <w:ilvl w:val="0"/>
          <w:numId w:val="95"/>
        </w:numPr>
        <w:spacing w:after="0"/>
        <w:ind w:right="0"/>
        <w:jc w:val="left"/>
        <w:rPr>
          <w:sz w:val="22"/>
        </w:rPr>
      </w:pPr>
      <w:r w:rsidRPr="00C85161">
        <w:rPr>
          <w:sz w:val="22"/>
        </w:rPr>
        <w:t>Kartoteki środków nisko-cennych (wyposażenia)</w:t>
      </w:r>
    </w:p>
    <w:p w:rsidR="00CF3280" w:rsidRPr="00C85161" w:rsidRDefault="00CF3280">
      <w:pPr>
        <w:spacing w:after="0"/>
        <w:ind w:right="0"/>
        <w:jc w:val="left"/>
        <w:rPr>
          <w:sz w:val="22"/>
        </w:rPr>
      </w:pPr>
    </w:p>
    <w:p w:rsidR="00CF3280" w:rsidRPr="00C85161" w:rsidRDefault="00BA5937">
      <w:pPr>
        <w:pStyle w:val="Bezodstpw"/>
        <w:spacing w:before="120" w:after="120"/>
        <w:rPr>
          <w:rFonts w:ascii="Times New Roman" w:hAnsi="Times New Roman"/>
          <w:b/>
          <w:bCs/>
          <w:u w:val="single"/>
        </w:rPr>
      </w:pPr>
      <w:r w:rsidRPr="00C85161">
        <w:rPr>
          <w:rFonts w:ascii="Times New Roman" w:hAnsi="Times New Roman"/>
          <w:b/>
          <w:bCs/>
          <w:u w:val="single"/>
        </w:rPr>
        <w:t>MODUŁ GOSPODARKA MAGAZYNOWA</w:t>
      </w:r>
    </w:p>
    <w:p w:rsidR="00CF3280" w:rsidRPr="00C85161" w:rsidRDefault="00BA5937" w:rsidP="0028483C">
      <w:pPr>
        <w:pStyle w:val="Akapitzlist"/>
        <w:numPr>
          <w:ilvl w:val="0"/>
          <w:numId w:val="73"/>
        </w:numPr>
        <w:spacing w:after="0"/>
        <w:ind w:left="426" w:right="0"/>
        <w:rPr>
          <w:sz w:val="22"/>
        </w:rPr>
      </w:pPr>
      <w:r w:rsidRPr="00C85161">
        <w:rPr>
          <w:sz w:val="22"/>
        </w:rPr>
        <w:t>Słownik indeksów materiałowych</w:t>
      </w:r>
    </w:p>
    <w:p w:rsidR="00084661" w:rsidRPr="00C85161" w:rsidRDefault="00084661" w:rsidP="00084661">
      <w:pPr>
        <w:pStyle w:val="Akapitzlist"/>
        <w:numPr>
          <w:ilvl w:val="0"/>
          <w:numId w:val="73"/>
        </w:numPr>
        <w:spacing w:after="0"/>
        <w:ind w:left="426" w:right="0"/>
        <w:rPr>
          <w:sz w:val="22"/>
        </w:rPr>
      </w:pPr>
      <w:r w:rsidRPr="00C85161">
        <w:rPr>
          <w:sz w:val="22"/>
        </w:rPr>
        <w:t>Słownik stawek VAT</w:t>
      </w:r>
    </w:p>
    <w:p w:rsidR="00CF3280" w:rsidRPr="00C85161" w:rsidRDefault="00BA5937" w:rsidP="0028483C">
      <w:pPr>
        <w:pStyle w:val="Akapitzlist"/>
        <w:numPr>
          <w:ilvl w:val="0"/>
          <w:numId w:val="73"/>
        </w:numPr>
        <w:spacing w:after="0"/>
        <w:ind w:left="426" w:right="0"/>
        <w:rPr>
          <w:sz w:val="22"/>
        </w:rPr>
      </w:pPr>
      <w:r w:rsidRPr="00C85161">
        <w:rPr>
          <w:sz w:val="22"/>
        </w:rPr>
        <w:t>Słownik kontrahentów</w:t>
      </w:r>
    </w:p>
    <w:p w:rsidR="00CF3280" w:rsidRPr="00C85161" w:rsidRDefault="00BA5937" w:rsidP="0028483C">
      <w:pPr>
        <w:pStyle w:val="Akapitzlist"/>
        <w:numPr>
          <w:ilvl w:val="0"/>
          <w:numId w:val="73"/>
        </w:numPr>
        <w:spacing w:after="0"/>
        <w:ind w:left="426" w:right="0"/>
        <w:rPr>
          <w:sz w:val="22"/>
        </w:rPr>
      </w:pPr>
      <w:r w:rsidRPr="00C85161">
        <w:rPr>
          <w:sz w:val="22"/>
        </w:rPr>
        <w:t>Słownik odbiorców</w:t>
      </w:r>
    </w:p>
    <w:p w:rsidR="00CF3280" w:rsidRPr="00C85161" w:rsidRDefault="00BA5937">
      <w:pPr>
        <w:pStyle w:val="Bezodstpw"/>
        <w:spacing w:before="120" w:after="120"/>
        <w:rPr>
          <w:rFonts w:ascii="Times New Roman" w:hAnsi="Times New Roman"/>
          <w:b/>
          <w:bCs/>
          <w:u w:val="single"/>
        </w:rPr>
      </w:pPr>
      <w:r w:rsidRPr="00C85161">
        <w:rPr>
          <w:rFonts w:ascii="Times New Roman" w:hAnsi="Times New Roman"/>
          <w:b/>
          <w:bCs/>
          <w:u w:val="single"/>
        </w:rPr>
        <w:t>MODUŁ KADRY-PŁACE</w:t>
      </w:r>
    </w:p>
    <w:p w:rsidR="0067305D" w:rsidRPr="00C85161" w:rsidRDefault="0067305D" w:rsidP="00C04AE7">
      <w:pPr>
        <w:pStyle w:val="Akapitzlist"/>
        <w:numPr>
          <w:ilvl w:val="0"/>
          <w:numId w:val="96"/>
        </w:numPr>
        <w:spacing w:after="0"/>
        <w:ind w:right="0"/>
        <w:jc w:val="left"/>
        <w:rPr>
          <w:sz w:val="22"/>
        </w:rPr>
      </w:pPr>
      <w:r w:rsidRPr="00C85161">
        <w:rPr>
          <w:sz w:val="22"/>
        </w:rPr>
        <w:t xml:space="preserve">Dane osobowe </w:t>
      </w:r>
    </w:p>
    <w:p w:rsidR="0067305D" w:rsidRPr="00C85161" w:rsidRDefault="0067305D" w:rsidP="00C04AE7">
      <w:pPr>
        <w:pStyle w:val="Akapitzlist"/>
        <w:numPr>
          <w:ilvl w:val="0"/>
          <w:numId w:val="96"/>
        </w:numPr>
        <w:spacing w:after="0"/>
        <w:ind w:right="0"/>
        <w:jc w:val="left"/>
        <w:rPr>
          <w:sz w:val="22"/>
        </w:rPr>
      </w:pPr>
      <w:r w:rsidRPr="00C85161">
        <w:rPr>
          <w:sz w:val="22"/>
        </w:rPr>
        <w:t>Dane adresowe</w:t>
      </w:r>
    </w:p>
    <w:p w:rsidR="0067305D" w:rsidRPr="00C85161" w:rsidRDefault="00406C65" w:rsidP="00C04AE7">
      <w:pPr>
        <w:pStyle w:val="Akapitzlist"/>
        <w:numPr>
          <w:ilvl w:val="0"/>
          <w:numId w:val="96"/>
        </w:numPr>
        <w:spacing w:after="0"/>
        <w:ind w:right="0"/>
        <w:jc w:val="left"/>
        <w:rPr>
          <w:sz w:val="22"/>
        </w:rPr>
      </w:pPr>
      <w:r w:rsidRPr="00C85161">
        <w:rPr>
          <w:sz w:val="22"/>
        </w:rPr>
        <w:t xml:space="preserve">Słownik Typów Wykształcenia </w:t>
      </w:r>
    </w:p>
    <w:p w:rsidR="0067305D" w:rsidRPr="00C85161" w:rsidRDefault="0067305D" w:rsidP="00C04AE7">
      <w:pPr>
        <w:pStyle w:val="Akapitzlist"/>
        <w:numPr>
          <w:ilvl w:val="0"/>
          <w:numId w:val="96"/>
        </w:numPr>
        <w:spacing w:after="0"/>
        <w:ind w:right="0"/>
        <w:jc w:val="left"/>
        <w:rPr>
          <w:sz w:val="22"/>
        </w:rPr>
      </w:pPr>
      <w:r w:rsidRPr="00C85161">
        <w:rPr>
          <w:sz w:val="22"/>
        </w:rPr>
        <w:t xml:space="preserve">Słownik Szkół </w:t>
      </w:r>
    </w:p>
    <w:p w:rsidR="0098063F" w:rsidRPr="00C85161" w:rsidRDefault="0098063F" w:rsidP="00C04AE7">
      <w:pPr>
        <w:pStyle w:val="Akapitzlist"/>
        <w:numPr>
          <w:ilvl w:val="0"/>
          <w:numId w:val="96"/>
        </w:numPr>
        <w:spacing w:after="0"/>
        <w:ind w:right="0"/>
        <w:jc w:val="left"/>
        <w:rPr>
          <w:sz w:val="22"/>
        </w:rPr>
      </w:pPr>
      <w:r w:rsidRPr="00C85161">
        <w:rPr>
          <w:sz w:val="22"/>
        </w:rPr>
        <w:t xml:space="preserve">Słownik Tytułów Zawodowych </w:t>
      </w:r>
    </w:p>
    <w:p w:rsidR="0098063F" w:rsidRPr="00C85161" w:rsidRDefault="0098063F" w:rsidP="00C04AE7">
      <w:pPr>
        <w:pStyle w:val="Akapitzlist"/>
        <w:numPr>
          <w:ilvl w:val="0"/>
          <w:numId w:val="96"/>
        </w:numPr>
        <w:spacing w:after="0"/>
        <w:ind w:right="0"/>
        <w:jc w:val="left"/>
        <w:rPr>
          <w:sz w:val="22"/>
        </w:rPr>
      </w:pPr>
      <w:r w:rsidRPr="00C85161">
        <w:rPr>
          <w:sz w:val="22"/>
        </w:rPr>
        <w:t xml:space="preserve">Słownik Tytułów Naukowych </w:t>
      </w:r>
    </w:p>
    <w:p w:rsidR="0067305D" w:rsidRPr="00C85161" w:rsidRDefault="0067305D" w:rsidP="00C04AE7">
      <w:pPr>
        <w:pStyle w:val="Akapitzlist"/>
        <w:numPr>
          <w:ilvl w:val="0"/>
          <w:numId w:val="96"/>
        </w:numPr>
        <w:spacing w:after="0"/>
        <w:ind w:right="0"/>
        <w:jc w:val="left"/>
        <w:rPr>
          <w:sz w:val="22"/>
        </w:rPr>
      </w:pPr>
      <w:r w:rsidRPr="00C85161">
        <w:rPr>
          <w:sz w:val="22"/>
        </w:rPr>
        <w:t xml:space="preserve">Słownik Rodzajów Dokumentów Tożsamości </w:t>
      </w:r>
    </w:p>
    <w:p w:rsidR="0067305D" w:rsidRPr="00C85161" w:rsidRDefault="0067305D" w:rsidP="00C04AE7">
      <w:pPr>
        <w:pStyle w:val="Akapitzlist"/>
        <w:numPr>
          <w:ilvl w:val="0"/>
          <w:numId w:val="96"/>
        </w:numPr>
        <w:spacing w:after="0"/>
        <w:ind w:right="0"/>
        <w:jc w:val="left"/>
        <w:rPr>
          <w:sz w:val="22"/>
        </w:rPr>
      </w:pPr>
      <w:r w:rsidRPr="00C85161">
        <w:rPr>
          <w:sz w:val="22"/>
        </w:rPr>
        <w:t xml:space="preserve">Słownik Stopni Pokrewieństwa </w:t>
      </w:r>
    </w:p>
    <w:p w:rsidR="0067305D" w:rsidRPr="00C85161" w:rsidRDefault="0067305D" w:rsidP="00C04AE7">
      <w:pPr>
        <w:pStyle w:val="Akapitzlist"/>
        <w:numPr>
          <w:ilvl w:val="0"/>
          <w:numId w:val="96"/>
        </w:numPr>
        <w:spacing w:after="0"/>
        <w:ind w:right="0"/>
        <w:jc w:val="left"/>
        <w:rPr>
          <w:sz w:val="22"/>
        </w:rPr>
      </w:pPr>
      <w:r w:rsidRPr="00C85161">
        <w:rPr>
          <w:sz w:val="22"/>
        </w:rPr>
        <w:t xml:space="preserve">Słownik Pozycji  z Historii Zatrudnienia </w:t>
      </w:r>
    </w:p>
    <w:p w:rsidR="0067305D" w:rsidRPr="00C85161" w:rsidRDefault="0067305D" w:rsidP="00C04AE7">
      <w:pPr>
        <w:pStyle w:val="Akapitzlist"/>
        <w:numPr>
          <w:ilvl w:val="0"/>
          <w:numId w:val="96"/>
        </w:numPr>
        <w:spacing w:after="0"/>
        <w:ind w:right="0"/>
        <w:jc w:val="left"/>
        <w:rPr>
          <w:sz w:val="22"/>
        </w:rPr>
      </w:pPr>
      <w:r w:rsidRPr="00C85161">
        <w:rPr>
          <w:sz w:val="22"/>
        </w:rPr>
        <w:t xml:space="preserve">Słownik Odliczeń z Historii Zatrudnienia </w:t>
      </w:r>
    </w:p>
    <w:p w:rsidR="0067305D" w:rsidRPr="00C85161" w:rsidRDefault="0067305D" w:rsidP="00C04AE7">
      <w:pPr>
        <w:pStyle w:val="Akapitzlist"/>
        <w:numPr>
          <w:ilvl w:val="0"/>
          <w:numId w:val="96"/>
        </w:numPr>
        <w:spacing w:after="0"/>
        <w:ind w:right="0"/>
        <w:jc w:val="left"/>
        <w:rPr>
          <w:sz w:val="22"/>
        </w:rPr>
      </w:pPr>
      <w:r w:rsidRPr="00C85161">
        <w:rPr>
          <w:sz w:val="22"/>
        </w:rPr>
        <w:t xml:space="preserve">Słownik Form Zatrudnienia </w:t>
      </w:r>
    </w:p>
    <w:p w:rsidR="0067305D" w:rsidRPr="00C85161" w:rsidRDefault="0067305D" w:rsidP="00C04AE7">
      <w:pPr>
        <w:pStyle w:val="Akapitzlist"/>
        <w:numPr>
          <w:ilvl w:val="0"/>
          <w:numId w:val="96"/>
        </w:numPr>
        <w:spacing w:after="0"/>
        <w:ind w:right="0"/>
        <w:jc w:val="left"/>
        <w:rPr>
          <w:sz w:val="22"/>
        </w:rPr>
      </w:pPr>
      <w:r w:rsidRPr="00C85161">
        <w:rPr>
          <w:sz w:val="22"/>
        </w:rPr>
        <w:t xml:space="preserve">Słownik Form Zwolnienia </w:t>
      </w:r>
    </w:p>
    <w:p w:rsidR="0067305D" w:rsidRPr="00C85161" w:rsidRDefault="0067305D" w:rsidP="00C04AE7">
      <w:pPr>
        <w:pStyle w:val="Akapitzlist"/>
        <w:numPr>
          <w:ilvl w:val="0"/>
          <w:numId w:val="96"/>
        </w:numPr>
        <w:spacing w:after="0"/>
        <w:ind w:right="0"/>
        <w:jc w:val="left"/>
        <w:rPr>
          <w:sz w:val="22"/>
        </w:rPr>
      </w:pPr>
      <w:r w:rsidRPr="00C85161">
        <w:rPr>
          <w:sz w:val="22"/>
        </w:rPr>
        <w:t xml:space="preserve">Słownik Typów Staży </w:t>
      </w:r>
    </w:p>
    <w:p w:rsidR="00256CD3" w:rsidRPr="00C85161" w:rsidRDefault="00256CD3" w:rsidP="00C04AE7">
      <w:pPr>
        <w:pStyle w:val="Akapitzlist"/>
        <w:numPr>
          <w:ilvl w:val="0"/>
          <w:numId w:val="96"/>
        </w:numPr>
        <w:spacing w:after="0"/>
        <w:ind w:right="0"/>
        <w:jc w:val="left"/>
        <w:rPr>
          <w:sz w:val="22"/>
        </w:rPr>
      </w:pPr>
      <w:r w:rsidRPr="00C85161">
        <w:rPr>
          <w:sz w:val="22"/>
        </w:rPr>
        <w:t xml:space="preserve">Słownik Urzędów Skarbowych </w:t>
      </w:r>
    </w:p>
    <w:p w:rsidR="0067305D" w:rsidRPr="00C85161" w:rsidRDefault="0067305D" w:rsidP="00C04AE7">
      <w:pPr>
        <w:pStyle w:val="Akapitzlist"/>
        <w:numPr>
          <w:ilvl w:val="0"/>
          <w:numId w:val="96"/>
        </w:numPr>
        <w:spacing w:after="0"/>
        <w:ind w:right="0"/>
        <w:jc w:val="left"/>
        <w:rPr>
          <w:sz w:val="22"/>
        </w:rPr>
      </w:pPr>
      <w:r w:rsidRPr="00C85161">
        <w:rPr>
          <w:sz w:val="22"/>
        </w:rPr>
        <w:t xml:space="preserve">Słownik Typów Umów </w:t>
      </w:r>
    </w:p>
    <w:p w:rsidR="0067305D" w:rsidRPr="00C85161" w:rsidRDefault="0067305D" w:rsidP="00C04AE7">
      <w:pPr>
        <w:pStyle w:val="Akapitzlist"/>
        <w:numPr>
          <w:ilvl w:val="0"/>
          <w:numId w:val="96"/>
        </w:numPr>
        <w:spacing w:after="0"/>
        <w:ind w:right="0"/>
        <w:jc w:val="left"/>
        <w:rPr>
          <w:sz w:val="22"/>
        </w:rPr>
      </w:pPr>
      <w:r w:rsidRPr="00C85161">
        <w:rPr>
          <w:sz w:val="22"/>
        </w:rPr>
        <w:t xml:space="preserve">Słownik Szczególnych Warunków Pracy </w:t>
      </w:r>
    </w:p>
    <w:p w:rsidR="0067305D" w:rsidRPr="00C85161" w:rsidRDefault="0067305D" w:rsidP="00C04AE7">
      <w:pPr>
        <w:pStyle w:val="Akapitzlist"/>
        <w:numPr>
          <w:ilvl w:val="0"/>
          <w:numId w:val="96"/>
        </w:numPr>
        <w:spacing w:after="0"/>
        <w:ind w:right="0"/>
        <w:jc w:val="left"/>
        <w:rPr>
          <w:sz w:val="22"/>
        </w:rPr>
      </w:pPr>
      <w:r w:rsidRPr="00C85161">
        <w:rPr>
          <w:sz w:val="22"/>
        </w:rPr>
        <w:t xml:space="preserve">Słownik Typów Etatów </w:t>
      </w:r>
    </w:p>
    <w:p w:rsidR="0067305D" w:rsidRPr="00C85161" w:rsidRDefault="0067305D" w:rsidP="00C04AE7">
      <w:pPr>
        <w:pStyle w:val="Akapitzlist"/>
        <w:numPr>
          <w:ilvl w:val="0"/>
          <w:numId w:val="96"/>
        </w:numPr>
        <w:spacing w:after="0"/>
        <w:ind w:right="0"/>
        <w:jc w:val="left"/>
        <w:rPr>
          <w:sz w:val="22"/>
        </w:rPr>
      </w:pPr>
      <w:r w:rsidRPr="00C85161">
        <w:rPr>
          <w:sz w:val="22"/>
        </w:rPr>
        <w:t xml:space="preserve">Słownik Działów </w:t>
      </w:r>
    </w:p>
    <w:p w:rsidR="0067305D" w:rsidRPr="00C85161" w:rsidRDefault="0067305D" w:rsidP="00C04AE7">
      <w:pPr>
        <w:pStyle w:val="Akapitzlist"/>
        <w:numPr>
          <w:ilvl w:val="0"/>
          <w:numId w:val="96"/>
        </w:numPr>
        <w:spacing w:after="0"/>
        <w:ind w:right="0"/>
        <w:jc w:val="left"/>
        <w:rPr>
          <w:sz w:val="22"/>
        </w:rPr>
      </w:pPr>
      <w:r w:rsidRPr="00C85161">
        <w:rPr>
          <w:sz w:val="22"/>
        </w:rPr>
        <w:t xml:space="preserve">Słownik Stanowisk </w:t>
      </w:r>
    </w:p>
    <w:p w:rsidR="0067305D" w:rsidRPr="00C85161" w:rsidRDefault="0067305D" w:rsidP="00C04AE7">
      <w:pPr>
        <w:pStyle w:val="Akapitzlist"/>
        <w:numPr>
          <w:ilvl w:val="0"/>
          <w:numId w:val="96"/>
        </w:numPr>
        <w:spacing w:after="0"/>
        <w:ind w:right="0"/>
        <w:jc w:val="left"/>
        <w:rPr>
          <w:sz w:val="22"/>
        </w:rPr>
      </w:pPr>
      <w:r w:rsidRPr="00C85161">
        <w:rPr>
          <w:sz w:val="22"/>
        </w:rPr>
        <w:t xml:space="preserve">Słownik Miejsc Zatrudnienia </w:t>
      </w:r>
    </w:p>
    <w:p w:rsidR="0067305D" w:rsidRPr="00C85161" w:rsidRDefault="0067305D" w:rsidP="00C04AE7">
      <w:pPr>
        <w:pStyle w:val="Akapitzlist"/>
        <w:numPr>
          <w:ilvl w:val="0"/>
          <w:numId w:val="96"/>
        </w:numPr>
        <w:spacing w:after="0"/>
        <w:ind w:right="0"/>
        <w:jc w:val="left"/>
        <w:rPr>
          <w:sz w:val="22"/>
        </w:rPr>
      </w:pPr>
      <w:r w:rsidRPr="00C85161">
        <w:rPr>
          <w:sz w:val="22"/>
        </w:rPr>
        <w:t xml:space="preserve">Słownik Grup Personelu </w:t>
      </w:r>
    </w:p>
    <w:p w:rsidR="0067305D" w:rsidRPr="00C85161" w:rsidRDefault="0067305D" w:rsidP="00C04AE7">
      <w:pPr>
        <w:pStyle w:val="Akapitzlist"/>
        <w:numPr>
          <w:ilvl w:val="0"/>
          <w:numId w:val="96"/>
        </w:numPr>
        <w:spacing w:after="0"/>
        <w:ind w:right="0"/>
        <w:jc w:val="left"/>
        <w:rPr>
          <w:sz w:val="22"/>
        </w:rPr>
      </w:pPr>
      <w:r w:rsidRPr="00C85161">
        <w:rPr>
          <w:sz w:val="22"/>
        </w:rPr>
        <w:t xml:space="preserve">Słownik Typów Nieobecności </w:t>
      </w:r>
    </w:p>
    <w:p w:rsidR="0067305D" w:rsidRPr="00C85161" w:rsidRDefault="0067305D" w:rsidP="00C04AE7">
      <w:pPr>
        <w:pStyle w:val="Akapitzlist"/>
        <w:numPr>
          <w:ilvl w:val="0"/>
          <w:numId w:val="96"/>
        </w:numPr>
        <w:spacing w:after="0"/>
        <w:ind w:right="0"/>
        <w:jc w:val="left"/>
        <w:rPr>
          <w:sz w:val="22"/>
        </w:rPr>
      </w:pPr>
      <w:r w:rsidRPr="00C85161">
        <w:rPr>
          <w:sz w:val="22"/>
        </w:rPr>
        <w:t xml:space="preserve">Słownik Typów Kwalifikacji </w:t>
      </w:r>
    </w:p>
    <w:p w:rsidR="0067305D" w:rsidRPr="00C85161" w:rsidRDefault="0067305D" w:rsidP="00C04AE7">
      <w:pPr>
        <w:pStyle w:val="Akapitzlist"/>
        <w:numPr>
          <w:ilvl w:val="0"/>
          <w:numId w:val="96"/>
        </w:numPr>
        <w:spacing w:after="0"/>
        <w:ind w:right="0"/>
        <w:jc w:val="left"/>
        <w:rPr>
          <w:sz w:val="22"/>
        </w:rPr>
      </w:pPr>
      <w:r w:rsidRPr="00C85161">
        <w:rPr>
          <w:sz w:val="22"/>
        </w:rPr>
        <w:t xml:space="preserve">Słownik Specjalności </w:t>
      </w:r>
    </w:p>
    <w:p w:rsidR="0067305D" w:rsidRPr="00C85161" w:rsidRDefault="0067305D" w:rsidP="00C04AE7">
      <w:pPr>
        <w:pStyle w:val="Akapitzlist"/>
        <w:numPr>
          <w:ilvl w:val="0"/>
          <w:numId w:val="96"/>
        </w:numPr>
        <w:spacing w:after="0"/>
        <w:ind w:right="0"/>
        <w:jc w:val="left"/>
        <w:rPr>
          <w:sz w:val="22"/>
        </w:rPr>
      </w:pPr>
      <w:r w:rsidRPr="00C85161">
        <w:rPr>
          <w:sz w:val="22"/>
        </w:rPr>
        <w:t>Słownik Rodzajów Badań</w:t>
      </w:r>
    </w:p>
    <w:p w:rsidR="0067305D" w:rsidRPr="00C85161" w:rsidRDefault="0067305D" w:rsidP="00C04AE7">
      <w:pPr>
        <w:pStyle w:val="Akapitzlist"/>
        <w:numPr>
          <w:ilvl w:val="0"/>
          <w:numId w:val="96"/>
        </w:numPr>
        <w:spacing w:after="0"/>
        <w:ind w:right="0"/>
        <w:jc w:val="left"/>
        <w:rPr>
          <w:sz w:val="22"/>
        </w:rPr>
      </w:pPr>
      <w:r w:rsidRPr="00C85161">
        <w:rPr>
          <w:sz w:val="22"/>
        </w:rPr>
        <w:t>Rodzina pracownika</w:t>
      </w:r>
    </w:p>
    <w:p w:rsidR="0067305D" w:rsidRPr="00C85161" w:rsidRDefault="0067305D" w:rsidP="00C04AE7">
      <w:pPr>
        <w:pStyle w:val="Akapitzlist"/>
        <w:numPr>
          <w:ilvl w:val="0"/>
          <w:numId w:val="96"/>
        </w:numPr>
        <w:spacing w:after="0"/>
        <w:ind w:right="0"/>
        <w:jc w:val="left"/>
        <w:rPr>
          <w:sz w:val="22"/>
        </w:rPr>
      </w:pPr>
      <w:r w:rsidRPr="00C85161">
        <w:rPr>
          <w:sz w:val="22"/>
        </w:rPr>
        <w:t>Ubezpieczenie (ZUS)</w:t>
      </w:r>
    </w:p>
    <w:p w:rsidR="0067305D" w:rsidRPr="00C85161" w:rsidRDefault="0067305D" w:rsidP="00C04AE7">
      <w:pPr>
        <w:pStyle w:val="Akapitzlist"/>
        <w:numPr>
          <w:ilvl w:val="0"/>
          <w:numId w:val="96"/>
        </w:numPr>
        <w:spacing w:after="0"/>
        <w:ind w:right="0"/>
        <w:jc w:val="left"/>
        <w:rPr>
          <w:sz w:val="22"/>
        </w:rPr>
      </w:pPr>
      <w:r w:rsidRPr="00C85161">
        <w:rPr>
          <w:sz w:val="22"/>
        </w:rPr>
        <w:t>Umowa (stawki, stanowisko itp.)</w:t>
      </w:r>
    </w:p>
    <w:p w:rsidR="0067305D" w:rsidRPr="00C85161" w:rsidRDefault="0067305D" w:rsidP="00C04AE7">
      <w:pPr>
        <w:pStyle w:val="Akapitzlist"/>
        <w:numPr>
          <w:ilvl w:val="0"/>
          <w:numId w:val="96"/>
        </w:numPr>
        <w:spacing w:after="0"/>
        <w:ind w:right="0"/>
        <w:jc w:val="left"/>
        <w:rPr>
          <w:sz w:val="22"/>
        </w:rPr>
      </w:pPr>
      <w:r w:rsidRPr="00C85161">
        <w:rPr>
          <w:sz w:val="22"/>
        </w:rPr>
        <w:t>Absencje pracownika</w:t>
      </w:r>
    </w:p>
    <w:p w:rsidR="0067305D" w:rsidRPr="00C85161" w:rsidRDefault="0067305D" w:rsidP="00C04AE7">
      <w:pPr>
        <w:pStyle w:val="Akapitzlist"/>
        <w:numPr>
          <w:ilvl w:val="0"/>
          <w:numId w:val="96"/>
        </w:numPr>
        <w:spacing w:after="0"/>
        <w:ind w:right="0"/>
        <w:jc w:val="left"/>
        <w:rPr>
          <w:sz w:val="22"/>
        </w:rPr>
      </w:pPr>
      <w:r w:rsidRPr="00C85161">
        <w:rPr>
          <w:sz w:val="22"/>
        </w:rPr>
        <w:lastRenderedPageBreak/>
        <w:t>Historia zatrudnienia ( z poprzednich zakładów)</w:t>
      </w:r>
    </w:p>
    <w:p w:rsidR="0067305D" w:rsidRPr="00C85161" w:rsidRDefault="0067305D" w:rsidP="00C04AE7">
      <w:pPr>
        <w:pStyle w:val="Akapitzlist"/>
        <w:numPr>
          <w:ilvl w:val="0"/>
          <w:numId w:val="96"/>
        </w:numPr>
        <w:spacing w:after="0"/>
        <w:ind w:right="0"/>
        <w:jc w:val="left"/>
        <w:rPr>
          <w:sz w:val="22"/>
        </w:rPr>
      </w:pPr>
      <w:r w:rsidRPr="00C85161">
        <w:rPr>
          <w:sz w:val="22"/>
        </w:rPr>
        <w:t>Prawo wykonywania zawodu</w:t>
      </w:r>
    </w:p>
    <w:p w:rsidR="0067305D" w:rsidRPr="00C85161" w:rsidRDefault="0067305D" w:rsidP="00C04AE7">
      <w:pPr>
        <w:pStyle w:val="Akapitzlist"/>
        <w:numPr>
          <w:ilvl w:val="0"/>
          <w:numId w:val="96"/>
        </w:numPr>
        <w:spacing w:after="0"/>
        <w:ind w:right="0"/>
        <w:jc w:val="left"/>
        <w:rPr>
          <w:sz w:val="22"/>
        </w:rPr>
      </w:pPr>
      <w:r w:rsidRPr="00C85161">
        <w:rPr>
          <w:sz w:val="22"/>
        </w:rPr>
        <w:t>Rachunki bankowe pracowników</w:t>
      </w:r>
    </w:p>
    <w:p w:rsidR="0067305D" w:rsidRPr="00C85161" w:rsidRDefault="0067305D" w:rsidP="00C04AE7">
      <w:pPr>
        <w:pStyle w:val="Akapitzlist"/>
        <w:numPr>
          <w:ilvl w:val="0"/>
          <w:numId w:val="96"/>
        </w:numPr>
        <w:spacing w:after="0"/>
        <w:ind w:right="0"/>
        <w:jc w:val="left"/>
        <w:rPr>
          <w:sz w:val="22"/>
        </w:rPr>
      </w:pPr>
      <w:r w:rsidRPr="00C85161">
        <w:rPr>
          <w:sz w:val="22"/>
        </w:rPr>
        <w:t>Podstawy nieobecności</w:t>
      </w:r>
    </w:p>
    <w:p w:rsidR="0067305D" w:rsidRPr="00C85161" w:rsidRDefault="0067305D" w:rsidP="00C04AE7">
      <w:pPr>
        <w:pStyle w:val="Akapitzlist"/>
        <w:numPr>
          <w:ilvl w:val="0"/>
          <w:numId w:val="96"/>
        </w:numPr>
        <w:spacing w:after="0"/>
        <w:ind w:right="0"/>
        <w:jc w:val="left"/>
        <w:rPr>
          <w:sz w:val="22"/>
        </w:rPr>
      </w:pPr>
      <w:r w:rsidRPr="00C85161">
        <w:rPr>
          <w:sz w:val="22"/>
        </w:rPr>
        <w:t>Dane podatkowe</w:t>
      </w:r>
    </w:p>
    <w:p w:rsidR="0067305D" w:rsidRPr="00C85161" w:rsidRDefault="0067305D" w:rsidP="00C04AE7">
      <w:pPr>
        <w:pStyle w:val="Akapitzlist"/>
        <w:numPr>
          <w:ilvl w:val="0"/>
          <w:numId w:val="96"/>
        </w:numPr>
        <w:spacing w:after="0"/>
        <w:ind w:right="0"/>
        <w:jc w:val="left"/>
        <w:rPr>
          <w:sz w:val="22"/>
        </w:rPr>
      </w:pPr>
      <w:r w:rsidRPr="00C85161">
        <w:rPr>
          <w:sz w:val="22"/>
        </w:rPr>
        <w:t>Zajęcia sadowe</w:t>
      </w:r>
    </w:p>
    <w:p w:rsidR="0067305D" w:rsidRPr="00C85161" w:rsidRDefault="0067305D" w:rsidP="00C04AE7">
      <w:pPr>
        <w:pStyle w:val="Akapitzlist"/>
        <w:numPr>
          <w:ilvl w:val="0"/>
          <w:numId w:val="96"/>
        </w:numPr>
        <w:spacing w:after="0"/>
        <w:ind w:right="0"/>
        <w:jc w:val="left"/>
        <w:rPr>
          <w:sz w:val="22"/>
        </w:rPr>
      </w:pPr>
      <w:r w:rsidRPr="00C85161">
        <w:rPr>
          <w:sz w:val="22"/>
        </w:rPr>
        <w:t>Pożyczki ( salda, wkłady)</w:t>
      </w:r>
    </w:p>
    <w:p w:rsidR="0067305D" w:rsidRPr="00C85161" w:rsidRDefault="0067305D" w:rsidP="00C04AE7">
      <w:pPr>
        <w:pStyle w:val="Akapitzlist"/>
        <w:numPr>
          <w:ilvl w:val="0"/>
          <w:numId w:val="96"/>
        </w:numPr>
        <w:spacing w:after="0"/>
        <w:ind w:right="0"/>
        <w:jc w:val="left"/>
        <w:rPr>
          <w:sz w:val="22"/>
        </w:rPr>
      </w:pPr>
      <w:r w:rsidRPr="00C85161">
        <w:rPr>
          <w:sz w:val="22"/>
        </w:rPr>
        <w:t>Specjalizacje</w:t>
      </w:r>
    </w:p>
    <w:p w:rsidR="0067305D" w:rsidRPr="00C85161" w:rsidRDefault="0067305D" w:rsidP="00C04AE7">
      <w:pPr>
        <w:pStyle w:val="Akapitzlist"/>
        <w:numPr>
          <w:ilvl w:val="0"/>
          <w:numId w:val="96"/>
        </w:numPr>
        <w:spacing w:after="0"/>
        <w:ind w:right="0"/>
        <w:jc w:val="left"/>
        <w:rPr>
          <w:sz w:val="22"/>
        </w:rPr>
      </w:pPr>
      <w:r w:rsidRPr="00C85161">
        <w:rPr>
          <w:sz w:val="22"/>
        </w:rPr>
        <w:t>Kwalifikacje ( kursy)</w:t>
      </w:r>
    </w:p>
    <w:p w:rsidR="0067305D" w:rsidRPr="00C85161" w:rsidRDefault="0067305D" w:rsidP="00C04AE7">
      <w:pPr>
        <w:pStyle w:val="Akapitzlist"/>
        <w:numPr>
          <w:ilvl w:val="0"/>
          <w:numId w:val="96"/>
        </w:numPr>
        <w:spacing w:after="0"/>
        <w:ind w:right="0"/>
        <w:jc w:val="left"/>
        <w:rPr>
          <w:sz w:val="22"/>
        </w:rPr>
      </w:pPr>
      <w:r w:rsidRPr="00C85161">
        <w:rPr>
          <w:sz w:val="22"/>
        </w:rPr>
        <w:t>Badania</w:t>
      </w:r>
    </w:p>
    <w:p w:rsidR="0067305D" w:rsidRPr="00C85161" w:rsidRDefault="0067305D" w:rsidP="00C04AE7">
      <w:pPr>
        <w:pStyle w:val="Akapitzlist"/>
        <w:numPr>
          <w:ilvl w:val="0"/>
          <w:numId w:val="96"/>
        </w:numPr>
        <w:spacing w:after="0"/>
        <w:ind w:right="0"/>
        <w:jc w:val="left"/>
        <w:rPr>
          <w:sz w:val="22"/>
        </w:rPr>
      </w:pPr>
      <w:r w:rsidRPr="00C85161">
        <w:rPr>
          <w:sz w:val="22"/>
        </w:rPr>
        <w:t>Statystyki nieobecności</w:t>
      </w:r>
    </w:p>
    <w:p w:rsidR="00CF3280" w:rsidRDefault="00CF3280">
      <w:pPr>
        <w:jc w:val="center"/>
        <w:rPr>
          <w:b/>
          <w:bCs/>
          <w:sz w:val="22"/>
        </w:rPr>
      </w:pPr>
    </w:p>
    <w:p w:rsidR="00EC70DB" w:rsidRDefault="00EC70DB">
      <w:pPr>
        <w:jc w:val="center"/>
        <w:rPr>
          <w:b/>
          <w:bCs/>
          <w:sz w:val="22"/>
        </w:rPr>
      </w:pPr>
    </w:p>
    <w:p w:rsidR="00934F9D" w:rsidRDefault="00934F9D">
      <w:pPr>
        <w:suppressAutoHyphens w:val="0"/>
        <w:spacing w:after="160"/>
        <w:ind w:left="0" w:right="0" w:firstLine="0"/>
        <w:jc w:val="left"/>
        <w:rPr>
          <w:b/>
          <w:bCs/>
          <w:sz w:val="22"/>
        </w:rPr>
      </w:pPr>
      <w:r>
        <w:rPr>
          <w:b/>
          <w:bCs/>
          <w:sz w:val="22"/>
        </w:rPr>
        <w:br w:type="page"/>
      </w:r>
    </w:p>
    <w:p w:rsidR="00CF3280" w:rsidRDefault="00450D21" w:rsidP="00205589">
      <w:pPr>
        <w:pStyle w:val="Nagwek2"/>
        <w:numPr>
          <w:ilvl w:val="1"/>
          <w:numId w:val="101"/>
        </w:numPr>
        <w:suppressAutoHyphens w:val="0"/>
        <w:autoSpaceDN/>
        <w:spacing w:before="200" w:after="0" w:line="276" w:lineRule="auto"/>
        <w:textAlignment w:val="auto"/>
        <w:rPr>
          <w:rFonts w:ascii="Cambria" w:eastAsia="Calibri" w:hAnsi="Cambria"/>
          <w:bCs/>
          <w:color w:val="4F81BD"/>
          <w:sz w:val="26"/>
          <w:szCs w:val="26"/>
          <w:lang w:eastAsia="en-US"/>
        </w:rPr>
      </w:pPr>
      <w:bookmarkStart w:id="409" w:name="_Toc498334608"/>
      <w:bookmarkStart w:id="410" w:name="_Toc502326500"/>
      <w:bookmarkStart w:id="411" w:name="_Toc503180793"/>
      <w:bookmarkStart w:id="412" w:name="_Toc503423915"/>
      <w:bookmarkStart w:id="413" w:name="_Toc504138664"/>
      <w:bookmarkStart w:id="414" w:name="_Toc504483278"/>
      <w:bookmarkStart w:id="415" w:name="_Toc504989736"/>
      <w:bookmarkStart w:id="416" w:name="_Toc515309050"/>
      <w:bookmarkStart w:id="417" w:name="_Toc532794468"/>
      <w:bookmarkStart w:id="418" w:name="_Toc498334611"/>
      <w:bookmarkStart w:id="419" w:name="_Toc502323074"/>
      <w:r>
        <w:rPr>
          <w:rFonts w:ascii="Cambria" w:eastAsia="Calibri" w:hAnsi="Cambria"/>
          <w:bCs/>
          <w:color w:val="4F81BD"/>
          <w:sz w:val="26"/>
          <w:szCs w:val="26"/>
          <w:lang w:eastAsia="en-US"/>
        </w:rPr>
        <w:lastRenderedPageBreak/>
        <w:t>Platforma sprzętowa</w:t>
      </w:r>
      <w:bookmarkEnd w:id="409"/>
      <w:bookmarkEnd w:id="410"/>
      <w:bookmarkEnd w:id="411"/>
      <w:bookmarkEnd w:id="412"/>
      <w:bookmarkEnd w:id="413"/>
      <w:bookmarkEnd w:id="414"/>
      <w:bookmarkEnd w:id="415"/>
      <w:bookmarkEnd w:id="416"/>
      <w:bookmarkEnd w:id="417"/>
    </w:p>
    <w:p w:rsidR="00450D21" w:rsidRPr="00854377" w:rsidRDefault="00450D21" w:rsidP="00450D21">
      <w:pPr>
        <w:pStyle w:val="Akapitzlist"/>
        <w:numPr>
          <w:ilvl w:val="0"/>
          <w:numId w:val="74"/>
        </w:numPr>
        <w:tabs>
          <w:tab w:val="left" w:pos="6840"/>
        </w:tabs>
        <w:ind w:right="5"/>
        <w:rPr>
          <w:sz w:val="22"/>
        </w:rPr>
      </w:pPr>
      <w:r w:rsidRPr="00854377">
        <w:rPr>
          <w:sz w:val="22"/>
        </w:rPr>
        <w:t>Zasadniczym celem jest zapewnienie ciągłej dostępności krytycznych aplikacji i danych oraz zapewnienie elastyczności i skalowalności rozwiązania. Osiągnięte to zostanie poprzez:</w:t>
      </w:r>
    </w:p>
    <w:p w:rsidR="00450D21" w:rsidRPr="00854377" w:rsidRDefault="00450D21" w:rsidP="00450D21">
      <w:pPr>
        <w:numPr>
          <w:ilvl w:val="0"/>
          <w:numId w:val="75"/>
        </w:numPr>
        <w:shd w:val="clear" w:color="auto" w:fill="FFFFFF"/>
        <w:spacing w:before="60" w:after="60"/>
        <w:ind w:right="0"/>
        <w:rPr>
          <w:color w:val="333333"/>
          <w:sz w:val="22"/>
        </w:rPr>
      </w:pPr>
      <w:r w:rsidRPr="00854377">
        <w:rPr>
          <w:color w:val="333333"/>
          <w:sz w:val="22"/>
        </w:rPr>
        <w:t xml:space="preserve">wirtualizację środowiska serwerowego; </w:t>
      </w:r>
    </w:p>
    <w:p w:rsidR="00450D21" w:rsidRPr="00854377" w:rsidRDefault="00450D21" w:rsidP="00450D21">
      <w:pPr>
        <w:numPr>
          <w:ilvl w:val="0"/>
          <w:numId w:val="75"/>
        </w:numPr>
        <w:shd w:val="clear" w:color="auto" w:fill="FFFFFF"/>
        <w:spacing w:before="60" w:after="60"/>
        <w:ind w:right="0"/>
        <w:rPr>
          <w:color w:val="333333"/>
          <w:sz w:val="22"/>
        </w:rPr>
      </w:pPr>
      <w:r w:rsidRPr="00854377">
        <w:rPr>
          <w:color w:val="333333"/>
          <w:sz w:val="22"/>
        </w:rPr>
        <w:t xml:space="preserve">wdrożenie środowiska macierzowego wysokiej dostępności (HA); </w:t>
      </w:r>
    </w:p>
    <w:p w:rsidR="00450D21" w:rsidRPr="00854377" w:rsidRDefault="00450D21" w:rsidP="00450D21">
      <w:pPr>
        <w:numPr>
          <w:ilvl w:val="0"/>
          <w:numId w:val="75"/>
        </w:numPr>
        <w:shd w:val="clear" w:color="auto" w:fill="FFFFFF"/>
        <w:spacing w:before="60" w:after="60"/>
        <w:ind w:right="0"/>
        <w:rPr>
          <w:color w:val="333333"/>
          <w:sz w:val="22"/>
        </w:rPr>
      </w:pPr>
      <w:r w:rsidRPr="00854377">
        <w:rPr>
          <w:color w:val="333333"/>
          <w:sz w:val="22"/>
        </w:rPr>
        <w:t>wdrożenie środowiska backupu i archiwizacji danych.</w:t>
      </w:r>
    </w:p>
    <w:p w:rsidR="00450D21" w:rsidRPr="00854377" w:rsidRDefault="00450D21" w:rsidP="00450D21">
      <w:pPr>
        <w:shd w:val="clear" w:color="auto" w:fill="FFFFFF"/>
        <w:spacing w:before="60" w:after="60"/>
        <w:ind w:left="0" w:right="0" w:firstLine="0"/>
        <w:rPr>
          <w:color w:val="333333"/>
          <w:sz w:val="22"/>
        </w:rPr>
      </w:pPr>
      <w:r w:rsidRPr="00854377">
        <w:rPr>
          <w:color w:val="333333"/>
          <w:sz w:val="22"/>
        </w:rPr>
        <w:t xml:space="preserve">Zamawiający informuje, że posiada serwer S1 (serwer-host dedykowany do klastra) oraz S3 (serwer bazodanowy) w konfiguracji umożliwiającej zrealizowanie funkcjonalności opisanych poniżej. </w:t>
      </w:r>
    </w:p>
    <w:p w:rsidR="00450D21" w:rsidRPr="00854377" w:rsidRDefault="00450D21" w:rsidP="00934F9D">
      <w:pPr>
        <w:spacing w:before="120" w:after="0"/>
        <w:ind w:left="28" w:right="34" w:hanging="11"/>
        <w:rPr>
          <w:b/>
          <w:color w:val="002060"/>
          <w:sz w:val="22"/>
        </w:rPr>
      </w:pPr>
      <w:bookmarkStart w:id="420" w:name="_Toc380434239"/>
      <w:r w:rsidRPr="00854377">
        <w:rPr>
          <w:b/>
          <w:color w:val="002060"/>
          <w:sz w:val="22"/>
        </w:rPr>
        <w:t>Opis</w:t>
      </w:r>
      <w:bookmarkEnd w:id="420"/>
      <w:r w:rsidRPr="00854377">
        <w:rPr>
          <w:b/>
          <w:color w:val="002060"/>
          <w:sz w:val="22"/>
        </w:rPr>
        <w:t xml:space="preserve"> środowiska</w:t>
      </w:r>
    </w:p>
    <w:p w:rsidR="00450D21" w:rsidRPr="00854377" w:rsidRDefault="00450D21" w:rsidP="00C04AE7">
      <w:pPr>
        <w:pStyle w:val="Akapitzlist"/>
        <w:numPr>
          <w:ilvl w:val="0"/>
          <w:numId w:val="80"/>
        </w:numPr>
        <w:tabs>
          <w:tab w:val="left" w:pos="6840"/>
        </w:tabs>
        <w:ind w:right="5"/>
        <w:rPr>
          <w:sz w:val="22"/>
        </w:rPr>
      </w:pPr>
      <w:r w:rsidRPr="00854377">
        <w:rPr>
          <w:sz w:val="22"/>
        </w:rPr>
        <w:t>Środowisko będzie zbudowane w oparciu o klaster wysokiej dostępności składający się z dwóch serwerów-hostów (S1, S2) z zainstalowanym oprogramowaniem do wirtualizacji. Dwa serwery bazodanowe (S3, S4) przeznaczone będą dla potrzeb silnika bazy danych.</w:t>
      </w:r>
    </w:p>
    <w:p w:rsidR="00450D21" w:rsidRPr="00854377" w:rsidRDefault="00450D21" w:rsidP="00C04AE7">
      <w:pPr>
        <w:pStyle w:val="Akapitzlist"/>
        <w:numPr>
          <w:ilvl w:val="0"/>
          <w:numId w:val="80"/>
        </w:numPr>
        <w:tabs>
          <w:tab w:val="left" w:pos="6840"/>
        </w:tabs>
        <w:ind w:right="5"/>
        <w:rPr>
          <w:sz w:val="22"/>
        </w:rPr>
      </w:pPr>
      <w:r w:rsidRPr="00854377">
        <w:rPr>
          <w:sz w:val="22"/>
        </w:rPr>
        <w:t>Wysoką dostępność zapewnia zastosowanie dwóch macierzy dyskowych podłączonych do serwerów z wykorzystaniem przełączników FC. Zastosowane zostaną dwa przełączniki celem zapewnienia wymaganej redundancji połączeń.</w:t>
      </w:r>
    </w:p>
    <w:p w:rsidR="00450D21" w:rsidRPr="00854377" w:rsidRDefault="00450D21" w:rsidP="00C04AE7">
      <w:pPr>
        <w:pStyle w:val="Akapitzlist"/>
        <w:numPr>
          <w:ilvl w:val="0"/>
          <w:numId w:val="80"/>
        </w:numPr>
        <w:tabs>
          <w:tab w:val="left" w:pos="6840"/>
        </w:tabs>
        <w:ind w:right="5"/>
        <w:rPr>
          <w:sz w:val="22"/>
        </w:rPr>
      </w:pPr>
      <w:r w:rsidRPr="00854377">
        <w:rPr>
          <w:sz w:val="22"/>
        </w:rPr>
        <w:t>Macierz MD1 wyposażona zostanie szybkie dyski SSD oraz SAS oraz dodatkowo o przestrzeń dyskową do zapisu plikowego. Wydzielony w ten sposób zasób dyskowy przeznaczony będzie do archiwizacji danych z użytkowanego przez Zamawiającego serwera PACS oraz przestrzeń na backupy.</w:t>
      </w:r>
    </w:p>
    <w:p w:rsidR="00450D21" w:rsidRPr="00854377" w:rsidRDefault="00450D21" w:rsidP="00C04AE7">
      <w:pPr>
        <w:pStyle w:val="Akapitzlist"/>
        <w:numPr>
          <w:ilvl w:val="0"/>
          <w:numId w:val="80"/>
        </w:numPr>
        <w:tabs>
          <w:tab w:val="left" w:pos="6840"/>
        </w:tabs>
        <w:ind w:right="5"/>
        <w:rPr>
          <w:sz w:val="22"/>
        </w:rPr>
      </w:pPr>
      <w:r w:rsidRPr="00854377">
        <w:rPr>
          <w:sz w:val="22"/>
        </w:rPr>
        <w:t>Druga z macierzy MD2 wyposażona będzie w szybkie dyski SSD oraz SAS i będzie wykorzystywana do ewentualnego awaryjnego uruchomienia kluczowych elementów środowiska produkcyjnego w przypadku awarii macierzy podstawowej MD1.</w:t>
      </w:r>
    </w:p>
    <w:p w:rsidR="00450D21" w:rsidRPr="00854377" w:rsidRDefault="00450D21" w:rsidP="00934F9D">
      <w:pPr>
        <w:spacing w:before="120" w:after="0"/>
        <w:ind w:left="28" w:right="34" w:hanging="11"/>
        <w:rPr>
          <w:b/>
          <w:color w:val="002060"/>
          <w:sz w:val="22"/>
        </w:rPr>
      </w:pPr>
      <w:r w:rsidRPr="00854377">
        <w:rPr>
          <w:b/>
          <w:color w:val="002060"/>
          <w:sz w:val="22"/>
        </w:rPr>
        <w:tab/>
      </w:r>
      <w:bookmarkStart w:id="421" w:name="_Toc380434240"/>
      <w:r w:rsidRPr="00854377">
        <w:rPr>
          <w:b/>
          <w:color w:val="002060"/>
          <w:sz w:val="22"/>
        </w:rPr>
        <w:t>System backupu i archiwizacji</w:t>
      </w:r>
      <w:bookmarkEnd w:id="421"/>
    </w:p>
    <w:p w:rsidR="00450D21" w:rsidRPr="00854377" w:rsidRDefault="00450D21" w:rsidP="00C04AE7">
      <w:pPr>
        <w:pStyle w:val="Akapitzlist"/>
        <w:numPr>
          <w:ilvl w:val="0"/>
          <w:numId w:val="81"/>
        </w:numPr>
        <w:tabs>
          <w:tab w:val="left" w:pos="6840"/>
        </w:tabs>
        <w:ind w:right="5"/>
        <w:rPr>
          <w:sz w:val="22"/>
        </w:rPr>
      </w:pPr>
      <w:r w:rsidRPr="00854377">
        <w:rPr>
          <w:sz w:val="22"/>
        </w:rPr>
        <w:t>System kopii zapasowych pracował będzie w architekturze D2D (Disk-to-Disk). Jako repozytorium składowania danych należy zastosować zasoby dyskowe macierzy MD1.</w:t>
      </w:r>
    </w:p>
    <w:p w:rsidR="00450D21" w:rsidRDefault="00450D21" w:rsidP="00C04AE7">
      <w:pPr>
        <w:pStyle w:val="Akapitzlist"/>
        <w:numPr>
          <w:ilvl w:val="0"/>
          <w:numId w:val="81"/>
        </w:numPr>
        <w:tabs>
          <w:tab w:val="left" w:pos="6840"/>
        </w:tabs>
        <w:ind w:right="5"/>
        <w:rPr>
          <w:sz w:val="22"/>
        </w:rPr>
      </w:pPr>
      <w:r w:rsidRPr="00854377">
        <w:rPr>
          <w:sz w:val="22"/>
        </w:rPr>
        <w:t>W skład środowiska systemu przetwarzania danych wchodzą komponenty wymienione w poniższej tabeli.</w:t>
      </w:r>
    </w:p>
    <w:p w:rsidR="00681271" w:rsidRDefault="00681271" w:rsidP="00681271">
      <w:pPr>
        <w:tabs>
          <w:tab w:val="left" w:pos="6840"/>
        </w:tabs>
        <w:ind w:right="5"/>
        <w:rPr>
          <w:sz w:val="22"/>
        </w:rPr>
      </w:pPr>
    </w:p>
    <w:p w:rsidR="00681271" w:rsidRPr="00681271" w:rsidRDefault="00681271" w:rsidP="00681271">
      <w:pPr>
        <w:tabs>
          <w:tab w:val="left" w:pos="6840"/>
        </w:tabs>
        <w:ind w:right="5"/>
        <w:rPr>
          <w:sz w:val="22"/>
        </w:rPr>
      </w:pPr>
      <w:r>
        <w:rPr>
          <w:noProof/>
        </w:rPr>
        <w:drawing>
          <wp:anchor distT="0" distB="0" distL="114300" distR="114300" simplePos="0" relativeHeight="251663360" behindDoc="0" locked="0" layoutInCell="1" allowOverlap="1">
            <wp:simplePos x="0" y="0"/>
            <wp:positionH relativeFrom="column">
              <wp:posOffset>224035</wp:posOffset>
            </wp:positionH>
            <wp:positionV relativeFrom="paragraph">
              <wp:posOffset>303564</wp:posOffset>
            </wp:positionV>
            <wp:extent cx="5761355" cy="2627630"/>
            <wp:effectExtent l="0" t="0" r="0" b="127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1355" cy="2627630"/>
                    </a:xfrm>
                    <a:prstGeom prst="rect">
                      <a:avLst/>
                    </a:prstGeom>
                    <a:noFill/>
                  </pic:spPr>
                </pic:pic>
              </a:graphicData>
            </a:graphic>
          </wp:anchor>
        </w:drawing>
      </w:r>
    </w:p>
    <w:p w:rsidR="00681271" w:rsidRPr="00681271" w:rsidRDefault="00681271" w:rsidP="00681271">
      <w:pPr>
        <w:tabs>
          <w:tab w:val="left" w:pos="6840"/>
        </w:tabs>
        <w:ind w:right="5"/>
        <w:rPr>
          <w:sz w:val="22"/>
        </w:rPr>
      </w:pPr>
    </w:p>
    <w:p w:rsidR="00681271" w:rsidRDefault="00681271" w:rsidP="00450D21">
      <w:pPr>
        <w:spacing w:before="120" w:after="60"/>
        <w:ind w:left="0" w:right="0" w:firstLine="708"/>
        <w:jc w:val="left"/>
        <w:rPr>
          <w:b/>
          <w:sz w:val="20"/>
          <w:szCs w:val="20"/>
        </w:rPr>
      </w:pPr>
      <w:r w:rsidRPr="00681271">
        <w:rPr>
          <w:b/>
          <w:sz w:val="20"/>
          <w:szCs w:val="20"/>
        </w:rPr>
        <w:t xml:space="preserve">Rys. 2. Przykładowy schemat środowiska  </w:t>
      </w:r>
    </w:p>
    <w:p w:rsidR="00681271" w:rsidRDefault="00681271" w:rsidP="00450D21">
      <w:pPr>
        <w:spacing w:before="120" w:after="60"/>
        <w:ind w:left="0" w:right="0" w:firstLine="708"/>
        <w:jc w:val="left"/>
        <w:rPr>
          <w:b/>
          <w:sz w:val="20"/>
          <w:szCs w:val="20"/>
        </w:rPr>
      </w:pPr>
    </w:p>
    <w:p w:rsidR="00450D21" w:rsidRPr="00854377" w:rsidRDefault="00450D21" w:rsidP="00450D21">
      <w:pPr>
        <w:spacing w:before="120" w:after="60"/>
        <w:ind w:left="0" w:right="0" w:firstLine="708"/>
        <w:jc w:val="left"/>
        <w:rPr>
          <w:b/>
          <w:sz w:val="20"/>
          <w:szCs w:val="20"/>
        </w:rPr>
      </w:pPr>
      <w:r w:rsidRPr="00854377">
        <w:rPr>
          <w:b/>
          <w:sz w:val="20"/>
          <w:szCs w:val="20"/>
        </w:rPr>
        <w:lastRenderedPageBreak/>
        <w:t>Tabela Zestawienie wszystkich komponentów środowiska przetwarzania danych</w:t>
      </w:r>
    </w:p>
    <w:tbl>
      <w:tblPr>
        <w:tblW w:w="8221" w:type="dxa"/>
        <w:tblInd w:w="421" w:type="dxa"/>
        <w:tblLayout w:type="fixed"/>
        <w:tblCellMar>
          <w:left w:w="10" w:type="dxa"/>
          <w:right w:w="10" w:type="dxa"/>
        </w:tblCellMar>
        <w:tblLook w:val="04A0"/>
      </w:tblPr>
      <w:tblGrid>
        <w:gridCol w:w="567"/>
        <w:gridCol w:w="1955"/>
        <w:gridCol w:w="4849"/>
        <w:gridCol w:w="850"/>
      </w:tblGrid>
      <w:tr w:rsidR="00450D21" w:rsidRPr="00854377" w:rsidTr="00450D21">
        <w:trPr>
          <w:trHeight w:val="293"/>
        </w:trPr>
        <w:tc>
          <w:tcPr>
            <w:tcW w:w="567"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rsidR="00450D21" w:rsidRPr="00854377" w:rsidRDefault="00450D21" w:rsidP="00450D21">
            <w:pPr>
              <w:pStyle w:val="Default"/>
              <w:snapToGrid w:val="0"/>
              <w:spacing w:before="60" w:after="60"/>
              <w:jc w:val="center"/>
              <w:rPr>
                <w:rFonts w:ascii="Times New Roman" w:hAnsi="Times New Roman" w:cs="Times New Roman"/>
                <w:b/>
                <w:color w:val="FFFFFF"/>
                <w:sz w:val="20"/>
                <w:szCs w:val="20"/>
              </w:rPr>
            </w:pPr>
            <w:r w:rsidRPr="00854377">
              <w:rPr>
                <w:rFonts w:ascii="Times New Roman" w:hAnsi="Times New Roman" w:cs="Times New Roman"/>
                <w:b/>
                <w:color w:val="FFFFFF"/>
                <w:sz w:val="20"/>
                <w:szCs w:val="20"/>
              </w:rPr>
              <w:t>L.p.</w:t>
            </w:r>
          </w:p>
        </w:tc>
        <w:tc>
          <w:tcPr>
            <w:tcW w:w="1955"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rsidR="00450D21" w:rsidRPr="00854377" w:rsidRDefault="00450D21" w:rsidP="00450D21">
            <w:pPr>
              <w:pStyle w:val="Default"/>
              <w:snapToGrid w:val="0"/>
              <w:spacing w:before="60" w:after="60"/>
              <w:jc w:val="center"/>
              <w:rPr>
                <w:rFonts w:ascii="Times New Roman" w:hAnsi="Times New Roman" w:cs="Times New Roman"/>
                <w:b/>
                <w:color w:val="FFFFFF"/>
                <w:sz w:val="20"/>
                <w:szCs w:val="20"/>
              </w:rPr>
            </w:pPr>
            <w:r w:rsidRPr="00854377">
              <w:rPr>
                <w:rFonts w:ascii="Times New Roman" w:hAnsi="Times New Roman" w:cs="Times New Roman"/>
                <w:b/>
                <w:color w:val="FFFFFF"/>
                <w:sz w:val="20"/>
                <w:szCs w:val="20"/>
              </w:rPr>
              <w:t>Urządzenie</w:t>
            </w:r>
          </w:p>
        </w:tc>
        <w:tc>
          <w:tcPr>
            <w:tcW w:w="4849"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rsidR="00450D21" w:rsidRPr="00854377" w:rsidRDefault="00450D21" w:rsidP="00450D21">
            <w:pPr>
              <w:pStyle w:val="Default"/>
              <w:snapToGrid w:val="0"/>
              <w:spacing w:before="60" w:after="60"/>
              <w:jc w:val="center"/>
              <w:rPr>
                <w:rFonts w:ascii="Times New Roman" w:hAnsi="Times New Roman" w:cs="Times New Roman"/>
                <w:b/>
                <w:color w:val="FFFFFF"/>
                <w:sz w:val="20"/>
                <w:szCs w:val="20"/>
              </w:rPr>
            </w:pPr>
            <w:r w:rsidRPr="00854377">
              <w:rPr>
                <w:rFonts w:ascii="Times New Roman" w:hAnsi="Times New Roman" w:cs="Times New Roman"/>
                <w:b/>
                <w:color w:val="FFFFFF"/>
                <w:sz w:val="20"/>
                <w:szCs w:val="20"/>
              </w:rPr>
              <w:t>Przeznaczenie</w:t>
            </w:r>
          </w:p>
        </w:tc>
        <w:tc>
          <w:tcPr>
            <w:tcW w:w="850"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rsidR="00450D21" w:rsidRPr="00854377" w:rsidRDefault="00450D21" w:rsidP="00450D21">
            <w:pPr>
              <w:pStyle w:val="Default"/>
              <w:snapToGrid w:val="0"/>
              <w:spacing w:before="60" w:after="60"/>
              <w:jc w:val="center"/>
              <w:rPr>
                <w:rFonts w:ascii="Times New Roman" w:hAnsi="Times New Roman" w:cs="Times New Roman"/>
                <w:b/>
                <w:color w:val="FFFFFF"/>
                <w:sz w:val="20"/>
                <w:szCs w:val="20"/>
              </w:rPr>
            </w:pPr>
            <w:r w:rsidRPr="00854377">
              <w:rPr>
                <w:rFonts w:ascii="Times New Roman" w:hAnsi="Times New Roman" w:cs="Times New Roman"/>
                <w:b/>
                <w:color w:val="FFFFFF"/>
                <w:sz w:val="20"/>
                <w:szCs w:val="20"/>
              </w:rPr>
              <w:t>Liczba</w:t>
            </w:r>
          </w:p>
        </w:tc>
      </w:tr>
      <w:tr w:rsidR="00450D21" w:rsidRPr="00934F9D" w:rsidTr="00450D21">
        <w:trPr>
          <w:trHeight w:val="41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C04AE7">
            <w:pPr>
              <w:pStyle w:val="Akapitzlist1"/>
              <w:numPr>
                <w:ilvl w:val="0"/>
                <w:numId w:val="82"/>
              </w:numPr>
              <w:spacing w:before="60" w:after="60"/>
              <w:ind w:left="357" w:hanging="357"/>
              <w:jc w:val="center"/>
              <w:rPr>
                <w:sz w:val="20"/>
                <w:lang w:eastAsia="pl-PL"/>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Serwery S1, S2</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Serwery hosty dla środowiska wirtualizacji zasobów serwerowych, tworzące klaster wysokiej dostępności</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jc w:val="center"/>
              <w:rPr>
                <w:rFonts w:ascii="Times New Roman" w:hAnsi="Times New Roman" w:cs="Times New Roman"/>
                <w:sz w:val="20"/>
                <w:szCs w:val="20"/>
              </w:rPr>
            </w:pPr>
            <w:r w:rsidRPr="00934F9D">
              <w:rPr>
                <w:rFonts w:ascii="Times New Roman" w:hAnsi="Times New Roman" w:cs="Times New Roman"/>
                <w:sz w:val="20"/>
                <w:szCs w:val="20"/>
              </w:rPr>
              <w:t>2 szt.</w:t>
            </w:r>
          </w:p>
        </w:tc>
      </w:tr>
      <w:tr w:rsidR="00450D21" w:rsidRPr="00934F9D" w:rsidTr="00450D21">
        <w:trPr>
          <w:trHeight w:val="279"/>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C04AE7">
            <w:pPr>
              <w:pStyle w:val="Akapitzlist1"/>
              <w:numPr>
                <w:ilvl w:val="0"/>
                <w:numId w:val="82"/>
              </w:numPr>
              <w:spacing w:before="60" w:after="60"/>
              <w:ind w:left="357" w:hanging="357"/>
              <w:jc w:val="center"/>
              <w:rPr>
                <w:sz w:val="20"/>
                <w:lang w:eastAsia="pl-PL"/>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Serwery S3. S4</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Serwer bazodanowy</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jc w:val="center"/>
              <w:rPr>
                <w:rFonts w:ascii="Times New Roman" w:hAnsi="Times New Roman" w:cs="Times New Roman"/>
                <w:sz w:val="20"/>
                <w:szCs w:val="20"/>
              </w:rPr>
            </w:pPr>
            <w:r w:rsidRPr="00934F9D">
              <w:rPr>
                <w:rFonts w:ascii="Times New Roman" w:hAnsi="Times New Roman" w:cs="Times New Roman"/>
                <w:sz w:val="20"/>
                <w:szCs w:val="20"/>
              </w:rPr>
              <w:t>2 szt.</w:t>
            </w:r>
          </w:p>
        </w:tc>
      </w:tr>
      <w:tr w:rsidR="00450D21" w:rsidRPr="00934F9D" w:rsidTr="00450D21">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C04AE7">
            <w:pPr>
              <w:pStyle w:val="Akapitzlist1"/>
              <w:numPr>
                <w:ilvl w:val="0"/>
                <w:numId w:val="82"/>
              </w:numPr>
              <w:spacing w:before="60" w:after="60"/>
              <w:ind w:left="357" w:hanging="357"/>
              <w:jc w:val="center"/>
              <w:rPr>
                <w:sz w:val="20"/>
                <w:lang w:eastAsia="pl-PL"/>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Serwer S5</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Serwer zarządzający środowiskiem wirtualnym / backupowy</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jc w:val="center"/>
              <w:rPr>
                <w:rFonts w:ascii="Times New Roman" w:hAnsi="Times New Roman" w:cs="Times New Roman"/>
                <w:sz w:val="20"/>
                <w:szCs w:val="20"/>
              </w:rPr>
            </w:pPr>
            <w:r w:rsidRPr="00934F9D">
              <w:rPr>
                <w:rFonts w:ascii="Times New Roman" w:hAnsi="Times New Roman" w:cs="Times New Roman"/>
                <w:sz w:val="20"/>
                <w:szCs w:val="20"/>
              </w:rPr>
              <w:t>1 szt.</w:t>
            </w:r>
          </w:p>
        </w:tc>
      </w:tr>
      <w:tr w:rsidR="00450D21" w:rsidRPr="00934F9D" w:rsidTr="00450D21">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C04AE7">
            <w:pPr>
              <w:pStyle w:val="Akapitzlist1"/>
              <w:numPr>
                <w:ilvl w:val="0"/>
                <w:numId w:val="82"/>
              </w:numPr>
              <w:spacing w:before="60" w:after="60"/>
              <w:ind w:left="357" w:hanging="357"/>
              <w:jc w:val="center"/>
              <w:rPr>
                <w:sz w:val="20"/>
                <w:lang w:eastAsia="pl-PL"/>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Macierz MD1</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 xml:space="preserve">Macierz produkcyjna do pracy w środowisku z serwerami hostami S1,S2 oraz serwerami baz danych S3, S4 oraz pełniąca role archiwum serwera PACS. Dodatkowo będzie udostępniać przestrzeń na backupy oraz archiwa.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jc w:val="center"/>
              <w:rPr>
                <w:rFonts w:ascii="Times New Roman" w:hAnsi="Times New Roman" w:cs="Times New Roman"/>
                <w:sz w:val="20"/>
                <w:szCs w:val="20"/>
              </w:rPr>
            </w:pPr>
            <w:r w:rsidRPr="00934F9D">
              <w:rPr>
                <w:rFonts w:ascii="Times New Roman" w:hAnsi="Times New Roman" w:cs="Times New Roman"/>
                <w:sz w:val="20"/>
                <w:szCs w:val="20"/>
              </w:rPr>
              <w:t>1 szt.</w:t>
            </w:r>
          </w:p>
        </w:tc>
      </w:tr>
      <w:tr w:rsidR="00450D21" w:rsidRPr="00934F9D" w:rsidTr="00450D21">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C04AE7">
            <w:pPr>
              <w:pStyle w:val="Akapitzlist1"/>
              <w:numPr>
                <w:ilvl w:val="0"/>
                <w:numId w:val="82"/>
              </w:numPr>
              <w:spacing w:before="60" w:after="60"/>
              <w:ind w:left="357" w:hanging="357"/>
              <w:jc w:val="center"/>
              <w:rPr>
                <w:sz w:val="20"/>
                <w:lang w:eastAsia="pl-PL"/>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Serwer NAS1</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Serwer NAS zapewniający przestrzeń dyskową dla archiwum danych</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jc w:val="center"/>
              <w:rPr>
                <w:rFonts w:ascii="Times New Roman" w:hAnsi="Times New Roman" w:cs="Times New Roman"/>
                <w:sz w:val="20"/>
                <w:szCs w:val="20"/>
              </w:rPr>
            </w:pPr>
            <w:r w:rsidRPr="00934F9D">
              <w:rPr>
                <w:rFonts w:ascii="Times New Roman" w:hAnsi="Times New Roman" w:cs="Times New Roman"/>
                <w:sz w:val="20"/>
                <w:szCs w:val="20"/>
              </w:rPr>
              <w:t>1 szt</w:t>
            </w:r>
          </w:p>
        </w:tc>
      </w:tr>
      <w:tr w:rsidR="00450D21" w:rsidRPr="00934F9D" w:rsidTr="00450D21">
        <w:trPr>
          <w:trHeight w:val="279"/>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C04AE7">
            <w:pPr>
              <w:pStyle w:val="Akapitzlist1"/>
              <w:numPr>
                <w:ilvl w:val="0"/>
                <w:numId w:val="82"/>
              </w:numPr>
              <w:spacing w:before="60" w:after="60"/>
              <w:ind w:left="357" w:hanging="357"/>
              <w:jc w:val="center"/>
              <w:rPr>
                <w:sz w:val="20"/>
                <w:lang w:eastAsia="pl-PL"/>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Przełącznik SW1, SW2</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Przełączniki FC</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jc w:val="center"/>
              <w:rPr>
                <w:rFonts w:ascii="Times New Roman" w:hAnsi="Times New Roman" w:cs="Times New Roman"/>
                <w:sz w:val="20"/>
                <w:szCs w:val="20"/>
              </w:rPr>
            </w:pPr>
            <w:r w:rsidRPr="00934F9D">
              <w:rPr>
                <w:rFonts w:ascii="Times New Roman" w:hAnsi="Times New Roman" w:cs="Times New Roman"/>
                <w:sz w:val="20"/>
                <w:szCs w:val="20"/>
              </w:rPr>
              <w:t>2 szt.</w:t>
            </w:r>
          </w:p>
        </w:tc>
      </w:tr>
      <w:tr w:rsidR="00450D21" w:rsidRPr="00934F9D" w:rsidTr="00450D21">
        <w:trPr>
          <w:trHeight w:val="279"/>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C04AE7">
            <w:pPr>
              <w:pStyle w:val="Akapitzlist1"/>
              <w:numPr>
                <w:ilvl w:val="0"/>
                <w:numId w:val="82"/>
              </w:numPr>
              <w:spacing w:before="60" w:after="60"/>
              <w:ind w:left="357" w:hanging="357"/>
              <w:jc w:val="center"/>
              <w:rPr>
                <w:sz w:val="20"/>
                <w:lang w:eastAsia="pl-PL"/>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854377" w:rsidP="00450D21">
            <w:pPr>
              <w:pStyle w:val="Default"/>
              <w:rPr>
                <w:rFonts w:ascii="Times New Roman" w:hAnsi="Times New Roman" w:cs="Times New Roman"/>
                <w:sz w:val="20"/>
                <w:szCs w:val="20"/>
              </w:rPr>
            </w:pPr>
            <w:r w:rsidRPr="00934F9D">
              <w:rPr>
                <w:rFonts w:ascii="Times New Roman" w:hAnsi="Times New Roman" w:cs="Times New Roman"/>
                <w:sz w:val="20"/>
                <w:szCs w:val="20"/>
              </w:rPr>
              <w:t>Przełączniki</w:t>
            </w:r>
            <w:r w:rsidR="00450D21" w:rsidRPr="00934F9D">
              <w:rPr>
                <w:rFonts w:ascii="Times New Roman" w:hAnsi="Times New Roman" w:cs="Times New Roman"/>
                <w:sz w:val="20"/>
                <w:szCs w:val="20"/>
              </w:rPr>
              <w:t xml:space="preserve"> LAN SW3LAN, SW4LAN</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Przełączniki LAN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jc w:val="center"/>
              <w:rPr>
                <w:rFonts w:ascii="Times New Roman" w:hAnsi="Times New Roman" w:cs="Times New Roman"/>
                <w:sz w:val="20"/>
                <w:szCs w:val="20"/>
              </w:rPr>
            </w:pPr>
            <w:r w:rsidRPr="00934F9D">
              <w:rPr>
                <w:rFonts w:ascii="Times New Roman" w:hAnsi="Times New Roman" w:cs="Times New Roman"/>
                <w:sz w:val="20"/>
                <w:szCs w:val="20"/>
              </w:rPr>
              <w:t>2 szt</w:t>
            </w:r>
          </w:p>
        </w:tc>
      </w:tr>
      <w:tr w:rsidR="00450D21" w:rsidRPr="00934F9D" w:rsidTr="00450D21">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C04AE7">
            <w:pPr>
              <w:pStyle w:val="Akapitzlist1"/>
              <w:numPr>
                <w:ilvl w:val="0"/>
                <w:numId w:val="82"/>
              </w:numPr>
              <w:spacing w:before="60" w:after="60"/>
              <w:ind w:left="357" w:hanging="357"/>
              <w:jc w:val="center"/>
              <w:rPr>
                <w:sz w:val="20"/>
                <w:lang w:eastAsia="pl-PL"/>
              </w:rPr>
            </w:pPr>
          </w:p>
        </w:tc>
        <w:tc>
          <w:tcPr>
            <w:tcW w:w="19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Oprogramowanie</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 xml:space="preserve">Serwerowy system operacyjny dla serwera zarządzającego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jc w:val="center"/>
              <w:rPr>
                <w:rFonts w:ascii="Times New Roman" w:hAnsi="Times New Roman" w:cs="Times New Roman"/>
                <w:sz w:val="20"/>
                <w:szCs w:val="20"/>
              </w:rPr>
            </w:pPr>
            <w:r w:rsidRPr="00934F9D">
              <w:rPr>
                <w:rFonts w:ascii="Times New Roman" w:hAnsi="Times New Roman" w:cs="Times New Roman"/>
                <w:sz w:val="20"/>
                <w:szCs w:val="20"/>
              </w:rPr>
              <w:t>1 szt.</w:t>
            </w:r>
          </w:p>
        </w:tc>
      </w:tr>
      <w:tr w:rsidR="00450D21" w:rsidRPr="00934F9D" w:rsidTr="00450D21">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C04AE7">
            <w:pPr>
              <w:pStyle w:val="Akapitzlist1"/>
              <w:numPr>
                <w:ilvl w:val="0"/>
                <w:numId w:val="82"/>
              </w:numPr>
              <w:spacing w:before="60" w:after="60"/>
              <w:ind w:left="357" w:hanging="357"/>
              <w:jc w:val="center"/>
              <w:rPr>
                <w:sz w:val="20"/>
                <w:lang w:eastAsia="pl-PL"/>
              </w:rPr>
            </w:pPr>
          </w:p>
        </w:tc>
        <w:tc>
          <w:tcPr>
            <w:tcW w:w="19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 xml:space="preserve">System operacyjny do </w:t>
            </w:r>
            <w:r w:rsidR="00934F9D" w:rsidRPr="00934F9D">
              <w:rPr>
                <w:rFonts w:ascii="Times New Roman" w:hAnsi="Times New Roman" w:cs="Times New Roman"/>
                <w:sz w:val="20"/>
                <w:szCs w:val="20"/>
              </w:rPr>
              <w:t>zainstalowania, jako</w:t>
            </w:r>
            <w:r w:rsidRPr="00934F9D">
              <w:rPr>
                <w:rFonts w:ascii="Times New Roman" w:hAnsi="Times New Roman" w:cs="Times New Roman"/>
                <w:sz w:val="20"/>
                <w:szCs w:val="20"/>
              </w:rPr>
              <w:t xml:space="preserve"> maszyna wirtualna w środowisku wirtualizacji zasobów</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jc w:val="center"/>
              <w:rPr>
                <w:rFonts w:ascii="Times New Roman" w:hAnsi="Times New Roman" w:cs="Times New Roman"/>
                <w:sz w:val="20"/>
                <w:szCs w:val="20"/>
              </w:rPr>
            </w:pPr>
            <w:r w:rsidRPr="00934F9D">
              <w:rPr>
                <w:rFonts w:ascii="Times New Roman" w:hAnsi="Times New Roman" w:cs="Times New Roman"/>
                <w:sz w:val="20"/>
                <w:szCs w:val="20"/>
              </w:rPr>
              <w:t>1 szt</w:t>
            </w:r>
          </w:p>
        </w:tc>
      </w:tr>
      <w:tr w:rsidR="00450D21" w:rsidRPr="00934F9D" w:rsidTr="00450D21">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C04AE7">
            <w:pPr>
              <w:pStyle w:val="Akapitzlist1"/>
              <w:numPr>
                <w:ilvl w:val="0"/>
                <w:numId w:val="82"/>
              </w:numPr>
              <w:spacing w:before="60" w:after="60"/>
              <w:ind w:left="357" w:hanging="357"/>
              <w:jc w:val="center"/>
              <w:rPr>
                <w:sz w:val="20"/>
                <w:lang w:eastAsia="pl-PL"/>
              </w:rPr>
            </w:pPr>
          </w:p>
        </w:tc>
        <w:tc>
          <w:tcPr>
            <w:tcW w:w="19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suppressAutoHyphens w:val="0"/>
              <w:spacing w:after="160"/>
              <w:ind w:left="0" w:right="0" w:firstLine="0"/>
              <w:jc w:val="left"/>
              <w:rPr>
                <w:color w:val="auto"/>
                <w:sz w:val="20"/>
                <w:szCs w:val="20"/>
              </w:rPr>
            </w:pP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Oprogramowanie do wirtualizacji obejmujące dwa serwery fizyczne S1 i S2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jc w:val="center"/>
              <w:rPr>
                <w:rFonts w:ascii="Times New Roman" w:hAnsi="Times New Roman" w:cs="Times New Roman"/>
                <w:sz w:val="20"/>
                <w:szCs w:val="20"/>
              </w:rPr>
            </w:pPr>
            <w:r w:rsidRPr="00934F9D">
              <w:rPr>
                <w:rFonts w:ascii="Times New Roman" w:hAnsi="Times New Roman" w:cs="Times New Roman"/>
                <w:sz w:val="20"/>
                <w:szCs w:val="20"/>
              </w:rPr>
              <w:t>1 szt.</w:t>
            </w:r>
          </w:p>
        </w:tc>
      </w:tr>
      <w:tr w:rsidR="00450D21" w:rsidRPr="00934F9D" w:rsidTr="00450D21">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C04AE7">
            <w:pPr>
              <w:pStyle w:val="Akapitzlist1"/>
              <w:numPr>
                <w:ilvl w:val="0"/>
                <w:numId w:val="82"/>
              </w:numPr>
              <w:spacing w:before="60" w:after="60"/>
              <w:ind w:left="357" w:hanging="357"/>
              <w:jc w:val="center"/>
              <w:rPr>
                <w:sz w:val="20"/>
                <w:lang w:eastAsia="pl-PL"/>
              </w:rPr>
            </w:pPr>
          </w:p>
        </w:tc>
        <w:tc>
          <w:tcPr>
            <w:tcW w:w="19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suppressAutoHyphens w:val="0"/>
              <w:spacing w:after="160"/>
              <w:ind w:left="0" w:right="0" w:firstLine="0"/>
              <w:jc w:val="left"/>
              <w:rPr>
                <w:color w:val="auto"/>
                <w:sz w:val="20"/>
                <w:szCs w:val="20"/>
              </w:rPr>
            </w:pP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rPr>
                <w:rFonts w:ascii="Times New Roman" w:hAnsi="Times New Roman" w:cs="Times New Roman"/>
                <w:sz w:val="20"/>
                <w:szCs w:val="20"/>
              </w:rPr>
            </w:pPr>
            <w:r w:rsidRPr="00934F9D">
              <w:rPr>
                <w:rFonts w:ascii="Times New Roman" w:hAnsi="Times New Roman" w:cs="Times New Roman"/>
                <w:sz w:val="20"/>
                <w:szCs w:val="20"/>
              </w:rPr>
              <w:t>Oprogramowanie do backupu środowiska serwerów</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jc w:val="center"/>
              <w:rPr>
                <w:rFonts w:ascii="Times New Roman" w:hAnsi="Times New Roman" w:cs="Times New Roman"/>
                <w:sz w:val="20"/>
                <w:szCs w:val="20"/>
              </w:rPr>
            </w:pPr>
            <w:r w:rsidRPr="00934F9D">
              <w:rPr>
                <w:rFonts w:ascii="Times New Roman" w:hAnsi="Times New Roman" w:cs="Times New Roman"/>
                <w:sz w:val="20"/>
                <w:szCs w:val="20"/>
              </w:rPr>
              <w:t>1 kpl</w:t>
            </w:r>
          </w:p>
        </w:tc>
      </w:tr>
      <w:tr w:rsidR="00450D21" w:rsidRPr="00934F9D" w:rsidTr="00450D21">
        <w:trPr>
          <w:trHeight w:val="281"/>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C04AE7">
            <w:pPr>
              <w:pStyle w:val="Akapitzlist1"/>
              <w:numPr>
                <w:ilvl w:val="0"/>
                <w:numId w:val="82"/>
              </w:numPr>
              <w:spacing w:before="60" w:after="60"/>
              <w:ind w:left="357" w:hanging="357"/>
              <w:jc w:val="center"/>
              <w:rPr>
                <w:sz w:val="20"/>
                <w:lang w:eastAsia="pl-PL"/>
              </w:rPr>
            </w:pPr>
          </w:p>
        </w:tc>
        <w:tc>
          <w:tcPr>
            <w:tcW w:w="19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suppressAutoHyphens w:val="0"/>
              <w:spacing w:after="160"/>
              <w:ind w:left="0" w:right="0" w:firstLine="0"/>
              <w:jc w:val="left"/>
              <w:rPr>
                <w:color w:val="auto"/>
                <w:sz w:val="20"/>
                <w:szCs w:val="20"/>
              </w:rPr>
            </w:pP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0966DB">
            <w:pPr>
              <w:pStyle w:val="Default"/>
              <w:rPr>
                <w:rFonts w:ascii="Times New Roman" w:hAnsi="Times New Roman" w:cs="Times New Roman"/>
                <w:sz w:val="20"/>
                <w:szCs w:val="20"/>
              </w:rPr>
            </w:pPr>
            <w:r w:rsidRPr="00934F9D">
              <w:rPr>
                <w:rFonts w:ascii="Times New Roman" w:hAnsi="Times New Roman" w:cs="Times New Roman"/>
                <w:sz w:val="20"/>
                <w:szCs w:val="20"/>
              </w:rPr>
              <w:t>Motor bazy danych – licencja dla 1 procesora</w:t>
            </w:r>
            <w:r w:rsidR="00854377" w:rsidRPr="00934F9D">
              <w:rPr>
                <w:rFonts w:ascii="Times New Roman" w:hAnsi="Times New Roman" w:cs="Times New Roman"/>
                <w:sz w:val="20"/>
                <w:szCs w:val="20"/>
              </w:rPr>
              <w:t xml:space="preserve"> (z zastrzeżeniem zapisów pkt</w:t>
            </w:r>
            <w:fldSimple w:instr=" REF _Ref532418126 \r \h  \* MERGEFORMAT ">
              <w:r w:rsidR="007624D2" w:rsidRPr="007624D2">
                <w:rPr>
                  <w:rFonts w:ascii="Times New Roman" w:hAnsi="Times New Roman" w:cs="Times New Roman"/>
                  <w:sz w:val="20"/>
                  <w:szCs w:val="20"/>
                </w:rPr>
                <w:t>2.10.11</w:t>
              </w:r>
            </w:fldSimple>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D21" w:rsidRPr="00934F9D" w:rsidRDefault="00450D21" w:rsidP="00450D21">
            <w:pPr>
              <w:pStyle w:val="Default"/>
              <w:jc w:val="center"/>
              <w:rPr>
                <w:rFonts w:ascii="Times New Roman" w:hAnsi="Times New Roman" w:cs="Times New Roman"/>
                <w:sz w:val="20"/>
                <w:szCs w:val="20"/>
              </w:rPr>
            </w:pPr>
            <w:r w:rsidRPr="00934F9D">
              <w:rPr>
                <w:rFonts w:ascii="Times New Roman" w:hAnsi="Times New Roman" w:cs="Times New Roman"/>
                <w:sz w:val="20"/>
                <w:szCs w:val="20"/>
              </w:rPr>
              <w:t>1 szt.</w:t>
            </w:r>
          </w:p>
        </w:tc>
      </w:tr>
    </w:tbl>
    <w:p w:rsidR="00450D21" w:rsidRPr="00854377" w:rsidRDefault="00450D21" w:rsidP="00450D21"/>
    <w:p w:rsidR="00450D21" w:rsidRPr="00681271" w:rsidRDefault="00681271" w:rsidP="00681271">
      <w:pPr>
        <w:spacing w:before="120" w:after="0"/>
        <w:ind w:left="28" w:right="34" w:hanging="11"/>
        <w:rPr>
          <w:b/>
          <w:color w:val="002060"/>
          <w:sz w:val="22"/>
        </w:rPr>
      </w:pPr>
      <w:r w:rsidRPr="00681271">
        <w:rPr>
          <w:b/>
          <w:color w:val="002060"/>
          <w:sz w:val="22"/>
        </w:rPr>
        <w:t>Uwagi:</w:t>
      </w:r>
    </w:p>
    <w:p w:rsidR="00681271" w:rsidRDefault="00450D21" w:rsidP="00681271">
      <w:pPr>
        <w:pStyle w:val="Akapitzlist"/>
        <w:numPr>
          <w:ilvl w:val="0"/>
          <w:numId w:val="237"/>
        </w:numPr>
        <w:tabs>
          <w:tab w:val="left" w:pos="6840"/>
        </w:tabs>
        <w:ind w:right="5"/>
        <w:rPr>
          <w:sz w:val="22"/>
        </w:rPr>
      </w:pPr>
      <w:r w:rsidRPr="00854377">
        <w:rPr>
          <w:sz w:val="22"/>
        </w:rPr>
        <w:t xml:space="preserve">Przedstawione wyżej wytyczne nie są szczegółowym rozwiązaniem a jedynie </w:t>
      </w:r>
      <w:r w:rsidR="00681271" w:rsidRPr="00854377">
        <w:rPr>
          <w:sz w:val="22"/>
        </w:rPr>
        <w:t>ukazują, jaka</w:t>
      </w:r>
      <w:r w:rsidRPr="00854377">
        <w:rPr>
          <w:sz w:val="22"/>
        </w:rPr>
        <w:t xml:space="preserve"> powinna być architektura takiego rozwiązania. </w:t>
      </w:r>
    </w:p>
    <w:p w:rsidR="00450D21" w:rsidRPr="00854377" w:rsidRDefault="00450D21" w:rsidP="00681271">
      <w:pPr>
        <w:pStyle w:val="Akapitzlist"/>
        <w:numPr>
          <w:ilvl w:val="0"/>
          <w:numId w:val="237"/>
        </w:numPr>
        <w:tabs>
          <w:tab w:val="left" w:pos="6840"/>
        </w:tabs>
        <w:ind w:right="5"/>
        <w:rPr>
          <w:sz w:val="22"/>
        </w:rPr>
      </w:pPr>
      <w:r w:rsidRPr="00854377">
        <w:rPr>
          <w:sz w:val="22"/>
        </w:rPr>
        <w:t>Zamawiający pozostawia Wykonawcy swobodę w zaprojektowaniu środowiska pod warunkiem wykorzystania poniższych komponentów.</w:t>
      </w:r>
    </w:p>
    <w:p w:rsidR="006D2159" w:rsidRDefault="006D2159">
      <w:pPr>
        <w:suppressAutoHyphens w:val="0"/>
        <w:spacing w:after="160"/>
        <w:ind w:left="0" w:right="0" w:firstLine="0"/>
        <w:jc w:val="left"/>
        <w:rPr>
          <w:rFonts w:cs="Arial"/>
          <w:b/>
          <w:sz w:val="22"/>
        </w:rPr>
      </w:pPr>
      <w:r>
        <w:rPr>
          <w:rFonts w:cs="Arial"/>
          <w:b/>
          <w:sz w:val="22"/>
        </w:rPr>
        <w:br w:type="page"/>
      </w:r>
    </w:p>
    <w:p w:rsidR="00854377" w:rsidRDefault="00854377" w:rsidP="00450D21">
      <w:pPr>
        <w:tabs>
          <w:tab w:val="left" w:pos="0"/>
        </w:tabs>
        <w:spacing w:before="60" w:after="60"/>
        <w:ind w:left="0" w:right="6" w:firstLine="0"/>
        <w:rPr>
          <w:rFonts w:cs="Arial"/>
          <w:b/>
          <w:sz w:val="22"/>
        </w:rPr>
      </w:pPr>
    </w:p>
    <w:p w:rsidR="00450D21" w:rsidRPr="00854377" w:rsidRDefault="00450D21" w:rsidP="00205589">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422" w:name="_Toc532794469"/>
      <w:r w:rsidRPr="00854377">
        <w:rPr>
          <w:rFonts w:ascii="Cambria" w:eastAsia="Calibri" w:hAnsi="Cambria"/>
          <w:bCs/>
          <w:color w:val="4F81BD"/>
          <w:sz w:val="22"/>
          <w:lang w:eastAsia="en-US"/>
        </w:rPr>
        <w:t>Serwer-host środowiska wirtualizacji (S2) – 1 szt.</w:t>
      </w:r>
      <w:bookmarkEnd w:id="422"/>
    </w:p>
    <w:tbl>
      <w:tblPr>
        <w:tblW w:w="5000" w:type="pct"/>
        <w:tblLayout w:type="fixed"/>
        <w:tblCellMar>
          <w:left w:w="10" w:type="dxa"/>
          <w:right w:w="10" w:type="dxa"/>
        </w:tblCellMar>
        <w:tblLook w:val="04A0"/>
      </w:tblPr>
      <w:tblGrid>
        <w:gridCol w:w="551"/>
        <w:gridCol w:w="2436"/>
        <w:gridCol w:w="6109"/>
      </w:tblGrid>
      <w:tr w:rsidR="00450D21" w:rsidTr="008D5158">
        <w:trPr>
          <w:tblHeader/>
        </w:trPr>
        <w:tc>
          <w:tcPr>
            <w:tcW w:w="551" w:type="dxa"/>
            <w:tcBorders>
              <w:top w:val="single" w:sz="4" w:space="0" w:color="000000"/>
              <w:left w:val="single" w:sz="4" w:space="0" w:color="000000"/>
              <w:bottom w:val="single" w:sz="4" w:space="0" w:color="000000"/>
              <w:right w:val="single" w:sz="4" w:space="0" w:color="000000"/>
            </w:tcBorders>
            <w:shd w:val="clear" w:color="auto" w:fill="2E74B5"/>
            <w:tcMar>
              <w:top w:w="0" w:type="dxa"/>
              <w:left w:w="10" w:type="dxa"/>
              <w:bottom w:w="0" w:type="dxa"/>
              <w:right w:w="10" w:type="dxa"/>
            </w:tcMar>
          </w:tcPr>
          <w:p w:rsidR="00450D21" w:rsidRDefault="00450D21" w:rsidP="00450D21">
            <w:pPr>
              <w:autoSpaceDE w:val="0"/>
              <w:spacing w:before="60" w:after="60"/>
              <w:ind w:left="0" w:right="0" w:hanging="11"/>
              <w:rPr>
                <w:b/>
                <w:color w:val="FFFFFF"/>
              </w:rPr>
            </w:pPr>
            <w:r>
              <w:rPr>
                <w:b/>
                <w:color w:val="FFFFFF"/>
                <w:sz w:val="22"/>
              </w:rPr>
              <w:t>L.p.</w:t>
            </w:r>
          </w:p>
        </w:tc>
        <w:tc>
          <w:tcPr>
            <w:tcW w:w="2436"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rsidR="00450D21" w:rsidRDefault="00450D21" w:rsidP="008D5158">
            <w:pPr>
              <w:autoSpaceDE w:val="0"/>
              <w:spacing w:before="60" w:after="60"/>
              <w:ind w:left="0" w:right="0" w:hanging="11"/>
              <w:jc w:val="center"/>
            </w:pPr>
            <w:r>
              <w:rPr>
                <w:b/>
                <w:color w:val="FFFFFF"/>
                <w:sz w:val="22"/>
              </w:rPr>
              <w:t>Element konfiguracji</w:t>
            </w:r>
          </w:p>
        </w:tc>
        <w:tc>
          <w:tcPr>
            <w:tcW w:w="6109" w:type="dxa"/>
            <w:tcBorders>
              <w:top w:val="single" w:sz="4" w:space="0" w:color="000000"/>
              <w:left w:val="single" w:sz="4" w:space="0" w:color="000000"/>
              <w:bottom w:val="single" w:sz="4" w:space="0" w:color="000000"/>
              <w:right w:val="single" w:sz="4" w:space="0" w:color="000000"/>
            </w:tcBorders>
            <w:shd w:val="clear" w:color="auto" w:fill="2E74B5"/>
            <w:tcMar>
              <w:top w:w="0" w:type="dxa"/>
              <w:left w:w="10" w:type="dxa"/>
              <w:bottom w:w="0" w:type="dxa"/>
              <w:right w:w="10" w:type="dxa"/>
            </w:tcMar>
            <w:vAlign w:val="center"/>
          </w:tcPr>
          <w:p w:rsidR="00450D21" w:rsidRDefault="00450D21" w:rsidP="008D5158">
            <w:pPr>
              <w:autoSpaceDE w:val="0"/>
              <w:spacing w:before="60" w:after="60"/>
              <w:ind w:left="0" w:right="0" w:hanging="11"/>
              <w:jc w:val="center"/>
            </w:pPr>
            <w:r>
              <w:rPr>
                <w:b/>
                <w:color w:val="FFFFFF"/>
                <w:sz w:val="22"/>
              </w:rPr>
              <w:t>Wymagania minimalne</w:t>
            </w:r>
          </w:p>
        </w:tc>
      </w:tr>
      <w:tr w:rsidR="00450D21" w:rsidRPr="009A7256" w:rsidTr="008D5158">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C04AE7">
            <w:pPr>
              <w:pStyle w:val="Akapitzlist1"/>
              <w:numPr>
                <w:ilvl w:val="0"/>
                <w:numId w:val="83"/>
              </w:numPr>
              <w:spacing w:before="60" w:after="60"/>
              <w:ind w:left="357" w:hanging="357"/>
              <w:jc w:val="center"/>
              <w:rPr>
                <w:sz w:val="22"/>
                <w:szCs w:val="22"/>
                <w:lang w:eastAsia="pl-PL"/>
              </w:rPr>
            </w:pP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Obudowa</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 xml:space="preserve">Maksymalnie 1U RACK 19 cali (wraz z szynami montażowymi oraz ramieniem do prowadzenia kabli, umożliwiającymi serwisowanie serwera w szafie rack bez odłączania urządzenia). Serwer musi mieć możliwość wyposażenia w zamykany, zdejmowany panel przedni chroniący przed nieuprawionym dostępem do dysków wraz z czujnikiem otwarcia obudowy współpracującym z BIOS. </w:t>
            </w:r>
          </w:p>
        </w:tc>
      </w:tr>
      <w:tr w:rsidR="00450D21" w:rsidRPr="009A7256" w:rsidTr="008D5158">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C04AE7">
            <w:pPr>
              <w:pStyle w:val="Akapitzlist1"/>
              <w:numPr>
                <w:ilvl w:val="0"/>
                <w:numId w:val="83"/>
              </w:numPr>
              <w:spacing w:before="60" w:after="60"/>
              <w:ind w:left="357" w:hanging="357"/>
              <w:jc w:val="center"/>
              <w:rPr>
                <w:sz w:val="22"/>
                <w:szCs w:val="22"/>
                <w:lang w:eastAsia="pl-PL"/>
              </w:rPr>
            </w:pP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Procesor</w:t>
            </w:r>
          </w:p>
          <w:p w:rsidR="00450D21" w:rsidRPr="009A7256" w:rsidRDefault="00450D21" w:rsidP="00450D21">
            <w:pPr>
              <w:autoSpaceDE w:val="0"/>
              <w:spacing w:before="60" w:after="60"/>
              <w:ind w:left="0" w:right="0" w:firstLine="0"/>
            </w:pP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Dwa procesory 8-rdzeniowe klasy x86 - 64 bity, Intel Xeon Silver 4110 (2.1GHz/8-core/85W) lub równoważne dwa procesory min. 8-rdzeniowe, osiągające w testach SPECint_rate_base2006 wynik nie gorszy niż 725 punktów w konfiguracji dwuprocesorowej oferowanego modelu serwera. W przypadku zaoferowania procesora równoważnego, wynik testu musi być opublikowany na stronie www.spec.org</w:t>
            </w:r>
          </w:p>
          <w:p w:rsidR="00450D21" w:rsidRPr="009A7256" w:rsidRDefault="00450D21" w:rsidP="008D5158">
            <w:pPr>
              <w:autoSpaceDE w:val="0"/>
              <w:spacing w:before="60" w:after="60"/>
              <w:ind w:left="132" w:right="145" w:firstLine="0"/>
            </w:pPr>
            <w:r w:rsidRPr="009A7256">
              <w:rPr>
                <w:sz w:val="22"/>
              </w:rPr>
              <w:t>Płyta główna wspierająca zastosowanie procesorów od 4 do 28 rdzeniowych, o mocy maksymalnej 205W i maksymalnym taktowaniu procesora 3.6GHz</w:t>
            </w:r>
          </w:p>
        </w:tc>
      </w:tr>
      <w:tr w:rsidR="00450D21" w:rsidRPr="009A7256" w:rsidTr="008D5158">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C04AE7">
            <w:pPr>
              <w:pStyle w:val="Akapitzlist1"/>
              <w:numPr>
                <w:ilvl w:val="0"/>
                <w:numId w:val="83"/>
              </w:numPr>
              <w:spacing w:before="60" w:after="60"/>
              <w:ind w:left="357" w:hanging="357"/>
              <w:jc w:val="center"/>
              <w:rPr>
                <w:sz w:val="22"/>
                <w:szCs w:val="22"/>
                <w:lang w:eastAsia="pl-PL"/>
              </w:rPr>
            </w:pP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Liczba procesorów</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Minimum 2</w:t>
            </w:r>
          </w:p>
        </w:tc>
      </w:tr>
      <w:tr w:rsidR="00450D21" w:rsidRPr="009A7256" w:rsidTr="008D5158">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C04AE7">
            <w:pPr>
              <w:pStyle w:val="Akapitzlist1"/>
              <w:numPr>
                <w:ilvl w:val="0"/>
                <w:numId w:val="83"/>
              </w:numPr>
              <w:spacing w:before="60" w:after="60"/>
              <w:ind w:left="357" w:hanging="357"/>
              <w:jc w:val="center"/>
              <w:rPr>
                <w:sz w:val="22"/>
                <w:szCs w:val="22"/>
                <w:lang w:eastAsia="pl-PL"/>
              </w:rPr>
            </w:pP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Pamięć operacyjna</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jc w:val="left"/>
            </w:pPr>
            <w:r w:rsidRPr="009A7256">
              <w:rPr>
                <w:sz w:val="22"/>
              </w:rPr>
              <w:t>Minimum 128 GB RDIMM DDR4 (w kościach po 16GB). Możliwość rozbudowy do minimum 3TB. Minimum 24 sloty na pamięć.</w:t>
            </w:r>
          </w:p>
          <w:p w:rsidR="00450D21" w:rsidRPr="009A7256" w:rsidRDefault="00450D21" w:rsidP="008D5158">
            <w:pPr>
              <w:autoSpaceDE w:val="0"/>
              <w:spacing w:before="60" w:after="60"/>
              <w:ind w:left="132" w:right="145" w:firstLine="0"/>
              <w:jc w:val="left"/>
            </w:pPr>
            <w:r w:rsidRPr="009A7256">
              <w:rPr>
                <w:sz w:val="22"/>
              </w:rPr>
              <w:t>Zabezpieczenia pamięci: Advanced ECC oraz Online Spare.</w:t>
            </w:r>
          </w:p>
          <w:p w:rsidR="00450D21" w:rsidRPr="009A7256" w:rsidRDefault="00450D21" w:rsidP="008D5158">
            <w:pPr>
              <w:spacing w:before="60" w:after="60"/>
              <w:ind w:left="132" w:right="145" w:firstLine="0"/>
              <w:jc w:val="left"/>
            </w:pPr>
            <w:r w:rsidRPr="009A7256">
              <w:rPr>
                <w:sz w:val="22"/>
              </w:rPr>
              <w:t>Serwer z obsługą pamięci typu NVDIMM</w:t>
            </w:r>
          </w:p>
        </w:tc>
      </w:tr>
      <w:tr w:rsidR="00450D21" w:rsidRPr="009A7256" w:rsidTr="008D5158">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C04AE7">
            <w:pPr>
              <w:pStyle w:val="Akapitzlist1"/>
              <w:numPr>
                <w:ilvl w:val="0"/>
                <w:numId w:val="83"/>
              </w:numPr>
              <w:spacing w:before="60" w:after="60"/>
              <w:ind w:left="357" w:hanging="357"/>
              <w:jc w:val="center"/>
              <w:rPr>
                <w:sz w:val="22"/>
                <w:szCs w:val="22"/>
                <w:lang w:eastAsia="pl-PL"/>
              </w:rPr>
            </w:pP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Sloty rozszerzeń</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Minimum 3 sloty PCI-Express Generacji 3 w tym minimum dwa sloty x16 (prędkość slotu – buswidth) w tym jeden pełnej wysokości, oraz minimum jeden slot x8 (prędkość slotu – buswidth).</w:t>
            </w:r>
          </w:p>
        </w:tc>
      </w:tr>
      <w:tr w:rsidR="00450D21" w:rsidRPr="009A7256" w:rsidTr="008D5158">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C04AE7">
            <w:pPr>
              <w:pStyle w:val="Akapitzlist1"/>
              <w:numPr>
                <w:ilvl w:val="0"/>
                <w:numId w:val="83"/>
              </w:numPr>
              <w:spacing w:before="60" w:after="60"/>
              <w:ind w:left="357" w:hanging="357"/>
              <w:jc w:val="center"/>
              <w:rPr>
                <w:sz w:val="22"/>
                <w:szCs w:val="22"/>
                <w:lang w:eastAsia="pl-PL"/>
              </w:rPr>
            </w:pP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Dysk twardy</w:t>
            </w:r>
          </w:p>
          <w:p w:rsidR="00450D21" w:rsidRPr="009A7256" w:rsidRDefault="00450D21" w:rsidP="00450D21">
            <w:pPr>
              <w:autoSpaceDE w:val="0"/>
              <w:spacing w:before="60" w:after="60"/>
              <w:ind w:left="0" w:right="0" w:firstLine="0"/>
            </w:pP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Zatoki dyskowe gotowe do zainstalowania 8 dysków SFF typu Hot Swap, SAS/SATA/SSD, 2,5” i opcja rozbudowy/rekonfiguracji o dodatkowe 2 dyski typu Hot Swap, SAS/SATA/SSD, 2,5” montowane z przodu obudowy oraz możliwość zainstalowania 1 dysku SFF SAS/SATA/SSD, 2,5” z tyłu serwera.</w:t>
            </w:r>
          </w:p>
          <w:p w:rsidR="00450D21" w:rsidRPr="009A7256" w:rsidRDefault="00450D21" w:rsidP="008D5158">
            <w:pPr>
              <w:autoSpaceDE w:val="0"/>
              <w:spacing w:before="60" w:after="60"/>
              <w:ind w:left="132" w:right="145" w:firstLine="0"/>
            </w:pPr>
            <w:r w:rsidRPr="009A7256">
              <w:rPr>
                <w:sz w:val="22"/>
              </w:rPr>
              <w:t>W przypadku braku opcji rozbudowy/rekonfiguracji o dodatkowe zatoki dyskowe, serwer standardowo wyposażony w minimum 11 zatok dyskowych SFF gotowych do instalacji dysków SAS/SATA/SSD 2,5”typu Hot Swap.</w:t>
            </w:r>
          </w:p>
          <w:p w:rsidR="00450D21" w:rsidRPr="009A7256" w:rsidRDefault="00450D21" w:rsidP="008D5158">
            <w:pPr>
              <w:autoSpaceDE w:val="0"/>
              <w:spacing w:before="60" w:after="60"/>
              <w:ind w:left="132" w:right="145" w:firstLine="0"/>
            </w:pPr>
            <w:r w:rsidRPr="009A7256">
              <w:rPr>
                <w:sz w:val="22"/>
              </w:rPr>
              <w:t>Zainstalowane dwa dyski 1,2TB SAS 12G 10K SFF</w:t>
            </w:r>
          </w:p>
          <w:p w:rsidR="00450D21" w:rsidRPr="009A7256" w:rsidRDefault="00450D21" w:rsidP="008D5158">
            <w:pPr>
              <w:autoSpaceDE w:val="0"/>
              <w:spacing w:before="60" w:after="60"/>
              <w:ind w:left="132" w:right="145" w:firstLine="0"/>
            </w:pPr>
            <w:r w:rsidRPr="009A7256">
              <w:rPr>
                <w:sz w:val="22"/>
              </w:rPr>
              <w:t>Serwer z możliwością wyposażenia w moduł pamięć flash zapewniających minimalną pojemność 8GB i redundancję danych RAID-1. Zastosowane rozwiązanie musi posiadać gwarancję producenta serwera.</w:t>
            </w:r>
          </w:p>
        </w:tc>
      </w:tr>
      <w:tr w:rsidR="00450D21" w:rsidRPr="009A7256" w:rsidTr="008D5158">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C04AE7">
            <w:pPr>
              <w:pStyle w:val="Akapitzlist1"/>
              <w:numPr>
                <w:ilvl w:val="0"/>
                <w:numId w:val="83"/>
              </w:numPr>
              <w:spacing w:before="60" w:after="60"/>
              <w:ind w:left="357" w:hanging="357"/>
              <w:jc w:val="center"/>
              <w:rPr>
                <w:sz w:val="22"/>
                <w:szCs w:val="22"/>
                <w:lang w:eastAsia="pl-PL"/>
              </w:rPr>
            </w:pP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Kontroler</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 xml:space="preserve">Serwer wyposażony w kontroler sprzętowy z min. 2GB cache z </w:t>
            </w:r>
            <w:r w:rsidRPr="009A7256">
              <w:rPr>
                <w:sz w:val="22"/>
              </w:rPr>
              <w:lastRenderedPageBreak/>
              <w:t xml:space="preserve">mechanizmem podtrzymywania zawartości pamięci cache w razie braku zasilania, zapewniający obsługę 8 napędów dyskowych SAS oraz obsługujący poziomy: RAID 0/1/10/5/50/6/60. </w:t>
            </w:r>
          </w:p>
          <w:p w:rsidR="00450D21" w:rsidRPr="009A7256" w:rsidRDefault="00450D21" w:rsidP="008D5158">
            <w:pPr>
              <w:autoSpaceDE w:val="0"/>
              <w:spacing w:before="60" w:after="60"/>
              <w:ind w:left="132" w:right="145" w:firstLine="0"/>
            </w:pPr>
            <w:r w:rsidRPr="009A7256">
              <w:rPr>
                <w:sz w:val="22"/>
              </w:rPr>
              <w:t>Serwer umożliwiający rozbudowę o sprzętowy kontroler RAID zapewniający obsługę RAID 0/1/10/5/50/6/60 z 4GB pamięci cache z podtrzymywaniem bateryjnym.</w:t>
            </w:r>
          </w:p>
          <w:p w:rsidR="00450D21" w:rsidRPr="009A7256" w:rsidRDefault="00450D21" w:rsidP="008D5158">
            <w:pPr>
              <w:autoSpaceDE w:val="0"/>
              <w:spacing w:before="60" w:after="60"/>
              <w:ind w:left="132" w:right="145" w:firstLine="0"/>
            </w:pPr>
            <w:r w:rsidRPr="009A7256">
              <w:rPr>
                <w:sz w:val="22"/>
              </w:rPr>
              <w:t>Kontroler umożliwiający pracę z dyskami w trybach RAID i JBOD jednocześnie.</w:t>
            </w:r>
          </w:p>
        </w:tc>
      </w:tr>
      <w:tr w:rsidR="00450D21" w:rsidRPr="009A7256" w:rsidTr="008D5158">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C04AE7">
            <w:pPr>
              <w:pStyle w:val="Akapitzlist1"/>
              <w:numPr>
                <w:ilvl w:val="0"/>
                <w:numId w:val="83"/>
              </w:numPr>
              <w:spacing w:before="60" w:after="60"/>
              <w:ind w:left="357" w:hanging="357"/>
              <w:jc w:val="center"/>
              <w:rPr>
                <w:sz w:val="22"/>
                <w:szCs w:val="22"/>
                <w:lang w:eastAsia="pl-PL"/>
              </w:rPr>
            </w:pP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Interfejsy sieciowe</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Minimum 4 wbudowane porty Ethernet 100/1000 Mb/s RJ-45 z funkcją Wake-On-LAN, wsparciem dla PXE, które nie zajmują gniazd PCIe opisanych w sekcji „Sloty rozszerzeń”.</w:t>
            </w:r>
          </w:p>
          <w:p w:rsidR="00450D21" w:rsidRPr="009A7256" w:rsidRDefault="00450D21" w:rsidP="008D5158">
            <w:pPr>
              <w:autoSpaceDE w:val="0"/>
              <w:spacing w:before="60" w:after="60"/>
              <w:ind w:left="132" w:right="145" w:firstLine="0"/>
            </w:pPr>
            <w:r w:rsidRPr="009A7256">
              <w:rPr>
                <w:sz w:val="22"/>
              </w:rPr>
              <w:t>Możliwość wymiany na 2 porty obsługujące prędkości 10/40 Gb/s (możliwość konfiguracji pracy z prędkościami 10 i 40Gb/s), przez zastosowanie karty nie zajmującej gniazd PCIe opisanych w sekcji „Slotyrozszerzeń”.</w:t>
            </w:r>
          </w:p>
          <w:p w:rsidR="00450D21" w:rsidRPr="009A7256" w:rsidRDefault="00450D21" w:rsidP="008D5158">
            <w:pPr>
              <w:autoSpaceDE w:val="0"/>
              <w:spacing w:before="60" w:after="60"/>
              <w:ind w:left="132" w:right="145" w:firstLine="0"/>
            </w:pPr>
            <w:r w:rsidRPr="009A7256">
              <w:rPr>
                <w:sz w:val="22"/>
              </w:rPr>
              <w:t>Minimum 2 karty jednoportowe FC 16GB/s</w:t>
            </w:r>
          </w:p>
          <w:p w:rsidR="00450D21" w:rsidRPr="009A7256" w:rsidRDefault="00450D21" w:rsidP="008D5158">
            <w:pPr>
              <w:autoSpaceDE w:val="0"/>
              <w:spacing w:before="60" w:after="60"/>
              <w:ind w:left="132" w:right="145" w:firstLine="0"/>
            </w:pPr>
            <w:r w:rsidRPr="009A7256">
              <w:rPr>
                <w:sz w:val="22"/>
              </w:rPr>
              <w:t>Po obsadzeniu wszystkich wymaganych kart interfejsów sieciowych wymienionych powyżej, serwer musi dysponować min. jednym wolnym slotem PCI- Express</w:t>
            </w:r>
          </w:p>
        </w:tc>
      </w:tr>
      <w:tr w:rsidR="00450D21" w:rsidRPr="009A7256" w:rsidTr="008D5158">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C04AE7">
            <w:pPr>
              <w:pStyle w:val="Akapitzlist1"/>
              <w:numPr>
                <w:ilvl w:val="0"/>
                <w:numId w:val="83"/>
              </w:numPr>
              <w:spacing w:before="60" w:after="60"/>
              <w:ind w:left="357" w:hanging="357"/>
              <w:jc w:val="center"/>
              <w:rPr>
                <w:sz w:val="22"/>
                <w:szCs w:val="22"/>
                <w:lang w:eastAsia="pl-PL"/>
              </w:rPr>
            </w:pP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Karta graficzna</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Zintegrowana karta graficzna</w:t>
            </w:r>
          </w:p>
        </w:tc>
      </w:tr>
      <w:tr w:rsidR="00450D21" w:rsidRPr="009A7256" w:rsidTr="008D5158">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C04AE7">
            <w:pPr>
              <w:pStyle w:val="Akapitzlist1"/>
              <w:numPr>
                <w:ilvl w:val="0"/>
                <w:numId w:val="83"/>
              </w:numPr>
              <w:spacing w:before="60" w:after="60"/>
              <w:ind w:left="357" w:hanging="357"/>
              <w:jc w:val="center"/>
              <w:rPr>
                <w:sz w:val="22"/>
                <w:szCs w:val="22"/>
                <w:lang w:eastAsia="pl-PL"/>
              </w:rPr>
            </w:pP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Porty</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5 x USB 3.0 (w tym 2 porty wewnętrzne)</w:t>
            </w:r>
          </w:p>
          <w:p w:rsidR="00450D21" w:rsidRPr="009A7256" w:rsidRDefault="00450D21" w:rsidP="008D5158">
            <w:pPr>
              <w:autoSpaceDE w:val="0"/>
              <w:spacing w:before="60" w:after="60"/>
              <w:ind w:left="132" w:right="145" w:firstLine="0"/>
            </w:pPr>
            <w:r w:rsidRPr="009A7256">
              <w:rPr>
                <w:sz w:val="22"/>
              </w:rPr>
              <w:t>1x VGA</w:t>
            </w:r>
          </w:p>
          <w:p w:rsidR="00450D21" w:rsidRPr="009A7256" w:rsidRDefault="00450D21" w:rsidP="008D5158">
            <w:pPr>
              <w:autoSpaceDE w:val="0"/>
              <w:spacing w:before="60" w:after="60"/>
              <w:ind w:left="132" w:right="145" w:firstLine="0"/>
            </w:pPr>
            <w:r w:rsidRPr="009A7256">
              <w:rPr>
                <w:sz w:val="22"/>
              </w:rPr>
              <w:t>Wewnętrzny slot na kartę micro SD.</w:t>
            </w:r>
          </w:p>
          <w:p w:rsidR="00450D21" w:rsidRPr="009A7256" w:rsidRDefault="00450D21" w:rsidP="008D5158">
            <w:pPr>
              <w:autoSpaceDE w:val="0"/>
              <w:spacing w:before="60" w:after="60"/>
              <w:ind w:left="132" w:right="145" w:firstLine="0"/>
            </w:pPr>
            <w:r w:rsidRPr="009A7256">
              <w:rPr>
                <w:sz w:val="22"/>
              </w:rPr>
              <w:t>Możliwość rozbudowy o:</w:t>
            </w:r>
          </w:p>
          <w:p w:rsidR="00450D21" w:rsidRPr="009A7256" w:rsidRDefault="00450D21" w:rsidP="008D5158">
            <w:pPr>
              <w:autoSpaceDE w:val="0"/>
              <w:spacing w:before="60" w:after="60"/>
              <w:ind w:left="132" w:right="145" w:firstLine="0"/>
            </w:pPr>
            <w:r w:rsidRPr="009A7256">
              <w:rPr>
                <w:sz w:val="22"/>
              </w:rPr>
              <w:t>- dodatkowy port typu DisplayPort dostępny z przodu serwera</w:t>
            </w:r>
          </w:p>
          <w:p w:rsidR="00450D21" w:rsidRPr="009A7256" w:rsidRDefault="00450D21" w:rsidP="008D5158">
            <w:pPr>
              <w:autoSpaceDE w:val="0"/>
              <w:spacing w:before="60" w:after="60"/>
              <w:ind w:left="132" w:right="145" w:firstLine="0"/>
            </w:pPr>
            <w:r w:rsidRPr="009A7256">
              <w:rPr>
                <w:sz w:val="22"/>
              </w:rPr>
              <w:t>- port szeregowy typu DB9/DE-9 (9 pinowy), wyprowadzony bezpośrednio z płyty głównej na zewnątrz obudowy bez pośrednictwa portu USB/RJ45. Dla realizacji funkcjonalności nie dopuszcza się stosowania kart PCI-Express</w:t>
            </w:r>
          </w:p>
        </w:tc>
      </w:tr>
      <w:tr w:rsidR="00450D21" w:rsidRPr="009A7256" w:rsidTr="008D5158">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C04AE7">
            <w:pPr>
              <w:pStyle w:val="Akapitzlist1"/>
              <w:numPr>
                <w:ilvl w:val="0"/>
                <w:numId w:val="83"/>
              </w:numPr>
              <w:spacing w:before="60" w:after="60"/>
              <w:ind w:left="357" w:hanging="357"/>
              <w:jc w:val="center"/>
              <w:rPr>
                <w:sz w:val="22"/>
                <w:szCs w:val="22"/>
                <w:lang w:eastAsia="pl-PL"/>
              </w:rPr>
            </w:pP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Zasilacz</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Minimum 2 szt., typ Hot-plug, redundantne, typu Platinum minimum 800W każdy.</w:t>
            </w:r>
          </w:p>
        </w:tc>
      </w:tr>
      <w:tr w:rsidR="00450D21" w:rsidRPr="009A7256" w:rsidTr="008D5158">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C04AE7">
            <w:pPr>
              <w:pStyle w:val="Akapitzlist1"/>
              <w:numPr>
                <w:ilvl w:val="0"/>
                <w:numId w:val="83"/>
              </w:numPr>
              <w:spacing w:before="60" w:after="60"/>
              <w:ind w:left="357" w:hanging="357"/>
              <w:jc w:val="center"/>
              <w:rPr>
                <w:sz w:val="22"/>
                <w:szCs w:val="22"/>
                <w:lang w:eastAsia="pl-PL"/>
              </w:rPr>
            </w:pP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Chłodzenie</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Zestaw wentylatorów redundantnych typu hot-plug</w:t>
            </w:r>
          </w:p>
          <w:p w:rsidR="00450D21" w:rsidRPr="009A7256" w:rsidRDefault="00450D21" w:rsidP="008D5158">
            <w:pPr>
              <w:autoSpaceDE w:val="0"/>
              <w:spacing w:before="60" w:after="60"/>
              <w:ind w:left="132" w:right="145" w:firstLine="0"/>
            </w:pPr>
            <w:r w:rsidRPr="009A7256">
              <w:rPr>
                <w:sz w:val="22"/>
              </w:rPr>
              <w:t>Możliwość skonfigurowania serwera do pracy w temperaturze otoczenia równej 45st.C, tak, żeby zapewnić zgodność ze standardem ASHRAE Class A4</w:t>
            </w:r>
          </w:p>
        </w:tc>
      </w:tr>
      <w:tr w:rsidR="00450D21" w:rsidRPr="009A7256" w:rsidTr="008D5158">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C04AE7">
            <w:pPr>
              <w:pStyle w:val="Akapitzlist1"/>
              <w:numPr>
                <w:ilvl w:val="0"/>
                <w:numId w:val="83"/>
              </w:numPr>
              <w:spacing w:before="60" w:after="60"/>
              <w:ind w:left="357" w:hanging="357"/>
              <w:jc w:val="center"/>
              <w:rPr>
                <w:sz w:val="22"/>
                <w:szCs w:val="22"/>
                <w:lang w:eastAsia="pl-PL"/>
              </w:rPr>
            </w:pP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Napęd wewnętrzny</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Możliwość instalacji wewnętrznego napędu DVD-ROM lub DVD-RW</w:t>
            </w:r>
          </w:p>
        </w:tc>
      </w:tr>
      <w:tr w:rsidR="00450D21" w:rsidRPr="009A7256" w:rsidTr="008D5158">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C04AE7">
            <w:pPr>
              <w:pStyle w:val="Akapitzlist1"/>
              <w:numPr>
                <w:ilvl w:val="0"/>
                <w:numId w:val="83"/>
              </w:numPr>
              <w:spacing w:before="60" w:after="60"/>
              <w:ind w:left="357" w:hanging="357"/>
              <w:jc w:val="center"/>
              <w:rPr>
                <w:sz w:val="22"/>
                <w:szCs w:val="22"/>
                <w:lang w:eastAsia="pl-PL"/>
              </w:rPr>
            </w:pP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Diagnostyka</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Możliwość instalacji elektronicznego panelu diagnostycznego dostępnego z przodu serwera, pozwalającego uzyskać informacje o stanie: procesora, pamięci, wentylatorów, kary sieciowej, zasilaczy, kartach rozszerzeń, temperaturze.</w:t>
            </w:r>
          </w:p>
        </w:tc>
      </w:tr>
      <w:tr w:rsidR="00450D21" w:rsidRPr="009A7256" w:rsidTr="008D5158">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C04AE7">
            <w:pPr>
              <w:pStyle w:val="Akapitzlist1"/>
              <w:numPr>
                <w:ilvl w:val="0"/>
                <w:numId w:val="83"/>
              </w:numPr>
              <w:spacing w:before="60" w:after="60"/>
              <w:ind w:left="357" w:hanging="357"/>
              <w:jc w:val="center"/>
              <w:rPr>
                <w:sz w:val="22"/>
                <w:szCs w:val="22"/>
                <w:lang w:eastAsia="pl-PL"/>
              </w:rPr>
            </w:pP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Karta/moduł zarządzający</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 xml:space="preserve">Niezależna od system operacyjnego, zintegrowana z płytą główną serwera lub jako dodatkowa karta w slocie PCI Express, jednak </w:t>
            </w:r>
            <w:r w:rsidRPr="009A7256">
              <w:rPr>
                <w:sz w:val="22"/>
              </w:rPr>
              <w:lastRenderedPageBreak/>
              <w:t>nie może ona powodować zmniejszenia minimalnej liczby gniazd PCIe w serwerze, posiadająca minimalną funkcjonalność:</w:t>
            </w:r>
          </w:p>
          <w:p w:rsidR="00450D21" w:rsidRPr="009A7256" w:rsidRDefault="00450D21" w:rsidP="008D5158">
            <w:pPr>
              <w:autoSpaceDE w:val="0"/>
              <w:spacing w:before="60" w:after="60"/>
              <w:ind w:left="132" w:right="145" w:firstLine="0"/>
            </w:pPr>
            <w:r w:rsidRPr="009A7256">
              <w:rPr>
                <w:sz w:val="22"/>
              </w:rPr>
              <w:t>• monitorowanie podzespołów serwera: temperatura, zasilacze, wentylatory, procesory, pamięć RAM, kontrolery macierzowe i dyski (fizyczne i logiczne), karty sieciowe</w:t>
            </w:r>
          </w:p>
          <w:p w:rsidR="00450D21" w:rsidRPr="009A7256" w:rsidRDefault="00450D21" w:rsidP="008D5158">
            <w:pPr>
              <w:autoSpaceDE w:val="0"/>
              <w:spacing w:before="60" w:after="60"/>
              <w:ind w:left="132" w:right="145" w:firstLine="0"/>
            </w:pPr>
            <w:r w:rsidRPr="009A7256">
              <w:rPr>
                <w:sz w:val="22"/>
              </w:rPr>
              <w:t>• wparcie dla agentów zarządzających oraz możliwość pracy w trybie bezagentowym – bez agentów zarządzania instalowanych w systemie operacyjnym z generowaniem alertów SNMP</w:t>
            </w:r>
          </w:p>
          <w:p w:rsidR="00450D21" w:rsidRPr="009A7256" w:rsidRDefault="00450D21" w:rsidP="008D5158">
            <w:pPr>
              <w:autoSpaceDE w:val="0"/>
              <w:spacing w:before="60" w:after="60"/>
              <w:ind w:left="132" w:right="145" w:firstLine="0"/>
            </w:pPr>
            <w:r w:rsidRPr="009A7256">
              <w:rPr>
                <w:sz w:val="22"/>
              </w:rPr>
              <w:t>• dostęp do karty zarządzającej poprzez:</w:t>
            </w:r>
          </w:p>
          <w:p w:rsidR="00450D21" w:rsidRPr="009A7256" w:rsidRDefault="00450D21" w:rsidP="008D5158">
            <w:pPr>
              <w:autoSpaceDE w:val="0"/>
              <w:spacing w:before="60" w:after="60"/>
              <w:ind w:left="132" w:right="145" w:firstLine="0"/>
            </w:pPr>
            <w:r w:rsidRPr="009A7256">
              <w:rPr>
                <w:sz w:val="22"/>
              </w:rPr>
              <w:t>- dedykowany port RJ45 z tyłu serwera</w:t>
            </w:r>
          </w:p>
          <w:p w:rsidR="00450D21" w:rsidRPr="009A7256" w:rsidRDefault="00450D21" w:rsidP="008D5158">
            <w:pPr>
              <w:autoSpaceDE w:val="0"/>
              <w:spacing w:before="60" w:after="60"/>
              <w:ind w:left="132" w:right="145" w:firstLine="0"/>
            </w:pPr>
            <w:r w:rsidRPr="009A7256">
              <w:rPr>
                <w:sz w:val="22"/>
              </w:rPr>
              <w:t>- przez współdzielony port zintegrowanej karty sieciowej serwera</w:t>
            </w:r>
          </w:p>
          <w:p w:rsidR="00450D21" w:rsidRPr="009A7256" w:rsidRDefault="00450D21" w:rsidP="008D5158">
            <w:pPr>
              <w:autoSpaceDE w:val="0"/>
              <w:spacing w:before="60" w:after="60"/>
              <w:ind w:left="132" w:right="145" w:firstLine="0"/>
            </w:pPr>
            <w:r w:rsidRPr="009A7256">
              <w:rPr>
                <w:sz w:val="22"/>
              </w:rPr>
              <w:t>dostęp do karty możliwy</w:t>
            </w:r>
          </w:p>
          <w:p w:rsidR="00450D21" w:rsidRPr="009A7256" w:rsidRDefault="00450D21" w:rsidP="008D5158">
            <w:pPr>
              <w:autoSpaceDE w:val="0"/>
              <w:spacing w:before="60" w:after="60"/>
              <w:ind w:left="132" w:right="145" w:firstLine="0"/>
            </w:pPr>
            <w:r w:rsidRPr="009A7256">
              <w:rPr>
                <w:sz w:val="22"/>
              </w:rPr>
              <w:t>- z poziomu przeglądarki webowej (GUI)</w:t>
            </w:r>
          </w:p>
          <w:p w:rsidR="00450D21" w:rsidRPr="005A5C9E" w:rsidRDefault="00450D21" w:rsidP="008D5158">
            <w:pPr>
              <w:autoSpaceDE w:val="0"/>
              <w:spacing w:before="60" w:after="60"/>
              <w:ind w:left="132" w:right="145" w:firstLine="0"/>
              <w:rPr>
                <w:lang w:val="fr-FR"/>
              </w:rPr>
            </w:pPr>
            <w:r w:rsidRPr="005A5C9E">
              <w:rPr>
                <w:sz w:val="22"/>
                <w:lang w:val="fr-FR"/>
              </w:rPr>
              <w:t>- z poziomu linii komend zgodnie z DMTF System Management Architecture for Server Hardware, Server Management Command Line Protocol (SM CLP)</w:t>
            </w:r>
          </w:p>
          <w:p w:rsidR="00450D21" w:rsidRPr="009A7256" w:rsidRDefault="00450D21" w:rsidP="008D5158">
            <w:pPr>
              <w:autoSpaceDE w:val="0"/>
              <w:spacing w:before="60" w:after="60"/>
              <w:ind w:left="132" w:right="145" w:firstLine="0"/>
            </w:pPr>
            <w:r w:rsidRPr="009A7256">
              <w:rPr>
                <w:sz w:val="22"/>
              </w:rPr>
              <w:t>- z poziomu skryptu (XML/Perl)</w:t>
            </w:r>
          </w:p>
          <w:p w:rsidR="00450D21" w:rsidRPr="005A5C9E" w:rsidRDefault="00450D21" w:rsidP="008D5158">
            <w:pPr>
              <w:autoSpaceDE w:val="0"/>
              <w:spacing w:before="60" w:after="60"/>
              <w:ind w:left="132" w:right="145" w:firstLine="0"/>
              <w:rPr>
                <w:lang w:val="fr-FR"/>
              </w:rPr>
            </w:pPr>
            <w:r w:rsidRPr="005A5C9E">
              <w:rPr>
                <w:sz w:val="22"/>
                <w:lang w:val="fr-FR"/>
              </w:rPr>
              <w:t>- poprzez interfejs IPMI 2.0 (Intelligent Platform Management Interface)</w:t>
            </w:r>
          </w:p>
          <w:p w:rsidR="00450D21" w:rsidRPr="009A7256" w:rsidRDefault="00450D21" w:rsidP="008D5158">
            <w:pPr>
              <w:autoSpaceDE w:val="0"/>
              <w:spacing w:before="60" w:after="60"/>
              <w:ind w:left="132" w:right="145" w:firstLine="0"/>
            </w:pPr>
            <w:r w:rsidRPr="009A7256">
              <w:rPr>
                <w:sz w:val="22"/>
              </w:rPr>
              <w:t>• wbudowane narzędzia diagnostyczne</w:t>
            </w:r>
          </w:p>
          <w:p w:rsidR="00450D21" w:rsidRPr="009A7256" w:rsidRDefault="00450D21" w:rsidP="008D5158">
            <w:pPr>
              <w:autoSpaceDE w:val="0"/>
              <w:spacing w:before="60" w:after="60"/>
              <w:ind w:left="132" w:right="145" w:firstLine="0"/>
            </w:pPr>
            <w:r w:rsidRPr="009A7256">
              <w:rPr>
                <w:sz w:val="22"/>
              </w:rPr>
              <w:t>• zdalna konfiguracji serwera (BIOS) i instalacji systemu operacyjnego</w:t>
            </w:r>
          </w:p>
          <w:p w:rsidR="00450D21" w:rsidRPr="009A7256" w:rsidRDefault="00450D21" w:rsidP="008D5158">
            <w:pPr>
              <w:autoSpaceDE w:val="0"/>
              <w:spacing w:before="60" w:after="60"/>
              <w:ind w:left="132" w:right="145" w:firstLine="0"/>
            </w:pPr>
            <w:r w:rsidRPr="009A7256">
              <w:rPr>
                <w:sz w:val="22"/>
              </w:rPr>
              <w:t>• obsługa mechanizmu remotesupport - automatyczne połączenie karty z serwisem producenta sprzętu, automatyczne przesyłanie alertów, zgłoszeń serwisowych i zdalne monitorowanie</w:t>
            </w:r>
          </w:p>
          <w:p w:rsidR="00450D21" w:rsidRPr="009A7256" w:rsidRDefault="00450D21" w:rsidP="008D5158">
            <w:pPr>
              <w:autoSpaceDE w:val="0"/>
              <w:spacing w:before="60" w:after="60"/>
              <w:ind w:left="132" w:right="145" w:firstLine="0"/>
            </w:pPr>
            <w:r w:rsidRPr="009A7256">
              <w:rPr>
                <w:sz w:val="22"/>
              </w:rPr>
              <w:t>• wbudowany mechanizm logowania zdarzeń serwera i karty zarządzającej w tym włączanie/wyłączanie serwera, restart, zmiany w konfiguracji, logowanie użytkowników</w:t>
            </w:r>
          </w:p>
          <w:p w:rsidR="00450D21" w:rsidRPr="009A7256" w:rsidRDefault="00450D21" w:rsidP="008D5158">
            <w:pPr>
              <w:autoSpaceDE w:val="0"/>
              <w:spacing w:before="60" w:after="60"/>
              <w:ind w:left="132" w:right="145" w:firstLine="0"/>
            </w:pPr>
            <w:r w:rsidRPr="009A7256">
              <w:rPr>
                <w:sz w:val="22"/>
              </w:rPr>
              <w:t>• przesyłanie alertów poprzez e-mail oraz przekierowanie SNMP (SNMP passthrough)</w:t>
            </w:r>
          </w:p>
          <w:p w:rsidR="00450D21" w:rsidRPr="009A7256" w:rsidRDefault="00450D21" w:rsidP="008D5158">
            <w:pPr>
              <w:autoSpaceDE w:val="0"/>
              <w:spacing w:before="60" w:after="60"/>
              <w:ind w:left="132" w:right="145" w:firstLine="0"/>
            </w:pPr>
            <w:r w:rsidRPr="009A7256">
              <w:rPr>
                <w:sz w:val="22"/>
              </w:rPr>
              <w:t xml:space="preserve">• obsługa zdalnego serwera logowania </w:t>
            </w:r>
          </w:p>
          <w:p w:rsidR="00450D21" w:rsidRPr="009A7256" w:rsidRDefault="00450D21" w:rsidP="008D5158">
            <w:pPr>
              <w:autoSpaceDE w:val="0"/>
              <w:spacing w:before="60" w:after="60"/>
              <w:ind w:left="132" w:right="145" w:firstLine="0"/>
            </w:pPr>
            <w:r w:rsidRPr="009A7256">
              <w:rPr>
                <w:sz w:val="22"/>
              </w:rPr>
              <w:t>• wirtualna zadalna konsola, tekstowa i graficzna, z dostępem do myszy i klawiatury i możliwością podłączenia wirtualnych napędów FDD, CD/DVD i USB i wirtualnych folderów</w:t>
            </w:r>
          </w:p>
          <w:p w:rsidR="00450D21" w:rsidRPr="009A7256" w:rsidRDefault="00450D21" w:rsidP="008D5158">
            <w:pPr>
              <w:autoSpaceDE w:val="0"/>
              <w:spacing w:before="60" w:after="60"/>
              <w:ind w:left="132" w:right="145" w:firstLine="0"/>
            </w:pPr>
            <w:r w:rsidRPr="009A7256">
              <w:rPr>
                <w:sz w:val="22"/>
              </w:rPr>
              <w:t>• mechanizm przechwytywania, nagrywania i odtwarzania sekwencji video dla ostatniej awarii i ostatniego startu serwera a także nagrywanie na żądanie</w:t>
            </w:r>
          </w:p>
          <w:p w:rsidR="00450D21" w:rsidRPr="009A7256" w:rsidRDefault="00450D21" w:rsidP="008D5158">
            <w:pPr>
              <w:autoSpaceDE w:val="0"/>
              <w:spacing w:before="60" w:after="60"/>
              <w:ind w:left="132" w:right="145" w:firstLine="0"/>
            </w:pPr>
            <w:r w:rsidRPr="009A7256">
              <w:rPr>
                <w:sz w:val="22"/>
              </w:rPr>
              <w:t>• funkcja zdalnej konsoli szeregowej - przez SSH (wirtualny port szeregowy) z funkcją nagrywania i odtwarzania sekwencji zdarzeń i aktywności</w:t>
            </w:r>
          </w:p>
          <w:p w:rsidR="00450D21" w:rsidRPr="009A7256" w:rsidRDefault="00450D21" w:rsidP="008D5158">
            <w:pPr>
              <w:autoSpaceDE w:val="0"/>
              <w:spacing w:before="60" w:after="60"/>
              <w:ind w:left="132" w:right="145" w:firstLine="0"/>
            </w:pPr>
            <w:r w:rsidRPr="009A7256">
              <w:rPr>
                <w:sz w:val="22"/>
              </w:rPr>
              <w:t>• monitorowanie zasilania oraz zużycia energii przez serwer w czasie rzeczywistym z możliwością graficznej prezentacji</w:t>
            </w:r>
          </w:p>
          <w:p w:rsidR="00450D21" w:rsidRPr="009A7256" w:rsidRDefault="00450D21" w:rsidP="008D5158">
            <w:pPr>
              <w:autoSpaceDE w:val="0"/>
              <w:spacing w:before="60" w:after="60"/>
              <w:ind w:left="132" w:right="145" w:firstLine="0"/>
            </w:pPr>
            <w:r w:rsidRPr="009A7256">
              <w:rPr>
                <w:sz w:val="22"/>
              </w:rPr>
              <w:t>• konfiguracja maksymalnego poziomu pobieranej mocy przez serwer (capping)</w:t>
            </w:r>
          </w:p>
          <w:p w:rsidR="00450D21" w:rsidRPr="009A7256" w:rsidRDefault="00450D21" w:rsidP="008D5158">
            <w:pPr>
              <w:autoSpaceDE w:val="0"/>
              <w:spacing w:before="60" w:after="60"/>
              <w:ind w:left="132" w:right="145" w:firstLine="0"/>
            </w:pPr>
            <w:r w:rsidRPr="009A7256">
              <w:rPr>
                <w:sz w:val="22"/>
              </w:rPr>
              <w:t>• zdalna aktualizacja oprogramowania (firmware)</w:t>
            </w:r>
          </w:p>
          <w:p w:rsidR="00450D21" w:rsidRPr="009A7256" w:rsidRDefault="00450D21" w:rsidP="008D5158">
            <w:pPr>
              <w:autoSpaceDE w:val="0"/>
              <w:spacing w:before="60" w:after="60"/>
              <w:ind w:left="132" w:right="145" w:firstLine="0"/>
            </w:pPr>
            <w:r w:rsidRPr="009A7256">
              <w:rPr>
                <w:sz w:val="22"/>
              </w:rPr>
              <w:lastRenderedPageBreak/>
              <w:t>• zarządzanie grupami serwerów, w tym:</w:t>
            </w:r>
          </w:p>
          <w:p w:rsidR="00450D21" w:rsidRPr="009A7256" w:rsidRDefault="00450D21" w:rsidP="008D5158">
            <w:pPr>
              <w:autoSpaceDE w:val="0"/>
              <w:spacing w:before="60" w:after="60"/>
              <w:ind w:left="132" w:right="145" w:firstLine="0"/>
            </w:pPr>
            <w:r w:rsidRPr="009A7256">
              <w:rPr>
                <w:sz w:val="22"/>
              </w:rPr>
              <w:t>- tworzenie i konfiguracja grup serwerów</w:t>
            </w:r>
          </w:p>
          <w:p w:rsidR="00450D21" w:rsidRPr="009A7256" w:rsidRDefault="00450D21" w:rsidP="008D5158">
            <w:pPr>
              <w:autoSpaceDE w:val="0"/>
              <w:spacing w:before="60" w:after="60"/>
              <w:ind w:left="132" w:right="145" w:firstLine="0"/>
            </w:pPr>
            <w:r w:rsidRPr="009A7256">
              <w:rPr>
                <w:sz w:val="22"/>
              </w:rPr>
              <w:t>- sterowanie zasilaniem (wł/wył)</w:t>
            </w:r>
          </w:p>
          <w:p w:rsidR="00450D21" w:rsidRPr="009A7256" w:rsidRDefault="00450D21" w:rsidP="008D5158">
            <w:pPr>
              <w:autoSpaceDE w:val="0"/>
              <w:spacing w:before="60" w:after="60"/>
              <w:ind w:left="132" w:right="145" w:firstLine="0"/>
            </w:pPr>
            <w:r w:rsidRPr="009A7256">
              <w:rPr>
                <w:sz w:val="22"/>
              </w:rPr>
              <w:t>- ograniczenie poboru mocy dla grupy (powercaping)</w:t>
            </w:r>
          </w:p>
          <w:p w:rsidR="00450D21" w:rsidRPr="009A7256" w:rsidRDefault="00450D21" w:rsidP="008D5158">
            <w:pPr>
              <w:autoSpaceDE w:val="0"/>
              <w:spacing w:before="60" w:after="60"/>
              <w:ind w:left="132" w:right="145" w:firstLine="0"/>
            </w:pPr>
            <w:r w:rsidRPr="009A7256">
              <w:rPr>
                <w:sz w:val="22"/>
              </w:rPr>
              <w:t>- aktualizacja oprogramowania (firmware)</w:t>
            </w:r>
          </w:p>
          <w:p w:rsidR="00450D21" w:rsidRPr="009A7256" w:rsidRDefault="00450D21" w:rsidP="008D5158">
            <w:pPr>
              <w:autoSpaceDE w:val="0"/>
              <w:spacing w:before="60" w:after="60"/>
              <w:ind w:left="132" w:right="145" w:firstLine="0"/>
            </w:pPr>
            <w:r w:rsidRPr="009A7256">
              <w:rPr>
                <w:sz w:val="22"/>
              </w:rPr>
              <w:t>- wspólne wirtualne media dla grupy</w:t>
            </w:r>
          </w:p>
          <w:p w:rsidR="00450D21" w:rsidRPr="009A7256" w:rsidRDefault="00450D21" w:rsidP="008D5158">
            <w:pPr>
              <w:autoSpaceDE w:val="0"/>
              <w:spacing w:before="60" w:after="60"/>
              <w:ind w:left="132" w:right="145" w:firstLine="0"/>
            </w:pPr>
            <w:r w:rsidRPr="009A7256">
              <w:rPr>
                <w:sz w:val="22"/>
              </w:rPr>
              <w:t>• możliwość równoczesnej obsługi przez 6 administratorów</w:t>
            </w:r>
          </w:p>
          <w:p w:rsidR="00450D21" w:rsidRPr="009A7256" w:rsidRDefault="00450D21" w:rsidP="008D5158">
            <w:pPr>
              <w:autoSpaceDE w:val="0"/>
              <w:spacing w:before="60" w:after="60"/>
              <w:ind w:left="132" w:right="145" w:firstLine="0"/>
            </w:pPr>
            <w:r w:rsidRPr="009A7256">
              <w:rPr>
                <w:sz w:val="22"/>
              </w:rPr>
              <w:t>• autentykacja dwuskładnikowa (Kerberos)</w:t>
            </w:r>
          </w:p>
          <w:p w:rsidR="00450D21" w:rsidRPr="005A5C9E" w:rsidRDefault="00450D21" w:rsidP="008D5158">
            <w:pPr>
              <w:autoSpaceDE w:val="0"/>
              <w:spacing w:before="60" w:after="60"/>
              <w:ind w:left="132" w:right="145" w:firstLine="0"/>
              <w:rPr>
                <w:lang w:val="fr-FR"/>
              </w:rPr>
            </w:pPr>
            <w:r w:rsidRPr="005A5C9E">
              <w:rPr>
                <w:sz w:val="22"/>
                <w:lang w:val="fr-FR"/>
              </w:rPr>
              <w:t>• wsparcie dla Microsoft Active Directory</w:t>
            </w:r>
          </w:p>
          <w:p w:rsidR="00450D21" w:rsidRPr="005A5C9E" w:rsidRDefault="00450D21" w:rsidP="008D5158">
            <w:pPr>
              <w:autoSpaceDE w:val="0"/>
              <w:spacing w:before="60" w:after="60"/>
              <w:ind w:left="132" w:right="145" w:firstLine="0"/>
              <w:rPr>
                <w:lang w:val="fr-FR"/>
              </w:rPr>
            </w:pPr>
            <w:r w:rsidRPr="005A5C9E">
              <w:rPr>
                <w:sz w:val="22"/>
                <w:lang w:val="fr-FR"/>
              </w:rPr>
              <w:t>• obsługa TLS i SSH</w:t>
            </w:r>
          </w:p>
          <w:p w:rsidR="00450D21" w:rsidRPr="009A7256" w:rsidRDefault="00450D21" w:rsidP="008D5158">
            <w:pPr>
              <w:autoSpaceDE w:val="0"/>
              <w:spacing w:before="60" w:after="60"/>
              <w:ind w:left="132" w:right="145" w:firstLine="0"/>
            </w:pPr>
            <w:r w:rsidRPr="009A7256">
              <w:rPr>
                <w:sz w:val="22"/>
              </w:rPr>
              <w:t>• enkrypcja AES/3DES oraz RC4 dla zdalnej konsoli</w:t>
            </w:r>
          </w:p>
          <w:p w:rsidR="00450D21" w:rsidRPr="009A7256" w:rsidRDefault="00450D21" w:rsidP="008D5158">
            <w:pPr>
              <w:autoSpaceDE w:val="0"/>
              <w:spacing w:before="60" w:after="60"/>
              <w:ind w:left="132" w:right="145" w:firstLine="0"/>
            </w:pPr>
            <w:r w:rsidRPr="009A7256">
              <w:rPr>
                <w:sz w:val="22"/>
              </w:rPr>
              <w:t>• wsparcie dla IPv4 oraz iPv6, obsługa SNMP v3 oraz RESTful API</w:t>
            </w:r>
          </w:p>
          <w:p w:rsidR="00450D21" w:rsidRPr="009A7256" w:rsidRDefault="00450D21" w:rsidP="008D5158">
            <w:pPr>
              <w:autoSpaceDE w:val="0"/>
              <w:spacing w:before="60" w:after="60"/>
              <w:ind w:left="132" w:right="145" w:firstLine="0"/>
            </w:pPr>
            <w:r w:rsidRPr="009A7256">
              <w:rPr>
                <w:sz w:val="22"/>
              </w:rPr>
              <w:t>• wsparcie dla Integrated Remote Console for Windows clients</w:t>
            </w:r>
          </w:p>
          <w:p w:rsidR="00450D21" w:rsidRPr="009A7256" w:rsidRDefault="00450D21" w:rsidP="008D5158">
            <w:pPr>
              <w:autoSpaceDE w:val="0"/>
              <w:spacing w:before="60" w:after="60"/>
              <w:ind w:left="132" w:right="145" w:firstLine="0"/>
            </w:pPr>
            <w:r w:rsidRPr="009A7256">
              <w:rPr>
                <w:sz w:val="22"/>
              </w:rPr>
              <w:t>• możliwość autokonfiguracji sieci karty zarządzającejj (DNS/DHCP)</w:t>
            </w:r>
          </w:p>
        </w:tc>
      </w:tr>
      <w:tr w:rsidR="00450D21" w:rsidRPr="009A7256" w:rsidTr="008D5158">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C04AE7">
            <w:pPr>
              <w:pStyle w:val="Akapitzlist1"/>
              <w:numPr>
                <w:ilvl w:val="0"/>
                <w:numId w:val="83"/>
              </w:numPr>
              <w:spacing w:before="60" w:after="60"/>
              <w:ind w:left="357" w:hanging="357"/>
              <w:jc w:val="center"/>
              <w:rPr>
                <w:sz w:val="22"/>
                <w:szCs w:val="22"/>
                <w:lang w:eastAsia="pl-PL"/>
              </w:rPr>
            </w:pP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Wsparcie dla Systemów Operacyjnych i Systemów Wirtualizacyjnych</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5A5C9E" w:rsidRDefault="00450D21" w:rsidP="008D5158">
            <w:pPr>
              <w:autoSpaceDE w:val="0"/>
              <w:spacing w:before="60" w:after="60"/>
              <w:ind w:left="132" w:right="145" w:firstLine="0"/>
              <w:rPr>
                <w:lang w:val="fr-FR"/>
              </w:rPr>
            </w:pPr>
            <w:r w:rsidRPr="005A5C9E">
              <w:rPr>
                <w:sz w:val="22"/>
                <w:lang w:val="fr-FR"/>
              </w:rPr>
              <w:t>Microsoft Windows Server 2012 R2, 2016</w:t>
            </w:r>
          </w:p>
          <w:p w:rsidR="00450D21" w:rsidRPr="005A5C9E" w:rsidRDefault="00450D21" w:rsidP="008D5158">
            <w:pPr>
              <w:autoSpaceDE w:val="0"/>
              <w:spacing w:before="60" w:after="60"/>
              <w:ind w:left="132" w:right="145" w:firstLine="0"/>
              <w:rPr>
                <w:lang w:val="fr-FR"/>
              </w:rPr>
            </w:pPr>
            <w:r w:rsidRPr="005A5C9E">
              <w:rPr>
                <w:sz w:val="22"/>
                <w:lang w:val="fr-FR"/>
              </w:rPr>
              <w:t>Red Hat Enterprise Linux (RHEL) 6.9 oraz 7.3</w:t>
            </w:r>
          </w:p>
          <w:p w:rsidR="00450D21" w:rsidRPr="005A5C9E" w:rsidRDefault="00450D21" w:rsidP="008D5158">
            <w:pPr>
              <w:autoSpaceDE w:val="0"/>
              <w:spacing w:before="60" w:after="60"/>
              <w:ind w:left="132" w:right="145" w:firstLine="0"/>
              <w:rPr>
                <w:lang w:val="fr-FR"/>
              </w:rPr>
            </w:pPr>
            <w:r w:rsidRPr="005A5C9E">
              <w:rPr>
                <w:sz w:val="22"/>
                <w:lang w:val="fr-FR"/>
              </w:rPr>
              <w:t>SUSE Linux Enterprise Server (SLES) 11 SP4 oraz 12 SP2</w:t>
            </w:r>
          </w:p>
          <w:p w:rsidR="00450D21" w:rsidRPr="009A7256" w:rsidRDefault="00450D21" w:rsidP="008D5158">
            <w:pPr>
              <w:autoSpaceDE w:val="0"/>
              <w:spacing w:before="60" w:after="60"/>
              <w:ind w:left="132" w:right="145" w:firstLine="0"/>
            </w:pPr>
            <w:r w:rsidRPr="009A7256">
              <w:rPr>
                <w:sz w:val="22"/>
              </w:rPr>
              <w:t>ClearOS</w:t>
            </w:r>
          </w:p>
          <w:p w:rsidR="00450D21" w:rsidRPr="009A7256" w:rsidRDefault="00450D21" w:rsidP="008D5158">
            <w:pPr>
              <w:autoSpaceDE w:val="0"/>
              <w:spacing w:before="60" w:after="60"/>
              <w:ind w:left="132" w:right="145" w:firstLine="0"/>
            </w:pPr>
            <w:r w:rsidRPr="009A7256">
              <w:rPr>
                <w:sz w:val="22"/>
              </w:rPr>
              <w:t>CentOS</w:t>
            </w:r>
          </w:p>
          <w:p w:rsidR="00450D21" w:rsidRPr="009A7256" w:rsidRDefault="00450D21" w:rsidP="008D5158">
            <w:pPr>
              <w:autoSpaceDE w:val="0"/>
              <w:spacing w:before="60" w:after="60"/>
              <w:ind w:left="132" w:right="145" w:firstLine="0"/>
            </w:pPr>
            <w:r w:rsidRPr="009A7256">
              <w:rPr>
                <w:sz w:val="22"/>
              </w:rPr>
              <w:t>VMwareESXi 6.0 U3</w:t>
            </w:r>
          </w:p>
          <w:p w:rsidR="00450D21" w:rsidRPr="009A7256" w:rsidRDefault="00450D21" w:rsidP="008D5158">
            <w:pPr>
              <w:autoSpaceDE w:val="0"/>
              <w:spacing w:before="60" w:after="60"/>
              <w:ind w:left="132" w:right="145" w:firstLine="0"/>
            </w:pPr>
            <w:r w:rsidRPr="009A7256">
              <w:rPr>
                <w:sz w:val="22"/>
              </w:rPr>
              <w:t>VMwareESXi 6.5 oraz U1</w:t>
            </w:r>
          </w:p>
        </w:tc>
      </w:tr>
      <w:tr w:rsidR="00450D21" w:rsidRPr="009A7256" w:rsidTr="008D5158">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C04AE7">
            <w:pPr>
              <w:pStyle w:val="Akapitzlist1"/>
              <w:numPr>
                <w:ilvl w:val="0"/>
                <w:numId w:val="83"/>
              </w:numPr>
              <w:spacing w:before="60" w:after="60"/>
              <w:ind w:left="357" w:hanging="357"/>
              <w:jc w:val="center"/>
              <w:rPr>
                <w:sz w:val="22"/>
                <w:szCs w:val="22"/>
                <w:lang w:eastAsia="pl-PL"/>
              </w:rPr>
            </w:pP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Gwarancja/wsparcie techniczne</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Minimum 3 lata, w miejscu instalacji z możliwością zgłaszania usterek w trybie 24x7 z czasem reakcji w następnym dniu roboczym (wraz z opcją zachowaj swój dysk), realizowany przez polski oddział serwisu producenta. Możliwość rozszerzenia usługi gwarancyjnej producenta z gwarantowanym czasem naprawy w ciągu 6 godzin od momentu odebrania zgłoszenia przez serwis.</w:t>
            </w:r>
          </w:p>
        </w:tc>
      </w:tr>
      <w:tr w:rsidR="00450D21" w:rsidRPr="009A7256" w:rsidTr="008D5158">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C04AE7">
            <w:pPr>
              <w:pStyle w:val="Akapitzlist1"/>
              <w:numPr>
                <w:ilvl w:val="0"/>
                <w:numId w:val="83"/>
              </w:numPr>
              <w:spacing w:before="60" w:after="60"/>
              <w:ind w:left="357" w:hanging="357"/>
              <w:jc w:val="center"/>
              <w:rPr>
                <w:sz w:val="22"/>
                <w:szCs w:val="22"/>
                <w:lang w:eastAsia="pl-PL"/>
              </w:rPr>
            </w:pP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Inne</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 xml:space="preserve">Serwer oraz jego komponenty muszą pochodzić od tego samego producenta,  być fabrycznie nowe i wyprodukowane nie wcześniej niż 3 miesiące przed terminem dostawy. Dostarczany sprzęt powinien być zakupiony bezpośrednio u producenta albo w oficjalnym kanale dystrybucyjnym na rynku polskim, razem z odpowiednim pakietem usług gwarancyjnych wymaganych przez Zamawiającego. </w:t>
            </w:r>
          </w:p>
          <w:p w:rsidR="00450D21" w:rsidRPr="009A7256" w:rsidRDefault="00450D21" w:rsidP="008D5158">
            <w:pPr>
              <w:autoSpaceDE w:val="0"/>
              <w:spacing w:before="60" w:after="60"/>
              <w:ind w:left="132" w:right="145" w:firstLine="0"/>
            </w:pPr>
            <w:r w:rsidRPr="009A7256">
              <w:rPr>
                <w:sz w:val="22"/>
              </w:rPr>
              <w:t xml:space="preserve">Przeznaczeniem oferowanego sprzętu musi być rynek polski. Zamawiający zastrzega możliwość weryfikacji legalności kanału dostawy u producenta. </w:t>
            </w:r>
          </w:p>
          <w:p w:rsidR="00450D21" w:rsidRPr="009A7256" w:rsidRDefault="00450D21" w:rsidP="008D5158">
            <w:pPr>
              <w:autoSpaceDE w:val="0"/>
              <w:spacing w:before="60" w:after="60"/>
              <w:ind w:left="132" w:right="145" w:firstLine="0"/>
            </w:pPr>
            <w:r w:rsidRPr="009A7256">
              <w:rPr>
                <w:sz w:val="22"/>
              </w:rPr>
              <w:t>Urządzenia i ich komponenty muszą być oznakowane przez producentów w taki sposób, aby możliwa była identyfikacja zarówno produktu jak i producenta.</w:t>
            </w:r>
          </w:p>
          <w:p w:rsidR="00450D21" w:rsidRPr="009A7256" w:rsidRDefault="00450D21" w:rsidP="008D5158">
            <w:pPr>
              <w:autoSpaceDE w:val="0"/>
              <w:spacing w:before="60" w:after="60"/>
              <w:ind w:left="132" w:right="145" w:firstLine="0"/>
            </w:pPr>
            <w:r w:rsidRPr="009A7256">
              <w:rPr>
                <w:sz w:val="22"/>
              </w:rPr>
              <w:t xml:space="preserve">Wymagane są dokumenty poświadczające, że sprzęt jest </w:t>
            </w:r>
            <w:r w:rsidRPr="009A7256">
              <w:rPr>
                <w:sz w:val="22"/>
              </w:rPr>
              <w:lastRenderedPageBreak/>
              <w:t>produkowany zgodnie z normami ISO 9001 oraz ISO 14001.</w:t>
            </w:r>
          </w:p>
          <w:p w:rsidR="00450D21" w:rsidRPr="009A7256" w:rsidRDefault="00450D21" w:rsidP="008D5158">
            <w:pPr>
              <w:autoSpaceDE w:val="0"/>
              <w:spacing w:before="60" w:after="60"/>
              <w:ind w:left="132" w:right="145" w:firstLine="0"/>
            </w:pPr>
            <w:r w:rsidRPr="009A7256">
              <w:rPr>
                <w:sz w:val="22"/>
              </w:rPr>
              <w:t>Deklaracja zgodności CE.</w:t>
            </w:r>
          </w:p>
        </w:tc>
      </w:tr>
      <w:tr w:rsidR="00450D21" w:rsidRPr="009A7256" w:rsidTr="008D5158">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0D21" w:rsidRPr="009A7256" w:rsidRDefault="00450D21" w:rsidP="00C04AE7">
            <w:pPr>
              <w:pStyle w:val="Akapitzlist1"/>
              <w:numPr>
                <w:ilvl w:val="0"/>
                <w:numId w:val="83"/>
              </w:numPr>
              <w:spacing w:before="60" w:after="60"/>
              <w:ind w:left="357" w:hanging="357"/>
              <w:jc w:val="center"/>
              <w:rPr>
                <w:sz w:val="22"/>
                <w:szCs w:val="22"/>
                <w:lang w:eastAsia="pl-PL"/>
              </w:rPr>
            </w:pP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8D5158" w:rsidP="008D5158">
            <w:pPr>
              <w:autoSpaceDE w:val="0"/>
              <w:spacing w:before="60" w:after="60"/>
              <w:ind w:left="0" w:right="0" w:firstLine="0"/>
              <w:jc w:val="left"/>
            </w:pPr>
            <w:r>
              <w:rPr>
                <w:sz w:val="22"/>
              </w:rPr>
              <w:t xml:space="preserve">Instalacja i </w:t>
            </w:r>
            <w:r w:rsidR="00450D21" w:rsidRPr="009A7256">
              <w:rPr>
                <w:sz w:val="22"/>
              </w:rPr>
              <w:t xml:space="preserve"> konfiguracja</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 xml:space="preserve">Wraz z dostawą sprzętu Wykonawca przeprowadzi instalacje i konfiguracje serwera w środowisku Zamawiającego. </w:t>
            </w:r>
          </w:p>
        </w:tc>
      </w:tr>
    </w:tbl>
    <w:p w:rsidR="00450D21" w:rsidRDefault="00450D21" w:rsidP="00450D21">
      <w:pPr>
        <w:tabs>
          <w:tab w:val="left" w:pos="0"/>
        </w:tabs>
        <w:spacing w:before="60" w:after="60"/>
        <w:ind w:left="0" w:right="6" w:firstLine="0"/>
        <w:rPr>
          <w:rFonts w:cs="Arial"/>
          <w:b/>
          <w:sz w:val="22"/>
        </w:rPr>
      </w:pPr>
    </w:p>
    <w:p w:rsidR="00450D21" w:rsidRDefault="00450D21" w:rsidP="00450D21">
      <w:pPr>
        <w:suppressAutoHyphens w:val="0"/>
        <w:spacing w:after="160"/>
        <w:ind w:left="0" w:right="0" w:firstLine="0"/>
        <w:jc w:val="left"/>
        <w:rPr>
          <w:rFonts w:cs="Arial"/>
          <w:b/>
          <w:sz w:val="22"/>
        </w:rPr>
      </w:pPr>
    </w:p>
    <w:p w:rsidR="00450D21" w:rsidRPr="00854377" w:rsidRDefault="00450D21" w:rsidP="00205589">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423" w:name="_Toc532794470"/>
      <w:r w:rsidRPr="00854377">
        <w:rPr>
          <w:rFonts w:ascii="Cambria" w:eastAsia="Calibri" w:hAnsi="Cambria"/>
          <w:bCs/>
          <w:color w:val="4F81BD"/>
          <w:sz w:val="22"/>
          <w:lang w:eastAsia="en-US"/>
        </w:rPr>
        <w:t>Serwer bazodanowy (S4) – 1 szt.</w:t>
      </w:r>
      <w:bookmarkEnd w:id="423"/>
    </w:p>
    <w:tbl>
      <w:tblPr>
        <w:tblW w:w="5000" w:type="pct"/>
        <w:tblLayout w:type="fixed"/>
        <w:tblCellMar>
          <w:left w:w="10" w:type="dxa"/>
          <w:right w:w="10" w:type="dxa"/>
        </w:tblCellMar>
        <w:tblLook w:val="04A0"/>
      </w:tblPr>
      <w:tblGrid>
        <w:gridCol w:w="549"/>
        <w:gridCol w:w="2438"/>
        <w:gridCol w:w="6109"/>
      </w:tblGrid>
      <w:tr w:rsidR="00450D21" w:rsidTr="008D5158">
        <w:trPr>
          <w:tblHeader/>
        </w:trPr>
        <w:tc>
          <w:tcPr>
            <w:tcW w:w="549" w:type="dxa"/>
            <w:tcBorders>
              <w:top w:val="single" w:sz="4" w:space="0" w:color="000000"/>
              <w:left w:val="single" w:sz="4" w:space="0" w:color="000000"/>
              <w:bottom w:val="single" w:sz="4" w:space="0" w:color="000000"/>
              <w:right w:val="single" w:sz="4" w:space="0" w:color="000000"/>
            </w:tcBorders>
            <w:shd w:val="clear" w:color="auto" w:fill="2E74B5"/>
            <w:tcMar>
              <w:top w:w="0" w:type="dxa"/>
              <w:left w:w="10" w:type="dxa"/>
              <w:bottom w:w="0" w:type="dxa"/>
              <w:right w:w="10" w:type="dxa"/>
            </w:tcMar>
          </w:tcPr>
          <w:p w:rsidR="00450D21" w:rsidRDefault="00450D21" w:rsidP="00450D21">
            <w:pPr>
              <w:autoSpaceDE w:val="0"/>
              <w:spacing w:before="60" w:after="60"/>
              <w:ind w:left="0" w:right="0" w:hanging="11"/>
              <w:rPr>
                <w:b/>
                <w:color w:val="FFFFFF"/>
              </w:rPr>
            </w:pPr>
            <w:r>
              <w:rPr>
                <w:b/>
                <w:color w:val="FFFFFF"/>
                <w:sz w:val="22"/>
              </w:rPr>
              <w:t>L.p.</w:t>
            </w:r>
          </w:p>
        </w:tc>
        <w:tc>
          <w:tcPr>
            <w:tcW w:w="2438"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rsidR="00450D21" w:rsidRDefault="00450D21" w:rsidP="008D5158">
            <w:pPr>
              <w:autoSpaceDE w:val="0"/>
              <w:spacing w:before="60" w:after="60"/>
              <w:ind w:left="0" w:right="0" w:hanging="11"/>
              <w:jc w:val="center"/>
            </w:pPr>
            <w:r>
              <w:rPr>
                <w:b/>
                <w:color w:val="FFFFFF"/>
                <w:sz w:val="22"/>
              </w:rPr>
              <w:t>Element konfiguracji</w:t>
            </w:r>
          </w:p>
        </w:tc>
        <w:tc>
          <w:tcPr>
            <w:tcW w:w="6109" w:type="dxa"/>
            <w:tcBorders>
              <w:top w:val="single" w:sz="4" w:space="0" w:color="000000"/>
              <w:left w:val="single" w:sz="4" w:space="0" w:color="000000"/>
              <w:bottom w:val="single" w:sz="4" w:space="0" w:color="000000"/>
              <w:right w:val="single" w:sz="4" w:space="0" w:color="000000"/>
            </w:tcBorders>
            <w:shd w:val="clear" w:color="auto" w:fill="2E74B5"/>
            <w:tcMar>
              <w:top w:w="0" w:type="dxa"/>
              <w:left w:w="10" w:type="dxa"/>
              <w:bottom w:w="0" w:type="dxa"/>
              <w:right w:w="10" w:type="dxa"/>
            </w:tcMar>
            <w:vAlign w:val="center"/>
          </w:tcPr>
          <w:p w:rsidR="00450D21" w:rsidRDefault="00450D21" w:rsidP="008D5158">
            <w:pPr>
              <w:autoSpaceDE w:val="0"/>
              <w:spacing w:before="60" w:after="60"/>
              <w:ind w:left="0" w:right="0" w:hanging="11"/>
              <w:jc w:val="center"/>
            </w:pPr>
            <w:r>
              <w:rPr>
                <w:b/>
                <w:color w:val="FFFFFF"/>
                <w:sz w:val="22"/>
              </w:rPr>
              <w:t>Wymagania minimalne</w:t>
            </w:r>
          </w:p>
        </w:tc>
      </w:tr>
      <w:tr w:rsidR="00450D21" w:rsidRPr="009A7256" w:rsidTr="008D5158">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C04AE7">
            <w:pPr>
              <w:pStyle w:val="Akapitzlist1"/>
              <w:numPr>
                <w:ilvl w:val="0"/>
                <w:numId w:val="84"/>
              </w:numPr>
              <w:spacing w:before="60" w:after="60"/>
              <w:ind w:left="357" w:hanging="357"/>
              <w:jc w:val="center"/>
              <w:rPr>
                <w:sz w:val="22"/>
                <w:szCs w:val="22"/>
                <w:lang w:eastAsia="pl-PL"/>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Obudowa</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 xml:space="preserve">Maksymalnie 1U RACK 19 cali (wraz z szynami montażowymi oraz ramieniem do prowadzenia kabli, umożliwiającymi serwisowanie serwera w szafie rack bez odłączania urządzenia). Serwer musi mieć możliwość wyposażenia w zamykany, zdejmowany panel przedni chroniący przed nieuprawionym dostępem do dysków wraz z czujnikiem otwarcia obudowy współpracującym z BIOS. </w:t>
            </w:r>
          </w:p>
        </w:tc>
      </w:tr>
      <w:tr w:rsidR="00450D21" w:rsidRPr="009A7256" w:rsidTr="008D5158">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C04AE7">
            <w:pPr>
              <w:pStyle w:val="Akapitzlist1"/>
              <w:numPr>
                <w:ilvl w:val="0"/>
                <w:numId w:val="84"/>
              </w:numPr>
              <w:spacing w:before="60" w:after="60"/>
              <w:ind w:left="357" w:hanging="357"/>
              <w:jc w:val="center"/>
              <w:rPr>
                <w:sz w:val="22"/>
                <w:szCs w:val="22"/>
                <w:lang w:eastAsia="pl-PL"/>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Procesor</w:t>
            </w:r>
          </w:p>
          <w:p w:rsidR="00450D21" w:rsidRPr="009A7256" w:rsidRDefault="00450D21" w:rsidP="00450D21">
            <w:pPr>
              <w:autoSpaceDE w:val="0"/>
              <w:spacing w:before="60" w:after="60"/>
              <w:ind w:left="0" w:right="0" w:firstLine="0"/>
            </w:pP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Jeden procesor 14 rdzeniowy klasy x86 - 64 bity, Intel Xeon Gold 5120 (2.2GHz/14-core/105W) lub równoważny jeden procesor min. 14-rdzeniowy, osiągający w testach SPECint_rate_base2006 wynik nie gorszy niż 1340 punktów w konfiguracji dwuprocesorowej oferowanego modelu serwera. W przypadku zaoferowania procesora równoważnego, wynik testu musi być opublikowany na stronie www.spec.org</w:t>
            </w:r>
          </w:p>
          <w:p w:rsidR="00450D21" w:rsidRPr="009A7256" w:rsidRDefault="00450D21" w:rsidP="008D5158">
            <w:pPr>
              <w:autoSpaceDE w:val="0"/>
              <w:spacing w:before="60" w:after="60"/>
              <w:ind w:left="132" w:right="145" w:firstLine="0"/>
            </w:pPr>
            <w:r w:rsidRPr="009A7256">
              <w:rPr>
                <w:sz w:val="22"/>
              </w:rPr>
              <w:t>Płyta główna wspierająca zastosowanie procesorów od 4 do 28 rdzeniowych, o mocy maksymalnej 205W i maksymalnym taktowaniu procesora 3.6GHz</w:t>
            </w:r>
          </w:p>
        </w:tc>
      </w:tr>
      <w:tr w:rsidR="00450D21" w:rsidRPr="009A7256" w:rsidTr="008D5158">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C04AE7">
            <w:pPr>
              <w:pStyle w:val="Akapitzlist1"/>
              <w:numPr>
                <w:ilvl w:val="0"/>
                <w:numId w:val="84"/>
              </w:numPr>
              <w:spacing w:before="60" w:after="60"/>
              <w:ind w:left="357" w:hanging="357"/>
              <w:jc w:val="center"/>
              <w:rPr>
                <w:sz w:val="22"/>
                <w:szCs w:val="22"/>
                <w:lang w:eastAsia="pl-PL"/>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Liczba procesorów</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Minimum 1</w:t>
            </w:r>
          </w:p>
        </w:tc>
      </w:tr>
      <w:tr w:rsidR="00450D21" w:rsidRPr="009A7256" w:rsidTr="008D5158">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C04AE7">
            <w:pPr>
              <w:pStyle w:val="Akapitzlist1"/>
              <w:numPr>
                <w:ilvl w:val="0"/>
                <w:numId w:val="84"/>
              </w:numPr>
              <w:spacing w:before="60" w:after="60"/>
              <w:ind w:left="357" w:hanging="357"/>
              <w:jc w:val="center"/>
              <w:rPr>
                <w:sz w:val="22"/>
                <w:szCs w:val="22"/>
                <w:lang w:eastAsia="pl-PL"/>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Pamięć operacyjna</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Minimum 128 GB RDIMM DDR4 (w kościach po 32GB). Możliwość rozbudowy do minimum 3TB. Minimum 24 sloty na pamięć.</w:t>
            </w:r>
          </w:p>
          <w:p w:rsidR="00450D21" w:rsidRPr="009A7256" w:rsidRDefault="00450D21" w:rsidP="008D5158">
            <w:pPr>
              <w:autoSpaceDE w:val="0"/>
              <w:spacing w:before="60" w:after="60"/>
              <w:ind w:left="132" w:right="145" w:firstLine="0"/>
            </w:pPr>
            <w:r w:rsidRPr="009A7256">
              <w:rPr>
                <w:sz w:val="22"/>
              </w:rPr>
              <w:t>Zabezpieczenia pamięci: Advanced ECC oraz Online Spare.</w:t>
            </w:r>
          </w:p>
          <w:p w:rsidR="00450D21" w:rsidRPr="009A7256" w:rsidRDefault="00450D21" w:rsidP="008D5158">
            <w:pPr>
              <w:spacing w:before="60" w:after="60"/>
              <w:ind w:left="132" w:right="145"/>
            </w:pPr>
            <w:r w:rsidRPr="009A7256">
              <w:rPr>
                <w:sz w:val="22"/>
              </w:rPr>
              <w:t xml:space="preserve">Serwer z obsługą pamięci typu NVDIMM </w:t>
            </w:r>
          </w:p>
        </w:tc>
      </w:tr>
      <w:tr w:rsidR="00450D21" w:rsidRPr="009A7256" w:rsidTr="008D5158">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C04AE7">
            <w:pPr>
              <w:pStyle w:val="Akapitzlist1"/>
              <w:numPr>
                <w:ilvl w:val="0"/>
                <w:numId w:val="84"/>
              </w:numPr>
              <w:spacing w:before="60" w:after="60"/>
              <w:ind w:left="357" w:hanging="357"/>
              <w:jc w:val="center"/>
              <w:rPr>
                <w:sz w:val="22"/>
                <w:szCs w:val="22"/>
                <w:lang w:eastAsia="pl-PL"/>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Sloty rozszerzeń</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Minimum 2 sloty PCI-Express Generacji 3 w tym minimum jeden slot x16 (prędkość slotu – buswidth) pełnej wysokości oraz minimum jeden slot x8 (prędkość slotu – buswidth). Możliwość rozbudowy o dodatkowy, trzeci slot PCI-Express Generacji 3 x16 (prędkość slotu – buswidth).</w:t>
            </w:r>
          </w:p>
        </w:tc>
      </w:tr>
      <w:tr w:rsidR="00450D21" w:rsidRPr="009A7256" w:rsidTr="008D5158">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C04AE7">
            <w:pPr>
              <w:pStyle w:val="Akapitzlist1"/>
              <w:numPr>
                <w:ilvl w:val="0"/>
                <w:numId w:val="84"/>
              </w:numPr>
              <w:spacing w:before="60" w:after="60"/>
              <w:ind w:left="357" w:hanging="357"/>
              <w:jc w:val="center"/>
              <w:rPr>
                <w:sz w:val="22"/>
                <w:szCs w:val="22"/>
                <w:lang w:eastAsia="pl-PL"/>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Dysk twardy</w:t>
            </w:r>
          </w:p>
          <w:p w:rsidR="00450D21" w:rsidRPr="009A7256" w:rsidRDefault="00450D21" w:rsidP="00450D21">
            <w:pPr>
              <w:autoSpaceDE w:val="0"/>
              <w:spacing w:before="60" w:after="60"/>
              <w:ind w:left="0" w:right="0" w:firstLine="0"/>
            </w:pP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Zatoki dyskowe gotowe do zainstalowania 8 dysków SFF typu Hot Swap, SAS/SATA/SSD, 2,5” i opcja rozbudowy/rekonfiguracji o dodatkowe 2 dyski typu Hot Swap, SAS/SATA/SSD, 2,5” montowane z przodu obudowy oraz możliwość zainstalowania 1 dysku SFF SAS/SATA/SSD, 2,5” z tyłu serwera.</w:t>
            </w:r>
          </w:p>
          <w:p w:rsidR="00450D21" w:rsidRPr="009A7256" w:rsidRDefault="00450D21" w:rsidP="008D5158">
            <w:pPr>
              <w:autoSpaceDE w:val="0"/>
              <w:spacing w:before="60" w:after="60"/>
              <w:ind w:left="132" w:right="145" w:firstLine="0"/>
            </w:pPr>
            <w:r w:rsidRPr="009A7256">
              <w:rPr>
                <w:sz w:val="22"/>
              </w:rPr>
              <w:t xml:space="preserve">W przypadku braku opcji rozbudowy/rekonfiguracji o dodatkowe zatoki dyskowe, serwer standardowo wyposażony w minimum 11 </w:t>
            </w:r>
            <w:r w:rsidRPr="009A7256">
              <w:rPr>
                <w:sz w:val="22"/>
              </w:rPr>
              <w:lastRenderedPageBreak/>
              <w:t>zatok dyskowych SFF gotowych do instalacji dysków SAS/SATA/SSD 2,5”typu Hot Swap.</w:t>
            </w:r>
          </w:p>
          <w:p w:rsidR="00450D21" w:rsidRPr="009A7256" w:rsidRDefault="00450D21" w:rsidP="008D5158">
            <w:pPr>
              <w:autoSpaceDE w:val="0"/>
              <w:spacing w:before="60" w:after="60"/>
              <w:ind w:left="132" w:right="145" w:firstLine="0"/>
            </w:pPr>
            <w:r w:rsidRPr="009A7256">
              <w:rPr>
                <w:sz w:val="22"/>
              </w:rPr>
              <w:t>Zainstalowane dwa dyski 300GB SAS 12G 10K SFF</w:t>
            </w:r>
          </w:p>
          <w:p w:rsidR="00450D21" w:rsidRPr="009A7256" w:rsidRDefault="00450D21" w:rsidP="008D5158">
            <w:pPr>
              <w:autoSpaceDE w:val="0"/>
              <w:spacing w:before="60" w:after="60"/>
              <w:ind w:left="132" w:right="145" w:firstLine="0"/>
            </w:pPr>
            <w:r w:rsidRPr="009A7256">
              <w:rPr>
                <w:sz w:val="22"/>
              </w:rPr>
              <w:t>Możliwość wyposażenia serwera w moduł pamięć flash zapewniający minimalną pojemność 8GB i redundancję danych RAID-1. Zastosowane rozwiązanie musi posiadać gwarancję producenta serwera.</w:t>
            </w:r>
          </w:p>
        </w:tc>
      </w:tr>
      <w:tr w:rsidR="00450D21" w:rsidRPr="009A7256" w:rsidTr="008D5158">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C04AE7">
            <w:pPr>
              <w:pStyle w:val="Akapitzlist1"/>
              <w:numPr>
                <w:ilvl w:val="0"/>
                <w:numId w:val="84"/>
              </w:numPr>
              <w:spacing w:before="60" w:after="60"/>
              <w:ind w:left="357" w:hanging="357"/>
              <w:jc w:val="center"/>
              <w:rPr>
                <w:sz w:val="22"/>
                <w:szCs w:val="22"/>
                <w:lang w:eastAsia="pl-PL"/>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Kontroler</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 xml:space="preserve">Serwer wyposażony w kontroler sprzętowy z min. 2GB cache z mechanizmem podtrzymywania zawartości pamięci cache w razie braku zasilania, zapewniający obsługę 8 napędów dyskowych SAS oraz obsługujący poziomy: RAID 0/1/10/5/50/6/60. </w:t>
            </w:r>
          </w:p>
          <w:p w:rsidR="00450D21" w:rsidRPr="009A7256" w:rsidRDefault="00450D21" w:rsidP="008D5158">
            <w:pPr>
              <w:autoSpaceDE w:val="0"/>
              <w:spacing w:before="60" w:after="60"/>
              <w:ind w:left="132" w:right="145" w:firstLine="0"/>
            </w:pPr>
            <w:r w:rsidRPr="009A7256">
              <w:rPr>
                <w:sz w:val="22"/>
              </w:rPr>
              <w:t>Serwer umożliwiający rozbudowę o sprzętowy kontroler RAID zapewniający obsługę RAID 0/1/10/5/50/6/60 z 4GB pamięci cache z podtrzymywaniem bateryjnym.</w:t>
            </w:r>
          </w:p>
          <w:p w:rsidR="00450D21" w:rsidRPr="009A7256" w:rsidRDefault="00450D21" w:rsidP="008D5158">
            <w:pPr>
              <w:autoSpaceDE w:val="0"/>
              <w:spacing w:before="60" w:after="60"/>
              <w:ind w:left="132" w:right="145" w:firstLine="0"/>
            </w:pPr>
            <w:r w:rsidRPr="009A7256">
              <w:rPr>
                <w:sz w:val="22"/>
              </w:rPr>
              <w:t>Kontroler umożliwiający pracę z dyskami w trybach RAID i JBOD jednocześnie.</w:t>
            </w:r>
          </w:p>
        </w:tc>
      </w:tr>
      <w:tr w:rsidR="00450D21" w:rsidRPr="009A7256" w:rsidTr="008D5158">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C04AE7">
            <w:pPr>
              <w:pStyle w:val="Akapitzlist1"/>
              <w:numPr>
                <w:ilvl w:val="0"/>
                <w:numId w:val="84"/>
              </w:numPr>
              <w:spacing w:before="60" w:after="60"/>
              <w:ind w:left="357" w:hanging="357"/>
              <w:jc w:val="center"/>
              <w:rPr>
                <w:sz w:val="22"/>
                <w:szCs w:val="22"/>
                <w:lang w:eastAsia="pl-PL"/>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Interfejsy sieciowe</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Minimum 4 wbudowane porty Ethernet 100/1000 Mb/s RJ-45 z funkcją Wake-On-LAN, wsparciem dla PXE, które nie zajmują gniazd PCIe opisanych w sekcji „Sloty rozszerzeń”.</w:t>
            </w:r>
          </w:p>
          <w:p w:rsidR="00450D21" w:rsidRPr="009A7256" w:rsidRDefault="00450D21" w:rsidP="008D5158">
            <w:pPr>
              <w:autoSpaceDE w:val="0"/>
              <w:spacing w:before="60" w:after="60"/>
              <w:ind w:left="132" w:right="145" w:firstLine="0"/>
            </w:pPr>
            <w:r w:rsidRPr="009A7256">
              <w:rPr>
                <w:sz w:val="22"/>
              </w:rPr>
              <w:t>Możliwość wymiany na 2 porty obsługujące prędkości 10/40 Gb/s (możliwość konfiguracji pracy z prędkościami 10 i 40Gb/s), przez zastosowanie karty nie zajmującej gniazd PCIe opisanych w sekcji „Sloty rozszerzeń”.</w:t>
            </w:r>
          </w:p>
          <w:p w:rsidR="00450D21" w:rsidRPr="009A7256" w:rsidRDefault="00450D21" w:rsidP="008D5158">
            <w:pPr>
              <w:autoSpaceDE w:val="0"/>
              <w:spacing w:before="60" w:after="60"/>
              <w:ind w:left="132" w:right="145" w:firstLine="0"/>
            </w:pPr>
            <w:r w:rsidRPr="009A7256">
              <w:rPr>
                <w:sz w:val="22"/>
              </w:rPr>
              <w:t>Minimum 2 karty jednoportowe FC 16GB/s</w:t>
            </w:r>
          </w:p>
        </w:tc>
      </w:tr>
      <w:tr w:rsidR="00450D21" w:rsidRPr="009A7256" w:rsidTr="008D5158">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C04AE7">
            <w:pPr>
              <w:pStyle w:val="Akapitzlist1"/>
              <w:numPr>
                <w:ilvl w:val="0"/>
                <w:numId w:val="84"/>
              </w:numPr>
              <w:spacing w:before="60" w:after="60"/>
              <w:ind w:left="357" w:hanging="357"/>
              <w:jc w:val="center"/>
              <w:rPr>
                <w:sz w:val="22"/>
                <w:szCs w:val="22"/>
                <w:lang w:eastAsia="pl-PL"/>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Karta graficzna</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Zintegrowana karta graficzna</w:t>
            </w:r>
          </w:p>
        </w:tc>
      </w:tr>
      <w:tr w:rsidR="00450D21" w:rsidRPr="009A7256" w:rsidTr="008D5158">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C04AE7">
            <w:pPr>
              <w:pStyle w:val="Akapitzlist1"/>
              <w:numPr>
                <w:ilvl w:val="0"/>
                <w:numId w:val="84"/>
              </w:numPr>
              <w:spacing w:before="60" w:after="60"/>
              <w:ind w:left="357" w:hanging="357"/>
              <w:jc w:val="center"/>
              <w:rPr>
                <w:sz w:val="22"/>
                <w:szCs w:val="22"/>
                <w:lang w:eastAsia="pl-PL"/>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Porty</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5 x USB 3.0 (w tym 2 porty wewnętrzne)</w:t>
            </w:r>
          </w:p>
          <w:p w:rsidR="00450D21" w:rsidRPr="009A7256" w:rsidRDefault="00450D21" w:rsidP="008D5158">
            <w:pPr>
              <w:autoSpaceDE w:val="0"/>
              <w:spacing w:before="60" w:after="60"/>
              <w:ind w:left="132" w:right="145" w:firstLine="0"/>
            </w:pPr>
            <w:r w:rsidRPr="009A7256">
              <w:rPr>
                <w:sz w:val="22"/>
              </w:rPr>
              <w:t>1x VGA</w:t>
            </w:r>
          </w:p>
          <w:p w:rsidR="00450D21" w:rsidRPr="009A7256" w:rsidRDefault="00450D21" w:rsidP="008D5158">
            <w:pPr>
              <w:autoSpaceDE w:val="0"/>
              <w:spacing w:before="60" w:after="60"/>
              <w:ind w:left="132" w:right="145" w:firstLine="0"/>
            </w:pPr>
            <w:r w:rsidRPr="009A7256">
              <w:rPr>
                <w:sz w:val="22"/>
              </w:rPr>
              <w:t>Wewnętrzny slot na kartę micro SD.</w:t>
            </w:r>
          </w:p>
          <w:p w:rsidR="00450D21" w:rsidRPr="009A7256" w:rsidRDefault="00450D21" w:rsidP="008D5158">
            <w:pPr>
              <w:autoSpaceDE w:val="0"/>
              <w:spacing w:before="60" w:after="60"/>
              <w:ind w:left="132" w:right="145" w:firstLine="0"/>
            </w:pPr>
            <w:r w:rsidRPr="009A7256">
              <w:rPr>
                <w:sz w:val="22"/>
              </w:rPr>
              <w:t>Możliwość rozbudowy o:</w:t>
            </w:r>
          </w:p>
          <w:p w:rsidR="00450D21" w:rsidRPr="009A7256" w:rsidRDefault="00450D21" w:rsidP="008D5158">
            <w:pPr>
              <w:autoSpaceDE w:val="0"/>
              <w:spacing w:before="60" w:after="60"/>
              <w:ind w:left="132" w:right="145" w:firstLine="0"/>
            </w:pPr>
            <w:r w:rsidRPr="009A7256">
              <w:rPr>
                <w:sz w:val="22"/>
              </w:rPr>
              <w:t>- dodatkowy port typu DisplayPort dostępny z przodu serwera</w:t>
            </w:r>
          </w:p>
          <w:p w:rsidR="00450D21" w:rsidRPr="009A7256" w:rsidRDefault="00450D21" w:rsidP="008D5158">
            <w:pPr>
              <w:autoSpaceDE w:val="0"/>
              <w:spacing w:before="60" w:after="60"/>
              <w:ind w:left="132" w:right="145" w:firstLine="0"/>
            </w:pPr>
            <w:r w:rsidRPr="009A7256">
              <w:rPr>
                <w:sz w:val="22"/>
              </w:rPr>
              <w:t>- port szeregowy typu DB9/DE-9 (9 pinowy), wyprowadzony bezpośrednio z płyty głównej na zewnątrz obudowy bez pośrednictwa portu USB/RJ45. Dla realizacji funkcjonalności nie dopuszcza się stosowania kart PCI-Express</w:t>
            </w:r>
          </w:p>
        </w:tc>
      </w:tr>
      <w:tr w:rsidR="00450D21" w:rsidRPr="009A7256" w:rsidTr="008D5158">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C04AE7">
            <w:pPr>
              <w:pStyle w:val="Akapitzlist1"/>
              <w:numPr>
                <w:ilvl w:val="0"/>
                <w:numId w:val="84"/>
              </w:numPr>
              <w:spacing w:before="60" w:after="60"/>
              <w:ind w:left="357" w:hanging="357"/>
              <w:jc w:val="center"/>
              <w:rPr>
                <w:sz w:val="22"/>
                <w:szCs w:val="22"/>
                <w:lang w:eastAsia="pl-PL"/>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Zasilacz</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 xml:space="preserve">Minimum 2 szt., typ Hot-plug, redundantne, typu Platinum minimum 800W </w:t>
            </w:r>
            <w:r w:rsidR="008D5158" w:rsidRPr="009A7256">
              <w:rPr>
                <w:sz w:val="22"/>
              </w:rPr>
              <w:t>każdy</w:t>
            </w:r>
            <w:r w:rsidRPr="009A7256">
              <w:rPr>
                <w:sz w:val="22"/>
              </w:rPr>
              <w:t>.</w:t>
            </w:r>
          </w:p>
        </w:tc>
      </w:tr>
      <w:tr w:rsidR="00450D21" w:rsidRPr="009A7256" w:rsidTr="008D5158">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C04AE7">
            <w:pPr>
              <w:pStyle w:val="Akapitzlist1"/>
              <w:numPr>
                <w:ilvl w:val="0"/>
                <w:numId w:val="84"/>
              </w:numPr>
              <w:spacing w:before="60" w:after="60"/>
              <w:ind w:left="357" w:hanging="357"/>
              <w:jc w:val="center"/>
              <w:rPr>
                <w:sz w:val="22"/>
                <w:szCs w:val="22"/>
                <w:lang w:eastAsia="pl-PL"/>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Chłodzenie</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Zestaw wentylatorów redundantnych typu hot-plug</w:t>
            </w:r>
          </w:p>
          <w:p w:rsidR="00450D21" w:rsidRPr="009A7256" w:rsidRDefault="00450D21" w:rsidP="008D5158">
            <w:pPr>
              <w:autoSpaceDE w:val="0"/>
              <w:spacing w:before="60" w:after="60"/>
              <w:ind w:left="132" w:right="145" w:firstLine="0"/>
            </w:pPr>
            <w:r w:rsidRPr="009A7256">
              <w:rPr>
                <w:sz w:val="22"/>
              </w:rPr>
              <w:t>Możliwość skonfigurowania serwera do pracy w temperaturze otoczenia równej 45st.C, tak, żeby zapewnić zgodność ze standardem ASHRAE Class A4</w:t>
            </w:r>
          </w:p>
        </w:tc>
      </w:tr>
      <w:tr w:rsidR="00450D21" w:rsidRPr="009A7256" w:rsidTr="008D5158">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C04AE7">
            <w:pPr>
              <w:pStyle w:val="Akapitzlist1"/>
              <w:numPr>
                <w:ilvl w:val="0"/>
                <w:numId w:val="84"/>
              </w:numPr>
              <w:spacing w:before="60" w:after="60"/>
              <w:ind w:left="357" w:hanging="357"/>
              <w:jc w:val="center"/>
              <w:rPr>
                <w:sz w:val="22"/>
                <w:szCs w:val="22"/>
                <w:lang w:eastAsia="pl-PL"/>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Napęd wewnętrzny</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Możliwość instalacji wewnętrznego napędu DVD-ROM lub DVD-RW</w:t>
            </w:r>
          </w:p>
        </w:tc>
      </w:tr>
      <w:tr w:rsidR="00450D21" w:rsidRPr="009A7256" w:rsidTr="008D5158">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C04AE7">
            <w:pPr>
              <w:pStyle w:val="Akapitzlist1"/>
              <w:numPr>
                <w:ilvl w:val="0"/>
                <w:numId w:val="84"/>
              </w:numPr>
              <w:spacing w:before="60" w:after="60"/>
              <w:ind w:left="357" w:hanging="357"/>
              <w:jc w:val="center"/>
              <w:rPr>
                <w:sz w:val="22"/>
                <w:szCs w:val="22"/>
                <w:lang w:eastAsia="pl-PL"/>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Diagnostyka</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 xml:space="preserve">Możliwość instalacji elektronicznego panelu diagnostycznego </w:t>
            </w:r>
            <w:r w:rsidRPr="009A7256">
              <w:rPr>
                <w:sz w:val="22"/>
              </w:rPr>
              <w:lastRenderedPageBreak/>
              <w:t>dostępnego z przodu serwera, pozwalającego uzyskać informacje o stanie: procesora, pamięci, wentylatorów, kary sieciowej, zasilaczy, kartach rozszerzeń, temperaturze.</w:t>
            </w:r>
          </w:p>
        </w:tc>
      </w:tr>
      <w:tr w:rsidR="00450D21" w:rsidRPr="009A7256" w:rsidTr="008D5158">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C04AE7">
            <w:pPr>
              <w:pStyle w:val="Akapitzlist1"/>
              <w:numPr>
                <w:ilvl w:val="0"/>
                <w:numId w:val="84"/>
              </w:numPr>
              <w:spacing w:before="60" w:after="60"/>
              <w:ind w:left="357" w:hanging="357"/>
              <w:jc w:val="center"/>
              <w:rPr>
                <w:sz w:val="22"/>
                <w:szCs w:val="22"/>
                <w:lang w:eastAsia="pl-PL"/>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Karta/moduł zarządzający</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Niezależna od system operacyjnego, zintegrowana z płytą główną serwera lub jako dodatkowa karta w slocie PCI Express, jednak nie może ona powodować zmniejszenia minimalnej liczby gniazd PCIe w serwerze, posiadająca minimalną funkcjonalność:</w:t>
            </w:r>
          </w:p>
          <w:p w:rsidR="00450D21" w:rsidRPr="009A7256" w:rsidRDefault="00450D21" w:rsidP="008D5158">
            <w:pPr>
              <w:autoSpaceDE w:val="0"/>
              <w:spacing w:before="60" w:after="60"/>
              <w:ind w:left="132" w:right="145" w:firstLine="0"/>
            </w:pPr>
            <w:r w:rsidRPr="009A7256">
              <w:rPr>
                <w:sz w:val="22"/>
              </w:rPr>
              <w:t>• monitorowanie podzespołów serwera: temperatura, zasilacze, wentylatory, procesory, pamięć RAM, kontrolery macierzowe i dyski(fizyczne i logiczne), karty sieciowe</w:t>
            </w:r>
          </w:p>
          <w:p w:rsidR="00450D21" w:rsidRPr="009A7256" w:rsidRDefault="00450D21" w:rsidP="008D5158">
            <w:pPr>
              <w:autoSpaceDE w:val="0"/>
              <w:spacing w:before="60" w:after="60"/>
              <w:ind w:left="132" w:right="145" w:firstLine="0"/>
            </w:pPr>
            <w:r w:rsidRPr="009A7256">
              <w:rPr>
                <w:sz w:val="22"/>
              </w:rPr>
              <w:t>• wparcie dla agentów zarządzających oraz możliwość pracy w trybie bezagentowym – bez agentów zarządzania instalowanych w systemie operacyjnym z generowaniem alertów SNMP</w:t>
            </w:r>
          </w:p>
          <w:p w:rsidR="00450D21" w:rsidRPr="009A7256" w:rsidRDefault="00450D21" w:rsidP="008D5158">
            <w:pPr>
              <w:autoSpaceDE w:val="0"/>
              <w:spacing w:before="60" w:after="60"/>
              <w:ind w:left="132" w:right="145" w:firstLine="0"/>
            </w:pPr>
            <w:r w:rsidRPr="009A7256">
              <w:rPr>
                <w:sz w:val="22"/>
              </w:rPr>
              <w:t>• dostęp do karty zarządzającej poprzez:</w:t>
            </w:r>
          </w:p>
          <w:p w:rsidR="00450D21" w:rsidRPr="009A7256" w:rsidRDefault="00450D21" w:rsidP="008D5158">
            <w:pPr>
              <w:autoSpaceDE w:val="0"/>
              <w:spacing w:before="60" w:after="60"/>
              <w:ind w:left="132" w:right="145" w:firstLine="0"/>
            </w:pPr>
            <w:r w:rsidRPr="009A7256">
              <w:rPr>
                <w:sz w:val="22"/>
              </w:rPr>
              <w:t>- dedykowany port RJ45 z tyłu serwera</w:t>
            </w:r>
          </w:p>
          <w:p w:rsidR="00450D21" w:rsidRPr="009A7256" w:rsidRDefault="00450D21" w:rsidP="008D5158">
            <w:pPr>
              <w:autoSpaceDE w:val="0"/>
              <w:spacing w:before="60" w:after="60"/>
              <w:ind w:left="132" w:right="145" w:firstLine="0"/>
            </w:pPr>
            <w:r w:rsidRPr="009A7256">
              <w:rPr>
                <w:sz w:val="22"/>
              </w:rPr>
              <w:t>- przez współdzielony port zintegrowanej karty sieciowej serwera</w:t>
            </w:r>
          </w:p>
          <w:p w:rsidR="00450D21" w:rsidRPr="009A7256" w:rsidRDefault="00450D21" w:rsidP="008D5158">
            <w:pPr>
              <w:autoSpaceDE w:val="0"/>
              <w:spacing w:before="60" w:after="60"/>
              <w:ind w:left="132" w:right="145" w:firstLine="0"/>
            </w:pPr>
            <w:r w:rsidRPr="009A7256">
              <w:rPr>
                <w:sz w:val="22"/>
              </w:rPr>
              <w:t>dostęp do karty możliwy</w:t>
            </w:r>
          </w:p>
          <w:p w:rsidR="00450D21" w:rsidRPr="009A7256" w:rsidRDefault="00450D21" w:rsidP="008D5158">
            <w:pPr>
              <w:autoSpaceDE w:val="0"/>
              <w:spacing w:before="60" w:after="60"/>
              <w:ind w:left="132" w:right="145" w:firstLine="0"/>
            </w:pPr>
            <w:r w:rsidRPr="009A7256">
              <w:rPr>
                <w:sz w:val="22"/>
              </w:rPr>
              <w:t>- z poziomu przeglądarki webowej (GUI)</w:t>
            </w:r>
          </w:p>
          <w:p w:rsidR="00450D21" w:rsidRPr="005A5C9E" w:rsidRDefault="00450D21" w:rsidP="008D5158">
            <w:pPr>
              <w:autoSpaceDE w:val="0"/>
              <w:spacing w:before="60" w:after="60"/>
              <w:ind w:left="132" w:right="145" w:firstLine="0"/>
              <w:rPr>
                <w:lang w:val="fr-FR"/>
              </w:rPr>
            </w:pPr>
            <w:r w:rsidRPr="005A5C9E">
              <w:rPr>
                <w:sz w:val="22"/>
                <w:lang w:val="fr-FR"/>
              </w:rPr>
              <w:t>- z poziomu linii komend zgodnie z DMTF System Management Architecture for Server Hardware, Server Management Command Line Protocol (SM CLP)</w:t>
            </w:r>
          </w:p>
          <w:p w:rsidR="00450D21" w:rsidRPr="009A7256" w:rsidRDefault="00450D21" w:rsidP="008D5158">
            <w:pPr>
              <w:autoSpaceDE w:val="0"/>
              <w:spacing w:before="60" w:after="60"/>
              <w:ind w:left="132" w:right="145" w:firstLine="0"/>
            </w:pPr>
            <w:r w:rsidRPr="009A7256">
              <w:rPr>
                <w:sz w:val="22"/>
              </w:rPr>
              <w:t>- z poziomu skryptu (XML/Perl)</w:t>
            </w:r>
          </w:p>
          <w:p w:rsidR="00450D21" w:rsidRPr="005A5C9E" w:rsidRDefault="00450D21" w:rsidP="008D5158">
            <w:pPr>
              <w:autoSpaceDE w:val="0"/>
              <w:spacing w:before="60" w:after="60"/>
              <w:ind w:left="132" w:right="145" w:firstLine="0"/>
              <w:rPr>
                <w:lang w:val="fr-FR"/>
              </w:rPr>
            </w:pPr>
            <w:r w:rsidRPr="005A5C9E">
              <w:rPr>
                <w:sz w:val="22"/>
                <w:lang w:val="fr-FR"/>
              </w:rPr>
              <w:t>- poprzez interfejs IPMI 2.0 (Intelligent Platform Management Interface)</w:t>
            </w:r>
          </w:p>
          <w:p w:rsidR="00450D21" w:rsidRPr="009A7256" w:rsidRDefault="00450D21" w:rsidP="008D5158">
            <w:pPr>
              <w:autoSpaceDE w:val="0"/>
              <w:spacing w:before="60" w:after="60"/>
              <w:ind w:left="132" w:right="145" w:firstLine="0"/>
            </w:pPr>
            <w:r w:rsidRPr="009A7256">
              <w:rPr>
                <w:sz w:val="22"/>
              </w:rPr>
              <w:t>• wbudowane narzędzia diagnostyczne</w:t>
            </w:r>
          </w:p>
          <w:p w:rsidR="00450D21" w:rsidRPr="009A7256" w:rsidRDefault="00450D21" w:rsidP="008D5158">
            <w:pPr>
              <w:autoSpaceDE w:val="0"/>
              <w:spacing w:before="60" w:after="60"/>
              <w:ind w:left="132" w:right="145" w:firstLine="0"/>
            </w:pPr>
            <w:r w:rsidRPr="009A7256">
              <w:rPr>
                <w:sz w:val="22"/>
              </w:rPr>
              <w:t>• zdalna konfiguracji serwera(BIOS) i instalacji systemu operacyjnego</w:t>
            </w:r>
          </w:p>
          <w:p w:rsidR="00450D21" w:rsidRPr="009A7256" w:rsidRDefault="00450D21" w:rsidP="008D5158">
            <w:pPr>
              <w:autoSpaceDE w:val="0"/>
              <w:spacing w:before="60" w:after="60"/>
              <w:ind w:left="132" w:right="145" w:firstLine="0"/>
            </w:pPr>
            <w:r w:rsidRPr="009A7256">
              <w:rPr>
                <w:sz w:val="22"/>
              </w:rPr>
              <w:t>• obsługa mechanizmu remotesupport - automatyczne połączenie karty z serwisem producenta sprzętu, automatyczne przesyłanie alertów, zgłoszeń serwisowych i zdalne monitorowanie</w:t>
            </w:r>
          </w:p>
          <w:p w:rsidR="00450D21" w:rsidRPr="009A7256" w:rsidRDefault="00450D21" w:rsidP="008D5158">
            <w:pPr>
              <w:autoSpaceDE w:val="0"/>
              <w:spacing w:before="60" w:after="60"/>
              <w:ind w:left="132" w:right="145" w:firstLine="0"/>
            </w:pPr>
            <w:r w:rsidRPr="009A7256">
              <w:rPr>
                <w:sz w:val="22"/>
              </w:rPr>
              <w:t>• wbudowany mechanizm logowania zdarzeń serwera i karty zarządzającej w tym włączanie/wyłączanie serwera, restart, zmiany w konfiguracji, logowanie użytkowników</w:t>
            </w:r>
          </w:p>
          <w:p w:rsidR="00450D21" w:rsidRPr="009A7256" w:rsidRDefault="00450D21" w:rsidP="008D5158">
            <w:pPr>
              <w:autoSpaceDE w:val="0"/>
              <w:spacing w:before="60" w:after="60"/>
              <w:ind w:left="132" w:right="145" w:firstLine="0"/>
            </w:pPr>
            <w:r w:rsidRPr="009A7256">
              <w:rPr>
                <w:sz w:val="22"/>
              </w:rPr>
              <w:t>• przesyłanie alertów poprzez e-mail oraz przekierowanie SNMP (SNMP passthrough)</w:t>
            </w:r>
          </w:p>
          <w:p w:rsidR="00450D21" w:rsidRPr="009A7256" w:rsidRDefault="00450D21" w:rsidP="008D5158">
            <w:pPr>
              <w:autoSpaceDE w:val="0"/>
              <w:spacing w:before="60" w:after="60"/>
              <w:ind w:left="132" w:right="145" w:firstLine="0"/>
            </w:pPr>
            <w:r w:rsidRPr="009A7256">
              <w:rPr>
                <w:sz w:val="22"/>
              </w:rPr>
              <w:t xml:space="preserve">• obsługa zdalnego serwera logowania </w:t>
            </w:r>
          </w:p>
          <w:p w:rsidR="00450D21" w:rsidRPr="009A7256" w:rsidRDefault="00450D21" w:rsidP="008D5158">
            <w:pPr>
              <w:autoSpaceDE w:val="0"/>
              <w:spacing w:before="60" w:after="60"/>
              <w:ind w:left="132" w:right="145" w:firstLine="0"/>
            </w:pPr>
            <w:r w:rsidRPr="009A7256">
              <w:rPr>
                <w:sz w:val="22"/>
              </w:rPr>
              <w:t>• wirtualna zadalna konsola, tekstowa i graficzna, z dostępem do myszy i klawiatury i możliwością podłączenia wirtualnych napędów FDD, CD/DVD i USB i wirtualnych folderów</w:t>
            </w:r>
          </w:p>
          <w:p w:rsidR="00450D21" w:rsidRPr="009A7256" w:rsidRDefault="00450D21" w:rsidP="008D5158">
            <w:pPr>
              <w:autoSpaceDE w:val="0"/>
              <w:spacing w:before="60" w:after="60"/>
              <w:ind w:left="132" w:right="145" w:firstLine="0"/>
            </w:pPr>
            <w:r w:rsidRPr="009A7256">
              <w:rPr>
                <w:sz w:val="22"/>
              </w:rPr>
              <w:t>• mechanizm przechwytywania, nagrywania i odtwarzania sekwencji video dla ostatniej awarii i ostatniego startu serwera a także nagrywanie na żądanie</w:t>
            </w:r>
          </w:p>
          <w:p w:rsidR="00450D21" w:rsidRPr="009A7256" w:rsidRDefault="00450D21" w:rsidP="008D5158">
            <w:pPr>
              <w:autoSpaceDE w:val="0"/>
              <w:spacing w:before="60" w:after="60"/>
              <w:ind w:left="132" w:right="145" w:firstLine="0"/>
            </w:pPr>
            <w:r w:rsidRPr="009A7256">
              <w:rPr>
                <w:sz w:val="22"/>
              </w:rPr>
              <w:t>• funkcja zdalnej konsoli szeregowej - przez SSH (wirtualny port szeregowy) z funkcją nagrywania i odtwarzania sekwencji zdarzeń i aktywności</w:t>
            </w:r>
          </w:p>
          <w:p w:rsidR="00450D21" w:rsidRPr="009A7256" w:rsidRDefault="00450D21" w:rsidP="008D5158">
            <w:pPr>
              <w:autoSpaceDE w:val="0"/>
              <w:spacing w:before="60" w:after="60"/>
              <w:ind w:left="132" w:right="145" w:firstLine="0"/>
            </w:pPr>
            <w:r w:rsidRPr="009A7256">
              <w:rPr>
                <w:sz w:val="22"/>
              </w:rPr>
              <w:t xml:space="preserve">• monitorowanie zasilania oraz zużycia energii przez serwer w </w:t>
            </w:r>
            <w:r w:rsidRPr="009A7256">
              <w:rPr>
                <w:sz w:val="22"/>
              </w:rPr>
              <w:lastRenderedPageBreak/>
              <w:t>czasie rzeczywistym z możliwością graficznej prezentacji</w:t>
            </w:r>
          </w:p>
          <w:p w:rsidR="00450D21" w:rsidRPr="009A7256" w:rsidRDefault="00450D21" w:rsidP="008D5158">
            <w:pPr>
              <w:autoSpaceDE w:val="0"/>
              <w:spacing w:before="60" w:after="60"/>
              <w:ind w:left="132" w:right="145" w:firstLine="0"/>
            </w:pPr>
            <w:r w:rsidRPr="009A7256">
              <w:rPr>
                <w:sz w:val="22"/>
              </w:rPr>
              <w:t>• konfiguracja maksymalnego poziomu pobieranej mocy przez serwer (capping)</w:t>
            </w:r>
          </w:p>
          <w:p w:rsidR="00450D21" w:rsidRPr="009A7256" w:rsidRDefault="00450D21" w:rsidP="008D5158">
            <w:pPr>
              <w:autoSpaceDE w:val="0"/>
              <w:spacing w:before="60" w:after="60"/>
              <w:ind w:left="132" w:right="145" w:firstLine="0"/>
            </w:pPr>
            <w:r w:rsidRPr="009A7256">
              <w:rPr>
                <w:sz w:val="22"/>
              </w:rPr>
              <w:t>• zdalna aktualizacja oprogramowania (firmware)</w:t>
            </w:r>
          </w:p>
          <w:p w:rsidR="00450D21" w:rsidRPr="009A7256" w:rsidRDefault="00450D21" w:rsidP="008D5158">
            <w:pPr>
              <w:autoSpaceDE w:val="0"/>
              <w:spacing w:before="60" w:after="60"/>
              <w:ind w:left="132" w:right="145" w:firstLine="0"/>
            </w:pPr>
            <w:r w:rsidRPr="009A7256">
              <w:rPr>
                <w:sz w:val="22"/>
              </w:rPr>
              <w:t>• zarządzanie grupami serwerów, w tym:</w:t>
            </w:r>
          </w:p>
          <w:p w:rsidR="00450D21" w:rsidRPr="009A7256" w:rsidRDefault="00450D21" w:rsidP="008D5158">
            <w:pPr>
              <w:autoSpaceDE w:val="0"/>
              <w:spacing w:before="60" w:after="60"/>
              <w:ind w:left="132" w:right="145" w:firstLine="0"/>
            </w:pPr>
            <w:r w:rsidRPr="009A7256">
              <w:rPr>
                <w:sz w:val="22"/>
              </w:rPr>
              <w:t>- tworzenie i konfiguracja grup serwerów</w:t>
            </w:r>
          </w:p>
          <w:p w:rsidR="00450D21" w:rsidRPr="009A7256" w:rsidRDefault="00450D21" w:rsidP="008D5158">
            <w:pPr>
              <w:autoSpaceDE w:val="0"/>
              <w:spacing w:before="60" w:after="60"/>
              <w:ind w:left="132" w:right="145" w:firstLine="0"/>
            </w:pPr>
            <w:r w:rsidRPr="009A7256">
              <w:rPr>
                <w:sz w:val="22"/>
              </w:rPr>
              <w:t>- sterowanie zasilaniem (wł/wył)</w:t>
            </w:r>
          </w:p>
          <w:p w:rsidR="00450D21" w:rsidRPr="009A7256" w:rsidRDefault="00450D21" w:rsidP="008D5158">
            <w:pPr>
              <w:autoSpaceDE w:val="0"/>
              <w:spacing w:before="60" w:after="60"/>
              <w:ind w:left="132" w:right="145" w:firstLine="0"/>
            </w:pPr>
            <w:r w:rsidRPr="009A7256">
              <w:rPr>
                <w:sz w:val="22"/>
              </w:rPr>
              <w:t>- ograniczenie poboru mocy dla grupy (powercaping)</w:t>
            </w:r>
          </w:p>
          <w:p w:rsidR="00450D21" w:rsidRPr="009A7256" w:rsidRDefault="00450D21" w:rsidP="008D5158">
            <w:pPr>
              <w:autoSpaceDE w:val="0"/>
              <w:spacing w:before="60" w:after="60"/>
              <w:ind w:left="132" w:right="145" w:firstLine="0"/>
            </w:pPr>
            <w:r w:rsidRPr="009A7256">
              <w:rPr>
                <w:sz w:val="22"/>
              </w:rPr>
              <w:t>- aktualizacja oprogramowania (firmware)</w:t>
            </w:r>
          </w:p>
          <w:p w:rsidR="00450D21" w:rsidRPr="009A7256" w:rsidRDefault="00450D21" w:rsidP="008D5158">
            <w:pPr>
              <w:autoSpaceDE w:val="0"/>
              <w:spacing w:before="60" w:after="60"/>
              <w:ind w:left="132" w:right="145" w:firstLine="0"/>
            </w:pPr>
            <w:r w:rsidRPr="009A7256">
              <w:rPr>
                <w:sz w:val="22"/>
              </w:rPr>
              <w:t>- wspólne wirtualne media dla grupy</w:t>
            </w:r>
          </w:p>
          <w:p w:rsidR="00450D21" w:rsidRPr="009A7256" w:rsidRDefault="00450D21" w:rsidP="008D5158">
            <w:pPr>
              <w:autoSpaceDE w:val="0"/>
              <w:spacing w:before="60" w:after="60"/>
              <w:ind w:left="132" w:right="145" w:firstLine="0"/>
            </w:pPr>
            <w:r w:rsidRPr="009A7256">
              <w:rPr>
                <w:sz w:val="22"/>
              </w:rPr>
              <w:t>• możliwość równoczesnej obsługi przez 6 administratorów</w:t>
            </w:r>
          </w:p>
          <w:p w:rsidR="00450D21" w:rsidRPr="009A7256" w:rsidRDefault="00450D21" w:rsidP="008D5158">
            <w:pPr>
              <w:autoSpaceDE w:val="0"/>
              <w:spacing w:before="60" w:after="60"/>
              <w:ind w:left="132" w:right="145" w:firstLine="0"/>
            </w:pPr>
            <w:r w:rsidRPr="009A7256">
              <w:rPr>
                <w:sz w:val="22"/>
              </w:rPr>
              <w:t>• autentykacja dwuskładnikowa (Kerberos)</w:t>
            </w:r>
          </w:p>
          <w:p w:rsidR="00450D21" w:rsidRPr="005A5C9E" w:rsidRDefault="00450D21" w:rsidP="008D5158">
            <w:pPr>
              <w:autoSpaceDE w:val="0"/>
              <w:spacing w:before="60" w:after="60"/>
              <w:ind w:left="132" w:right="145" w:firstLine="0"/>
              <w:rPr>
                <w:lang w:val="fr-FR"/>
              </w:rPr>
            </w:pPr>
            <w:r w:rsidRPr="005A5C9E">
              <w:rPr>
                <w:sz w:val="22"/>
                <w:lang w:val="fr-FR"/>
              </w:rPr>
              <w:t>• wsparcie dla Microsoft Active Directory</w:t>
            </w:r>
          </w:p>
          <w:p w:rsidR="00450D21" w:rsidRPr="005A5C9E" w:rsidRDefault="00450D21" w:rsidP="008D5158">
            <w:pPr>
              <w:autoSpaceDE w:val="0"/>
              <w:spacing w:before="60" w:after="60"/>
              <w:ind w:left="132" w:right="145" w:firstLine="0"/>
              <w:rPr>
                <w:lang w:val="fr-FR"/>
              </w:rPr>
            </w:pPr>
            <w:r w:rsidRPr="005A5C9E">
              <w:rPr>
                <w:sz w:val="22"/>
                <w:lang w:val="fr-FR"/>
              </w:rPr>
              <w:t>• obsługa TLS i SSH</w:t>
            </w:r>
          </w:p>
          <w:p w:rsidR="00450D21" w:rsidRPr="009A7256" w:rsidRDefault="00450D21" w:rsidP="008D5158">
            <w:pPr>
              <w:autoSpaceDE w:val="0"/>
              <w:spacing w:before="60" w:after="60"/>
              <w:ind w:left="132" w:right="145" w:firstLine="0"/>
            </w:pPr>
            <w:r w:rsidRPr="009A7256">
              <w:rPr>
                <w:sz w:val="22"/>
              </w:rPr>
              <w:t>• enkrypcja AES/3DES oraz RC4 dla zdalnej konsoli</w:t>
            </w:r>
          </w:p>
          <w:p w:rsidR="00450D21" w:rsidRPr="009A7256" w:rsidRDefault="00450D21" w:rsidP="008D5158">
            <w:pPr>
              <w:autoSpaceDE w:val="0"/>
              <w:spacing w:before="60" w:after="60"/>
              <w:ind w:left="132" w:right="145" w:firstLine="0"/>
            </w:pPr>
            <w:r w:rsidRPr="009A7256">
              <w:rPr>
                <w:sz w:val="22"/>
              </w:rPr>
              <w:t>• wsparcie dla IPv4 oraz iPv6, obsługa SNMP v3 oraz RESTful API</w:t>
            </w:r>
          </w:p>
          <w:p w:rsidR="00450D21" w:rsidRPr="009A7256" w:rsidRDefault="00450D21" w:rsidP="008D5158">
            <w:pPr>
              <w:autoSpaceDE w:val="0"/>
              <w:spacing w:before="60" w:after="60"/>
              <w:ind w:left="132" w:right="145" w:firstLine="0"/>
            </w:pPr>
            <w:r w:rsidRPr="009A7256">
              <w:rPr>
                <w:sz w:val="22"/>
              </w:rPr>
              <w:t>• wsparcie dla Integrated Remote Console for Windows clients</w:t>
            </w:r>
          </w:p>
          <w:p w:rsidR="00450D21" w:rsidRPr="009A7256" w:rsidRDefault="00450D21" w:rsidP="008D5158">
            <w:pPr>
              <w:autoSpaceDE w:val="0"/>
              <w:spacing w:before="60" w:after="60"/>
              <w:ind w:left="132" w:right="145" w:firstLine="0"/>
            </w:pPr>
            <w:r w:rsidRPr="009A7256">
              <w:rPr>
                <w:sz w:val="22"/>
              </w:rPr>
              <w:t>• możliwość autokonfiguracji sieci karty zarządzającejj (DNS/DHCP)</w:t>
            </w:r>
          </w:p>
        </w:tc>
      </w:tr>
      <w:tr w:rsidR="00450D21" w:rsidRPr="009A7256" w:rsidTr="008D5158">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C04AE7">
            <w:pPr>
              <w:pStyle w:val="Akapitzlist1"/>
              <w:numPr>
                <w:ilvl w:val="0"/>
                <w:numId w:val="84"/>
              </w:numPr>
              <w:spacing w:before="60" w:after="60"/>
              <w:ind w:left="357" w:hanging="357"/>
              <w:jc w:val="center"/>
              <w:rPr>
                <w:sz w:val="22"/>
                <w:szCs w:val="22"/>
                <w:lang w:eastAsia="pl-PL"/>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Wsparcie dla Systemów Operacyjnych i Systemów Wirtualizacyjnych</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5A5C9E" w:rsidRDefault="00450D21" w:rsidP="008D5158">
            <w:pPr>
              <w:autoSpaceDE w:val="0"/>
              <w:spacing w:before="60" w:after="60"/>
              <w:ind w:left="132" w:right="145" w:firstLine="0"/>
              <w:rPr>
                <w:lang w:val="fr-FR"/>
              </w:rPr>
            </w:pPr>
            <w:r w:rsidRPr="005A5C9E">
              <w:rPr>
                <w:sz w:val="22"/>
                <w:lang w:val="fr-FR"/>
              </w:rPr>
              <w:t>Microsoft Windows Server 2012 R2, 2016</w:t>
            </w:r>
          </w:p>
          <w:p w:rsidR="00450D21" w:rsidRPr="005A5C9E" w:rsidRDefault="00450D21" w:rsidP="008D5158">
            <w:pPr>
              <w:autoSpaceDE w:val="0"/>
              <w:spacing w:before="60" w:after="60"/>
              <w:ind w:left="132" w:right="145" w:firstLine="0"/>
              <w:rPr>
                <w:lang w:val="fr-FR"/>
              </w:rPr>
            </w:pPr>
            <w:r w:rsidRPr="005A5C9E">
              <w:rPr>
                <w:sz w:val="22"/>
                <w:lang w:val="fr-FR"/>
              </w:rPr>
              <w:t>Red Hat Enterprise Linux (RHEL) 6.9 oraz 7.3</w:t>
            </w:r>
          </w:p>
          <w:p w:rsidR="00450D21" w:rsidRPr="005A5C9E" w:rsidRDefault="00450D21" w:rsidP="008D5158">
            <w:pPr>
              <w:autoSpaceDE w:val="0"/>
              <w:spacing w:before="60" w:after="60"/>
              <w:ind w:left="132" w:right="145" w:firstLine="0"/>
              <w:rPr>
                <w:lang w:val="fr-FR"/>
              </w:rPr>
            </w:pPr>
            <w:r w:rsidRPr="005A5C9E">
              <w:rPr>
                <w:sz w:val="22"/>
                <w:lang w:val="fr-FR"/>
              </w:rPr>
              <w:t>SUSE Linux Enterprise Server (SLES) 11 SP4 oraz 12 SP2</w:t>
            </w:r>
          </w:p>
          <w:p w:rsidR="00450D21" w:rsidRPr="009A7256" w:rsidRDefault="00450D21" w:rsidP="008D5158">
            <w:pPr>
              <w:autoSpaceDE w:val="0"/>
              <w:spacing w:before="60" w:after="60"/>
              <w:ind w:left="132" w:right="145" w:firstLine="0"/>
            </w:pPr>
            <w:r w:rsidRPr="009A7256">
              <w:rPr>
                <w:sz w:val="22"/>
              </w:rPr>
              <w:t>ClearOS</w:t>
            </w:r>
          </w:p>
          <w:p w:rsidR="00450D21" w:rsidRPr="009A7256" w:rsidRDefault="00450D21" w:rsidP="008D5158">
            <w:pPr>
              <w:autoSpaceDE w:val="0"/>
              <w:spacing w:before="60" w:after="60"/>
              <w:ind w:left="132" w:right="145" w:firstLine="0"/>
            </w:pPr>
            <w:r w:rsidRPr="009A7256">
              <w:rPr>
                <w:sz w:val="22"/>
              </w:rPr>
              <w:t>CentOS</w:t>
            </w:r>
          </w:p>
          <w:p w:rsidR="00450D21" w:rsidRPr="009A7256" w:rsidRDefault="00450D21" w:rsidP="008D5158">
            <w:pPr>
              <w:autoSpaceDE w:val="0"/>
              <w:spacing w:before="60" w:after="60"/>
              <w:ind w:left="132" w:right="145" w:firstLine="0"/>
            </w:pPr>
            <w:r w:rsidRPr="009A7256">
              <w:rPr>
                <w:sz w:val="22"/>
              </w:rPr>
              <w:t>VMwareESXi 6.0 U3</w:t>
            </w:r>
          </w:p>
          <w:p w:rsidR="00450D21" w:rsidRPr="009A7256" w:rsidRDefault="00450D21" w:rsidP="008D5158">
            <w:pPr>
              <w:autoSpaceDE w:val="0"/>
              <w:spacing w:before="60" w:after="60"/>
              <w:ind w:left="132" w:right="145" w:firstLine="0"/>
            </w:pPr>
            <w:r w:rsidRPr="009A7256">
              <w:rPr>
                <w:sz w:val="22"/>
              </w:rPr>
              <w:t>VMwareESXi 6.5 oraz U1</w:t>
            </w:r>
          </w:p>
        </w:tc>
      </w:tr>
      <w:tr w:rsidR="00450D21" w:rsidRPr="009A7256" w:rsidTr="008D5158">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C04AE7">
            <w:pPr>
              <w:pStyle w:val="Akapitzlist1"/>
              <w:numPr>
                <w:ilvl w:val="0"/>
                <w:numId w:val="84"/>
              </w:numPr>
              <w:spacing w:before="60" w:after="60"/>
              <w:ind w:left="357" w:hanging="357"/>
              <w:jc w:val="center"/>
              <w:rPr>
                <w:sz w:val="22"/>
                <w:szCs w:val="22"/>
                <w:lang w:eastAsia="pl-PL"/>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Gwarancja/wsparcie techniczne</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Minimum 3 lata, w miejscu instalacji z możliwością zgłaszania usterek w trybie 24x7 z czasem reakcji w następnym dniu roboczym (wraz z opcją zachowaj swój dysk), realizowany przez polski oddział serwisu producenta. Możliwość rozszerzenia usługi gwarancyjnej producenta z gwarantowanym czasem naprawy w ciągu 6 godzin od momentu odebrania zgłoszenia przez serwis.</w:t>
            </w:r>
          </w:p>
        </w:tc>
      </w:tr>
      <w:tr w:rsidR="00450D21" w:rsidRPr="009A7256" w:rsidTr="008D5158">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C04AE7">
            <w:pPr>
              <w:pStyle w:val="Akapitzlist1"/>
              <w:numPr>
                <w:ilvl w:val="0"/>
                <w:numId w:val="84"/>
              </w:numPr>
              <w:spacing w:before="60" w:after="60"/>
              <w:ind w:left="357" w:hanging="357"/>
              <w:jc w:val="center"/>
              <w:rPr>
                <w:sz w:val="22"/>
                <w:szCs w:val="22"/>
                <w:lang w:eastAsia="pl-PL"/>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Inne</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 xml:space="preserve">Serwer oraz jego komponenty muszą być fabrycznie nowe i wyprodukowane nie wcześniej niż 3 miesiące przed terminem dostawy. Dostarczany sprzęt powinien być zakupiony bezpośrednio u producenta albo w oficjalnym kanale dystrybucyjnym na rynku polskim, razem z odpowiednim pakietem usług gwarancyjnych wymaganych przez Zamawiającego. </w:t>
            </w:r>
          </w:p>
          <w:p w:rsidR="00450D21" w:rsidRPr="009A7256" w:rsidRDefault="00450D21" w:rsidP="008D5158">
            <w:pPr>
              <w:autoSpaceDE w:val="0"/>
              <w:spacing w:before="60" w:after="60"/>
              <w:ind w:left="132" w:right="145" w:firstLine="0"/>
            </w:pPr>
            <w:r w:rsidRPr="009A7256">
              <w:rPr>
                <w:sz w:val="22"/>
              </w:rPr>
              <w:t xml:space="preserve">Przeznaczeniem oferowanego sprzętu musi być rynek polski. Zamawiający zastrzega możliwość weryfikacji legalności kanału dostawy u producenta. </w:t>
            </w:r>
          </w:p>
          <w:p w:rsidR="00450D21" w:rsidRPr="009A7256" w:rsidRDefault="00450D21" w:rsidP="008D5158">
            <w:pPr>
              <w:autoSpaceDE w:val="0"/>
              <w:spacing w:before="60" w:after="60"/>
              <w:ind w:left="132" w:right="145" w:firstLine="0"/>
            </w:pPr>
            <w:r w:rsidRPr="009A7256">
              <w:rPr>
                <w:sz w:val="22"/>
              </w:rPr>
              <w:lastRenderedPageBreak/>
              <w:t>Urządzenia i ich komponenty muszą być oznakowane przez producentów w taki sposób, aby możliwa była identyfikacja zarówno produktu jak i producenta.</w:t>
            </w:r>
          </w:p>
          <w:p w:rsidR="00450D21" w:rsidRPr="009A7256" w:rsidRDefault="00450D21" w:rsidP="008D5158">
            <w:pPr>
              <w:autoSpaceDE w:val="0"/>
              <w:spacing w:before="60" w:after="60"/>
              <w:ind w:left="132" w:right="145" w:firstLine="0"/>
            </w:pPr>
            <w:r w:rsidRPr="009A7256">
              <w:rPr>
                <w:sz w:val="22"/>
              </w:rPr>
              <w:t>Wymagane są dokumenty poświadczające, że sprzęt jest produkowany zgodnie z normami ISO 9001 oraz ISO 14001.</w:t>
            </w:r>
          </w:p>
          <w:p w:rsidR="00450D21" w:rsidRPr="009A7256" w:rsidRDefault="00450D21" w:rsidP="008D5158">
            <w:pPr>
              <w:autoSpaceDE w:val="0"/>
              <w:spacing w:before="60" w:after="60"/>
              <w:ind w:left="132" w:right="145" w:firstLine="0"/>
            </w:pPr>
            <w:r w:rsidRPr="009A7256">
              <w:rPr>
                <w:sz w:val="22"/>
              </w:rPr>
              <w:t>Deklaracja zgodności CE.</w:t>
            </w:r>
          </w:p>
        </w:tc>
      </w:tr>
      <w:tr w:rsidR="00450D21" w:rsidRPr="009A7256" w:rsidTr="008D5158">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C04AE7">
            <w:pPr>
              <w:pStyle w:val="Akapitzlist1"/>
              <w:numPr>
                <w:ilvl w:val="0"/>
                <w:numId w:val="84"/>
              </w:numPr>
              <w:spacing w:before="60" w:after="60"/>
              <w:ind w:left="357" w:hanging="357"/>
              <w:jc w:val="center"/>
              <w:rPr>
                <w:sz w:val="22"/>
                <w:szCs w:val="22"/>
                <w:lang w:eastAsia="pl-PL"/>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 xml:space="preserve">Oprogramowanie </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Wraz z serwerem Wykonawca dostarczy odpowiednie licencje systemu operacyjnego niezbędne dla poprawnej pracy serwera i środowisk</w:t>
            </w:r>
            <w:r w:rsidR="009A7256" w:rsidRPr="009A7256">
              <w:rPr>
                <w:sz w:val="22"/>
              </w:rPr>
              <w:t>a bazy danych</w:t>
            </w:r>
            <w:r w:rsidRPr="009A7256">
              <w:rPr>
                <w:sz w:val="22"/>
              </w:rPr>
              <w:t xml:space="preserve"> MS Windows Server 2019/2016 / Oracle Linux lub równoważny. W sytuacji jeśli Wykonawca zaoferuje inny silnik bazy danych, niż będący już w posiadaniu Zamawiającego, Wykonawca będzie musiał dostarczyć odpowiednią wersję systemu operacyjnego dla serwera bazy danych S3 będącego w posiadaniu Zamawiającego oraz przeprowadzić migrację serwera S3 na dostarczony system operacyjny. Obecnie na serwerze bazy danych S3 Zamawiający wykorzystuje system Oracle Linux </w:t>
            </w:r>
          </w:p>
        </w:tc>
      </w:tr>
      <w:tr w:rsidR="00450D21" w:rsidRPr="009A7256" w:rsidTr="008D5158">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C04AE7">
            <w:pPr>
              <w:pStyle w:val="Akapitzlist1"/>
              <w:numPr>
                <w:ilvl w:val="0"/>
                <w:numId w:val="84"/>
              </w:numPr>
              <w:spacing w:before="60" w:after="60"/>
              <w:ind w:left="357" w:hanging="357"/>
              <w:jc w:val="center"/>
              <w:rPr>
                <w:sz w:val="22"/>
                <w:szCs w:val="22"/>
                <w:lang w:eastAsia="pl-PL"/>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Instalacja I konfiguracja</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145" w:firstLine="0"/>
            </w:pPr>
            <w:r w:rsidRPr="009A7256">
              <w:rPr>
                <w:sz w:val="22"/>
              </w:rPr>
              <w:t xml:space="preserve">Wraz z dostawą sprzętu Wykonawca przeprowadzi instalacje i konfiguracje serwera w środowisku Zamawiającego. </w:t>
            </w:r>
          </w:p>
        </w:tc>
      </w:tr>
    </w:tbl>
    <w:p w:rsidR="00450D21" w:rsidRDefault="00450D21" w:rsidP="00450D21">
      <w:pPr>
        <w:tabs>
          <w:tab w:val="left" w:pos="0"/>
        </w:tabs>
        <w:spacing w:before="60" w:after="60"/>
        <w:ind w:left="0" w:right="6" w:firstLine="0"/>
        <w:rPr>
          <w:rFonts w:cs="Arial"/>
        </w:rPr>
      </w:pPr>
    </w:p>
    <w:p w:rsidR="00450D21" w:rsidRPr="00854377" w:rsidRDefault="00450D21" w:rsidP="00205589">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424" w:name="_Toc532794471"/>
      <w:r w:rsidRPr="00854377">
        <w:rPr>
          <w:rFonts w:ascii="Cambria" w:eastAsia="Calibri" w:hAnsi="Cambria"/>
          <w:bCs/>
          <w:color w:val="4F81BD"/>
          <w:sz w:val="22"/>
          <w:lang w:eastAsia="en-US"/>
        </w:rPr>
        <w:t>Serwer zarządzający S5 – 1 szt</w:t>
      </w:r>
      <w:bookmarkEnd w:id="424"/>
    </w:p>
    <w:tbl>
      <w:tblPr>
        <w:tblW w:w="5000" w:type="pct"/>
        <w:tblLayout w:type="fixed"/>
        <w:tblCellMar>
          <w:left w:w="10" w:type="dxa"/>
          <w:right w:w="10" w:type="dxa"/>
        </w:tblCellMar>
        <w:tblLook w:val="04A0"/>
      </w:tblPr>
      <w:tblGrid>
        <w:gridCol w:w="549"/>
        <w:gridCol w:w="2438"/>
        <w:gridCol w:w="6109"/>
      </w:tblGrid>
      <w:tr w:rsidR="00450D21" w:rsidTr="008D5158">
        <w:trPr>
          <w:tblHeader/>
        </w:trPr>
        <w:tc>
          <w:tcPr>
            <w:tcW w:w="549" w:type="dxa"/>
            <w:tcBorders>
              <w:top w:val="single" w:sz="4" w:space="0" w:color="000000"/>
              <w:left w:val="single" w:sz="4" w:space="0" w:color="000000"/>
              <w:bottom w:val="single" w:sz="4" w:space="0" w:color="000000"/>
              <w:right w:val="single" w:sz="4" w:space="0" w:color="000000"/>
            </w:tcBorders>
            <w:shd w:val="clear" w:color="auto" w:fill="2E74B5"/>
            <w:tcMar>
              <w:top w:w="0" w:type="dxa"/>
              <w:left w:w="10" w:type="dxa"/>
              <w:bottom w:w="0" w:type="dxa"/>
              <w:right w:w="10" w:type="dxa"/>
            </w:tcMar>
          </w:tcPr>
          <w:p w:rsidR="00450D21" w:rsidRDefault="00450D21" w:rsidP="00450D21">
            <w:pPr>
              <w:autoSpaceDE w:val="0"/>
              <w:spacing w:before="60" w:after="60"/>
              <w:ind w:left="0" w:right="0" w:hanging="11"/>
              <w:rPr>
                <w:b/>
                <w:color w:val="FFFFFF"/>
              </w:rPr>
            </w:pPr>
            <w:r>
              <w:rPr>
                <w:b/>
                <w:color w:val="FFFFFF"/>
                <w:sz w:val="22"/>
              </w:rPr>
              <w:t>L.p.</w:t>
            </w:r>
          </w:p>
        </w:tc>
        <w:tc>
          <w:tcPr>
            <w:tcW w:w="2438"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rsidR="00450D21" w:rsidRDefault="00450D21" w:rsidP="00450D21">
            <w:pPr>
              <w:autoSpaceDE w:val="0"/>
              <w:spacing w:before="60" w:after="60"/>
              <w:ind w:left="0" w:right="0" w:hanging="11"/>
            </w:pPr>
            <w:r>
              <w:rPr>
                <w:b/>
                <w:color w:val="FFFFFF"/>
                <w:sz w:val="22"/>
              </w:rPr>
              <w:t>Element konfiguracji</w:t>
            </w:r>
          </w:p>
        </w:tc>
        <w:tc>
          <w:tcPr>
            <w:tcW w:w="6109" w:type="dxa"/>
            <w:tcBorders>
              <w:top w:val="single" w:sz="4" w:space="0" w:color="000000"/>
              <w:left w:val="single" w:sz="4" w:space="0" w:color="000000"/>
              <w:bottom w:val="single" w:sz="4" w:space="0" w:color="000000"/>
              <w:right w:val="single" w:sz="4" w:space="0" w:color="000000"/>
            </w:tcBorders>
            <w:shd w:val="clear" w:color="auto" w:fill="2E74B5"/>
            <w:tcMar>
              <w:top w:w="0" w:type="dxa"/>
              <w:left w:w="10" w:type="dxa"/>
              <w:bottom w:w="0" w:type="dxa"/>
              <w:right w:w="10" w:type="dxa"/>
            </w:tcMar>
            <w:vAlign w:val="center"/>
          </w:tcPr>
          <w:p w:rsidR="00450D21" w:rsidRDefault="00450D21" w:rsidP="00450D21">
            <w:pPr>
              <w:autoSpaceDE w:val="0"/>
              <w:spacing w:before="60" w:after="60"/>
              <w:ind w:left="0" w:right="0" w:hanging="11"/>
            </w:pPr>
            <w:r>
              <w:rPr>
                <w:b/>
                <w:color w:val="FFFFFF"/>
                <w:sz w:val="22"/>
              </w:rPr>
              <w:t>Wymagania minimalne</w:t>
            </w:r>
          </w:p>
        </w:tc>
      </w:tr>
      <w:tr w:rsidR="00450D21" w:rsidRPr="00587218" w:rsidTr="008D5158">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C04AE7">
            <w:pPr>
              <w:pStyle w:val="Akapitzlist1"/>
              <w:numPr>
                <w:ilvl w:val="0"/>
                <w:numId w:val="214"/>
              </w:numPr>
              <w:spacing w:before="60" w:after="60"/>
              <w:jc w:val="center"/>
              <w:rPr>
                <w:sz w:val="22"/>
                <w:szCs w:val="22"/>
                <w:lang w:eastAsia="pl-PL"/>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Obudowa</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 xml:space="preserve">Maksymalnie 1U RACK 19 cali (wraz z szynami montażowymi oraz ramieniem do prowadzenia kabli, umożliwiającymi serwisowanie serwera w szafie rack bez odłączania urządzenia). </w:t>
            </w:r>
          </w:p>
        </w:tc>
      </w:tr>
      <w:tr w:rsidR="00450D21" w:rsidRPr="00587218" w:rsidTr="008D5158">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C04AE7">
            <w:pPr>
              <w:pStyle w:val="Akapitzlist1"/>
              <w:numPr>
                <w:ilvl w:val="0"/>
                <w:numId w:val="214"/>
              </w:numPr>
              <w:spacing w:before="60" w:after="60"/>
              <w:jc w:val="center"/>
              <w:rPr>
                <w:sz w:val="22"/>
                <w:szCs w:val="22"/>
                <w:lang w:eastAsia="pl-PL"/>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Procesor</w:t>
            </w:r>
          </w:p>
          <w:p w:rsidR="00450D21" w:rsidRPr="009A7256" w:rsidRDefault="00450D21" w:rsidP="00450D21">
            <w:pPr>
              <w:autoSpaceDE w:val="0"/>
              <w:spacing w:before="60" w:after="60"/>
              <w:ind w:left="0" w:right="0" w:firstLine="0"/>
            </w:pP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Jeden procesor 4 rdzeniowy klasy x86 - 64 bity,  osiągający w testach SPECint_rate_base2006 wynik nie gorszy niż 203 punktów w konfiguracji jednoprocesorowej oferowanego modelu serwera. W przypadku zaoferowania procesora równoważnego, wynik testu musi być opublikowany na stronie www.spec.org</w:t>
            </w:r>
          </w:p>
        </w:tc>
      </w:tr>
      <w:tr w:rsidR="00450D21" w:rsidRPr="00587218" w:rsidTr="008D5158">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C04AE7">
            <w:pPr>
              <w:pStyle w:val="Akapitzlist1"/>
              <w:numPr>
                <w:ilvl w:val="0"/>
                <w:numId w:val="214"/>
              </w:numPr>
              <w:spacing w:before="60" w:after="60"/>
              <w:jc w:val="center"/>
              <w:rPr>
                <w:sz w:val="22"/>
                <w:szCs w:val="22"/>
                <w:lang w:eastAsia="pl-PL"/>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Liczba procesorów</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Minimum 1</w:t>
            </w:r>
          </w:p>
        </w:tc>
      </w:tr>
      <w:tr w:rsidR="00450D21" w:rsidRPr="00587218" w:rsidTr="008D5158">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C04AE7">
            <w:pPr>
              <w:pStyle w:val="Akapitzlist1"/>
              <w:numPr>
                <w:ilvl w:val="0"/>
                <w:numId w:val="214"/>
              </w:numPr>
              <w:spacing w:before="60" w:after="60"/>
              <w:jc w:val="center"/>
              <w:rPr>
                <w:sz w:val="22"/>
                <w:szCs w:val="22"/>
                <w:lang w:eastAsia="pl-PL"/>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Pamięć operacyjna</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Minimum 16 GB UDIMM DDR4. Możliwość rozbudowy do minimum 64GB. Minimum 4 sloty na pamięć.</w:t>
            </w:r>
          </w:p>
          <w:p w:rsidR="00450D21" w:rsidRPr="009A7256" w:rsidRDefault="00450D21" w:rsidP="008D5158">
            <w:pPr>
              <w:autoSpaceDE w:val="0"/>
              <w:spacing w:before="60" w:after="60"/>
              <w:ind w:left="132" w:right="287" w:firstLine="0"/>
            </w:pPr>
            <w:r w:rsidRPr="009A7256">
              <w:rPr>
                <w:sz w:val="22"/>
              </w:rPr>
              <w:t xml:space="preserve">Zabezpieczenia pamięci: ECC </w:t>
            </w:r>
          </w:p>
        </w:tc>
      </w:tr>
      <w:tr w:rsidR="00450D21" w:rsidRPr="00587218" w:rsidTr="008D5158">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C04AE7">
            <w:pPr>
              <w:pStyle w:val="Akapitzlist1"/>
              <w:numPr>
                <w:ilvl w:val="0"/>
                <w:numId w:val="214"/>
              </w:numPr>
              <w:spacing w:before="60" w:after="60"/>
              <w:jc w:val="center"/>
              <w:rPr>
                <w:sz w:val="22"/>
                <w:szCs w:val="22"/>
                <w:lang w:eastAsia="pl-PL"/>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Sloty rozszerzeń</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 xml:space="preserve">Minimum 2 sloty PCI-Express Generacji 3 </w:t>
            </w:r>
          </w:p>
        </w:tc>
      </w:tr>
      <w:tr w:rsidR="00450D21" w:rsidRPr="00587218" w:rsidTr="008D5158">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C04AE7">
            <w:pPr>
              <w:pStyle w:val="Akapitzlist1"/>
              <w:numPr>
                <w:ilvl w:val="0"/>
                <w:numId w:val="214"/>
              </w:numPr>
              <w:spacing w:before="60" w:after="60"/>
              <w:jc w:val="center"/>
              <w:rPr>
                <w:sz w:val="22"/>
                <w:szCs w:val="22"/>
                <w:lang w:eastAsia="pl-PL"/>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Dysk twardy</w:t>
            </w:r>
          </w:p>
          <w:p w:rsidR="00450D21" w:rsidRPr="009A7256" w:rsidRDefault="00450D21" w:rsidP="00450D21">
            <w:pPr>
              <w:autoSpaceDE w:val="0"/>
              <w:spacing w:before="60" w:after="60"/>
              <w:ind w:left="0" w:right="0" w:firstLine="0"/>
            </w:pP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 xml:space="preserve">Zatoki dyskowe gotowe do zainstalowania 4 dysków SFF typu Hot Swap, SAS/SATA/SSD, 2,5” </w:t>
            </w:r>
          </w:p>
          <w:p w:rsidR="00450D21" w:rsidRPr="009A7256" w:rsidRDefault="00450D21" w:rsidP="008D5158">
            <w:pPr>
              <w:autoSpaceDE w:val="0"/>
              <w:spacing w:before="60" w:after="60"/>
              <w:ind w:left="132" w:right="287" w:firstLine="0"/>
            </w:pPr>
            <w:r w:rsidRPr="009A7256">
              <w:rPr>
                <w:sz w:val="22"/>
              </w:rPr>
              <w:t>Zainstalowane dwa dyski 1TB SATA SFF hot plug</w:t>
            </w:r>
          </w:p>
          <w:p w:rsidR="00450D21" w:rsidRPr="009A7256" w:rsidRDefault="00450D21" w:rsidP="008D5158">
            <w:pPr>
              <w:autoSpaceDE w:val="0"/>
              <w:spacing w:before="60" w:after="60"/>
              <w:ind w:left="132" w:right="287" w:firstLine="0"/>
            </w:pPr>
          </w:p>
        </w:tc>
      </w:tr>
      <w:tr w:rsidR="00450D21" w:rsidRPr="00587218" w:rsidTr="008D5158">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C04AE7">
            <w:pPr>
              <w:pStyle w:val="Akapitzlist1"/>
              <w:numPr>
                <w:ilvl w:val="0"/>
                <w:numId w:val="214"/>
              </w:numPr>
              <w:spacing w:before="60" w:after="60"/>
              <w:jc w:val="center"/>
              <w:rPr>
                <w:sz w:val="22"/>
                <w:szCs w:val="22"/>
                <w:lang w:eastAsia="pl-PL"/>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Kontroler</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 xml:space="preserve">Serwer wyposażony w kontroler RAID obsługujący poziomy 0/1/10/5. </w:t>
            </w:r>
          </w:p>
          <w:p w:rsidR="00450D21" w:rsidRPr="009A7256" w:rsidRDefault="00450D21" w:rsidP="008D5158">
            <w:pPr>
              <w:autoSpaceDE w:val="0"/>
              <w:spacing w:before="60" w:after="60"/>
              <w:ind w:left="132" w:right="287" w:firstLine="0"/>
            </w:pPr>
          </w:p>
        </w:tc>
      </w:tr>
      <w:tr w:rsidR="00450D21" w:rsidRPr="00587218" w:rsidTr="008D5158">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C04AE7">
            <w:pPr>
              <w:pStyle w:val="Akapitzlist1"/>
              <w:numPr>
                <w:ilvl w:val="0"/>
                <w:numId w:val="214"/>
              </w:numPr>
              <w:spacing w:before="60" w:after="60"/>
              <w:jc w:val="center"/>
              <w:rPr>
                <w:sz w:val="22"/>
                <w:szCs w:val="22"/>
                <w:lang w:eastAsia="pl-PL"/>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Interfejsy sieciowe</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Minimum 2 wbudowane porty Ethernet 100/1000 Mb/s RJ-45 z funkcją Wake-On-LAN, wsparciem dla PXE, które nie zajmują gniazd PCIe opisanych w sekcji „Sloty rozszerzeń”. Dodatkowo zainstalowana 1 karta Ethernet 100/1000 Mb/s RJ-45 z funkcją Wake-On-LAN</w:t>
            </w:r>
          </w:p>
        </w:tc>
      </w:tr>
      <w:tr w:rsidR="00450D21" w:rsidRPr="00587218" w:rsidTr="008D5158">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C04AE7">
            <w:pPr>
              <w:pStyle w:val="Akapitzlist1"/>
              <w:numPr>
                <w:ilvl w:val="0"/>
                <w:numId w:val="214"/>
              </w:numPr>
              <w:spacing w:before="60" w:after="60"/>
              <w:jc w:val="center"/>
              <w:rPr>
                <w:sz w:val="22"/>
                <w:szCs w:val="22"/>
                <w:lang w:eastAsia="pl-PL"/>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Karta graficzna</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Zintegrowana karta graficzna</w:t>
            </w:r>
          </w:p>
        </w:tc>
      </w:tr>
      <w:tr w:rsidR="00450D21" w:rsidRPr="00587218" w:rsidTr="008D5158">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C04AE7">
            <w:pPr>
              <w:pStyle w:val="Akapitzlist1"/>
              <w:numPr>
                <w:ilvl w:val="0"/>
                <w:numId w:val="214"/>
              </w:numPr>
              <w:spacing w:before="60" w:after="60"/>
              <w:jc w:val="center"/>
              <w:rPr>
                <w:sz w:val="22"/>
                <w:szCs w:val="22"/>
                <w:lang w:eastAsia="pl-PL"/>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Porty</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3 x USB 3.0 (w tym 1 port wewnętrzne), 2 porty USB z przodu obudowy</w:t>
            </w:r>
          </w:p>
          <w:p w:rsidR="00450D21" w:rsidRPr="009A7256" w:rsidRDefault="00450D21" w:rsidP="008D5158">
            <w:pPr>
              <w:autoSpaceDE w:val="0"/>
              <w:spacing w:before="60" w:after="60"/>
              <w:ind w:left="132" w:right="287" w:firstLine="0"/>
            </w:pPr>
            <w:r w:rsidRPr="009A7256">
              <w:rPr>
                <w:sz w:val="22"/>
              </w:rPr>
              <w:t>1x VGA</w:t>
            </w:r>
          </w:p>
          <w:p w:rsidR="00450D21" w:rsidRPr="009A7256" w:rsidRDefault="00450D21" w:rsidP="008D5158">
            <w:pPr>
              <w:autoSpaceDE w:val="0"/>
              <w:spacing w:before="60" w:after="60"/>
              <w:ind w:left="132" w:right="287" w:firstLine="0"/>
            </w:pPr>
            <w:r w:rsidRPr="009A7256">
              <w:rPr>
                <w:sz w:val="22"/>
              </w:rPr>
              <w:t>Wewnętrzny slot na kartę micro SD.</w:t>
            </w:r>
          </w:p>
        </w:tc>
      </w:tr>
      <w:tr w:rsidR="00450D21" w:rsidRPr="00587218" w:rsidTr="008D5158">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C04AE7">
            <w:pPr>
              <w:pStyle w:val="Akapitzlist1"/>
              <w:numPr>
                <w:ilvl w:val="0"/>
                <w:numId w:val="214"/>
              </w:numPr>
              <w:spacing w:before="60" w:after="60"/>
              <w:jc w:val="center"/>
              <w:rPr>
                <w:sz w:val="22"/>
                <w:szCs w:val="22"/>
                <w:lang w:eastAsia="pl-PL"/>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Zasilacz</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Minimum 2 szt., typ Hot-plug, redundantne, typu GOLD minimum 800W każdy.</w:t>
            </w:r>
          </w:p>
        </w:tc>
      </w:tr>
      <w:tr w:rsidR="00450D21" w:rsidRPr="00587218" w:rsidTr="008D5158">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C04AE7">
            <w:pPr>
              <w:pStyle w:val="Akapitzlist1"/>
              <w:numPr>
                <w:ilvl w:val="0"/>
                <w:numId w:val="214"/>
              </w:numPr>
              <w:spacing w:before="60" w:after="60"/>
              <w:jc w:val="center"/>
              <w:rPr>
                <w:sz w:val="22"/>
                <w:szCs w:val="22"/>
                <w:lang w:eastAsia="pl-PL"/>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Chłodzenie</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 xml:space="preserve">Zestaw min. 2 wentylatorów </w:t>
            </w:r>
          </w:p>
        </w:tc>
      </w:tr>
      <w:tr w:rsidR="00450D21" w:rsidRPr="00587218" w:rsidTr="008D5158">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C04AE7">
            <w:pPr>
              <w:pStyle w:val="Akapitzlist1"/>
              <w:numPr>
                <w:ilvl w:val="0"/>
                <w:numId w:val="214"/>
              </w:numPr>
              <w:spacing w:before="60" w:after="60"/>
              <w:jc w:val="center"/>
              <w:rPr>
                <w:sz w:val="22"/>
                <w:szCs w:val="22"/>
                <w:lang w:eastAsia="pl-PL"/>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Napęd wewnętrzny</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Możliwość instalacji wewnętrznego napędu DVD-ROM lub DVD-RW</w:t>
            </w:r>
          </w:p>
        </w:tc>
      </w:tr>
      <w:tr w:rsidR="00450D21" w:rsidRPr="00587218" w:rsidTr="008D5158">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C04AE7">
            <w:pPr>
              <w:pStyle w:val="Akapitzlist1"/>
              <w:numPr>
                <w:ilvl w:val="0"/>
                <w:numId w:val="214"/>
              </w:numPr>
              <w:spacing w:before="60" w:after="60"/>
              <w:jc w:val="center"/>
              <w:rPr>
                <w:sz w:val="22"/>
                <w:szCs w:val="22"/>
                <w:lang w:eastAsia="pl-PL"/>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Diagnostyka</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Diody led informujące o stanie serwera</w:t>
            </w:r>
          </w:p>
        </w:tc>
      </w:tr>
      <w:tr w:rsidR="00450D21" w:rsidRPr="00587218" w:rsidTr="008D5158">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C04AE7">
            <w:pPr>
              <w:pStyle w:val="Akapitzlist1"/>
              <w:numPr>
                <w:ilvl w:val="0"/>
                <w:numId w:val="214"/>
              </w:numPr>
              <w:spacing w:before="60" w:after="60"/>
              <w:jc w:val="center"/>
              <w:rPr>
                <w:sz w:val="22"/>
                <w:szCs w:val="22"/>
                <w:lang w:eastAsia="pl-PL"/>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Karta/moduł zarządzający</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Niezależna od system operacyjnego, zintegrowana z płytą główną serwera lub jako dodatkowa karta w slocie PCI Express, jednak nie może ona powodować zmniejszenia minimalnej liczby gniazd PCIe w serwerze, posiadająca minimalną funkcjonalność:</w:t>
            </w:r>
          </w:p>
          <w:p w:rsidR="00450D21" w:rsidRPr="009A7256" w:rsidRDefault="00450D21" w:rsidP="008D5158">
            <w:pPr>
              <w:autoSpaceDE w:val="0"/>
              <w:spacing w:before="60" w:after="60"/>
              <w:ind w:left="132" w:right="287" w:firstLine="0"/>
            </w:pPr>
            <w:r w:rsidRPr="009A7256">
              <w:rPr>
                <w:sz w:val="22"/>
              </w:rPr>
              <w:t>• monitorowanie podzespołów serwera: temperatura, zasilacze, wentylatory, procesory, pamięć RAM, kontrolery macierzowe i dyski(fizyczne i logiczne), karty sieciowe</w:t>
            </w:r>
          </w:p>
          <w:p w:rsidR="00450D21" w:rsidRPr="009A7256" w:rsidRDefault="00450D21" w:rsidP="008D5158">
            <w:pPr>
              <w:autoSpaceDE w:val="0"/>
              <w:spacing w:before="60" w:after="60"/>
              <w:ind w:left="132" w:right="287" w:firstLine="0"/>
            </w:pPr>
            <w:r w:rsidRPr="009A7256">
              <w:rPr>
                <w:sz w:val="22"/>
              </w:rPr>
              <w:t>• wparcie dla agentów zarządzających oraz możliwość pracy w trybie bezagentowym – bez agentów zarządzania instalowanych w systemie operacyjnym z generowaniem alertów SNMP</w:t>
            </w:r>
          </w:p>
          <w:p w:rsidR="00450D21" w:rsidRPr="009A7256" w:rsidRDefault="00450D21" w:rsidP="008D5158">
            <w:pPr>
              <w:autoSpaceDE w:val="0"/>
              <w:spacing w:before="60" w:after="60"/>
              <w:ind w:left="132" w:right="287" w:firstLine="0"/>
            </w:pPr>
            <w:r w:rsidRPr="009A7256">
              <w:rPr>
                <w:sz w:val="22"/>
              </w:rPr>
              <w:t>• dostęp do karty zarządzającej poprzez:</w:t>
            </w:r>
          </w:p>
          <w:p w:rsidR="00450D21" w:rsidRPr="009A7256" w:rsidRDefault="00450D21" w:rsidP="008D5158">
            <w:pPr>
              <w:autoSpaceDE w:val="0"/>
              <w:spacing w:before="60" w:after="60"/>
              <w:ind w:left="132" w:right="287" w:firstLine="0"/>
            </w:pPr>
            <w:r w:rsidRPr="009A7256">
              <w:rPr>
                <w:sz w:val="22"/>
              </w:rPr>
              <w:t>- dedykowany port RJ45 z tyłu serwera</w:t>
            </w:r>
          </w:p>
          <w:p w:rsidR="00450D21" w:rsidRPr="009A7256" w:rsidRDefault="00450D21" w:rsidP="008D5158">
            <w:pPr>
              <w:autoSpaceDE w:val="0"/>
              <w:spacing w:before="60" w:after="60"/>
              <w:ind w:left="132" w:right="287" w:firstLine="0"/>
            </w:pPr>
            <w:r w:rsidRPr="009A7256">
              <w:rPr>
                <w:sz w:val="22"/>
              </w:rPr>
              <w:t>- przez współdzielony port zintegrowanej karty sieciowej serwera</w:t>
            </w:r>
          </w:p>
          <w:p w:rsidR="00450D21" w:rsidRPr="009A7256" w:rsidRDefault="00450D21" w:rsidP="008D5158">
            <w:pPr>
              <w:autoSpaceDE w:val="0"/>
              <w:spacing w:before="60" w:after="60"/>
              <w:ind w:left="132" w:right="287" w:firstLine="0"/>
            </w:pPr>
            <w:r w:rsidRPr="009A7256">
              <w:rPr>
                <w:sz w:val="22"/>
              </w:rPr>
              <w:t>dostęp do karty możliwy</w:t>
            </w:r>
          </w:p>
          <w:p w:rsidR="00450D21" w:rsidRPr="009A7256" w:rsidRDefault="00450D21" w:rsidP="008D5158">
            <w:pPr>
              <w:autoSpaceDE w:val="0"/>
              <w:spacing w:before="60" w:after="60"/>
              <w:ind w:left="132" w:right="287" w:firstLine="0"/>
            </w:pPr>
            <w:r w:rsidRPr="009A7256">
              <w:rPr>
                <w:sz w:val="22"/>
              </w:rPr>
              <w:t>- z poziomu przeglądarki webowej (GUI)</w:t>
            </w:r>
          </w:p>
          <w:p w:rsidR="00450D21" w:rsidRPr="005A5C9E" w:rsidRDefault="00450D21" w:rsidP="008D5158">
            <w:pPr>
              <w:autoSpaceDE w:val="0"/>
              <w:spacing w:before="60" w:after="60"/>
              <w:ind w:left="132" w:right="287" w:firstLine="0"/>
              <w:rPr>
                <w:lang w:val="fr-FR"/>
              </w:rPr>
            </w:pPr>
            <w:r w:rsidRPr="005A5C9E">
              <w:rPr>
                <w:sz w:val="22"/>
                <w:lang w:val="fr-FR"/>
              </w:rPr>
              <w:t>- z poziomu linii komend zgodnie z DMTF System Management Architecture for Server Hardware, Server Management Command Line Protocol (SM CLP)</w:t>
            </w:r>
          </w:p>
          <w:p w:rsidR="00450D21" w:rsidRPr="009A7256" w:rsidRDefault="00450D21" w:rsidP="008D5158">
            <w:pPr>
              <w:autoSpaceDE w:val="0"/>
              <w:spacing w:before="60" w:after="60"/>
              <w:ind w:left="132" w:right="287" w:firstLine="0"/>
            </w:pPr>
            <w:r w:rsidRPr="009A7256">
              <w:rPr>
                <w:sz w:val="22"/>
              </w:rPr>
              <w:t>- z poziomu skryptu (XML/Perl)</w:t>
            </w:r>
          </w:p>
          <w:p w:rsidR="00450D21" w:rsidRPr="005A5C9E" w:rsidRDefault="00450D21" w:rsidP="008D5158">
            <w:pPr>
              <w:autoSpaceDE w:val="0"/>
              <w:spacing w:before="60" w:after="60"/>
              <w:ind w:left="132" w:right="287" w:firstLine="0"/>
              <w:rPr>
                <w:lang w:val="fr-FR"/>
              </w:rPr>
            </w:pPr>
            <w:r w:rsidRPr="005A5C9E">
              <w:rPr>
                <w:sz w:val="22"/>
                <w:lang w:val="fr-FR"/>
              </w:rPr>
              <w:t>- poprzez interfejs IPMI 2.0 (Intelligent Platform Management Interface)</w:t>
            </w:r>
          </w:p>
          <w:p w:rsidR="00450D21" w:rsidRPr="009A7256" w:rsidRDefault="00450D21" w:rsidP="008D5158">
            <w:pPr>
              <w:autoSpaceDE w:val="0"/>
              <w:spacing w:before="60" w:after="60"/>
              <w:ind w:left="132" w:right="287" w:firstLine="0"/>
            </w:pPr>
            <w:r w:rsidRPr="009A7256">
              <w:rPr>
                <w:sz w:val="22"/>
              </w:rPr>
              <w:t>• wbudowane narzędzia diagnostyczne</w:t>
            </w:r>
          </w:p>
          <w:p w:rsidR="00450D21" w:rsidRPr="009A7256" w:rsidRDefault="00450D21" w:rsidP="008D5158">
            <w:pPr>
              <w:autoSpaceDE w:val="0"/>
              <w:spacing w:before="60" w:after="60"/>
              <w:ind w:left="132" w:right="287" w:firstLine="0"/>
            </w:pPr>
            <w:r w:rsidRPr="009A7256">
              <w:rPr>
                <w:sz w:val="22"/>
              </w:rPr>
              <w:t>• zdalna konfiguracji serwera(BIOS) i instalacji systemu operacyjnego</w:t>
            </w:r>
          </w:p>
          <w:p w:rsidR="00450D21" w:rsidRPr="009A7256" w:rsidRDefault="00450D21" w:rsidP="008D5158">
            <w:pPr>
              <w:autoSpaceDE w:val="0"/>
              <w:spacing w:before="60" w:after="60"/>
              <w:ind w:left="132" w:right="287" w:firstLine="0"/>
            </w:pPr>
            <w:r w:rsidRPr="009A7256">
              <w:rPr>
                <w:sz w:val="22"/>
              </w:rPr>
              <w:t xml:space="preserve">• obsługa mechanizmu remotesupport - automatyczne połączenie karty z serwisem producenta sprzętu, automatyczne </w:t>
            </w:r>
            <w:r w:rsidRPr="009A7256">
              <w:rPr>
                <w:sz w:val="22"/>
              </w:rPr>
              <w:lastRenderedPageBreak/>
              <w:t>przesyłanie alertów, zgłoszeń serwisowych i zdalne monitorowanie</w:t>
            </w:r>
          </w:p>
          <w:p w:rsidR="00450D21" w:rsidRPr="009A7256" w:rsidRDefault="00450D21" w:rsidP="008D5158">
            <w:pPr>
              <w:autoSpaceDE w:val="0"/>
              <w:spacing w:before="60" w:after="60"/>
              <w:ind w:left="132" w:right="287" w:firstLine="0"/>
            </w:pPr>
            <w:r w:rsidRPr="009A7256">
              <w:rPr>
                <w:sz w:val="22"/>
              </w:rPr>
              <w:t>• wbudowany mechanizm logowania zdarzeń serwera i karty zarządzającej w tym włączanie/wyłączanie serwera, restart, zmiany w konfiguracji, logowanie użytkowników</w:t>
            </w:r>
          </w:p>
          <w:p w:rsidR="00450D21" w:rsidRPr="009A7256" w:rsidRDefault="00450D21" w:rsidP="008D5158">
            <w:pPr>
              <w:autoSpaceDE w:val="0"/>
              <w:spacing w:before="60" w:after="60"/>
              <w:ind w:left="132" w:right="287" w:firstLine="0"/>
            </w:pPr>
            <w:r w:rsidRPr="009A7256">
              <w:rPr>
                <w:sz w:val="22"/>
              </w:rPr>
              <w:t>• przesyłanie alertów poprzez e-mail oraz przekierowanie SNMP (SNMP passthrough)</w:t>
            </w:r>
          </w:p>
          <w:p w:rsidR="00450D21" w:rsidRPr="009A7256" w:rsidRDefault="00450D21" w:rsidP="008D5158">
            <w:pPr>
              <w:autoSpaceDE w:val="0"/>
              <w:spacing w:before="60" w:after="60"/>
              <w:ind w:left="132" w:right="287" w:firstLine="0"/>
            </w:pPr>
            <w:r w:rsidRPr="009A7256">
              <w:rPr>
                <w:sz w:val="22"/>
              </w:rPr>
              <w:t xml:space="preserve">• obsługa zdalnego serwera logowania </w:t>
            </w:r>
          </w:p>
          <w:p w:rsidR="00450D21" w:rsidRPr="009A7256" w:rsidRDefault="00450D21" w:rsidP="008D5158">
            <w:pPr>
              <w:autoSpaceDE w:val="0"/>
              <w:spacing w:before="60" w:after="60"/>
              <w:ind w:left="132" w:right="287" w:firstLine="0"/>
            </w:pPr>
            <w:r w:rsidRPr="009A7256">
              <w:rPr>
                <w:sz w:val="22"/>
              </w:rPr>
              <w:t>• wirtualna zadalna konsola, tekstowa i graficzna, z dostępem do myszy i klawiatury i możliwością podłączenia wirtualnych napędów FDD, CD/DVD i USB i wirtualnych folderów</w:t>
            </w:r>
          </w:p>
          <w:p w:rsidR="00450D21" w:rsidRPr="009A7256" w:rsidRDefault="00450D21" w:rsidP="008D5158">
            <w:pPr>
              <w:autoSpaceDE w:val="0"/>
              <w:spacing w:before="60" w:after="60"/>
              <w:ind w:left="132" w:right="287" w:firstLine="0"/>
            </w:pPr>
            <w:r w:rsidRPr="009A7256">
              <w:rPr>
                <w:sz w:val="22"/>
              </w:rPr>
              <w:t>• mechanizm przechwytywania, nagrywania i odtwarzania sekwencji video dla ostatniej awarii i ostatniego startu serwera a także nagrywanie na żądanie</w:t>
            </w:r>
          </w:p>
          <w:p w:rsidR="00450D21" w:rsidRPr="009A7256" w:rsidRDefault="00450D21" w:rsidP="008D5158">
            <w:pPr>
              <w:autoSpaceDE w:val="0"/>
              <w:spacing w:before="60" w:after="60"/>
              <w:ind w:left="132" w:right="287" w:firstLine="0"/>
            </w:pPr>
            <w:r w:rsidRPr="009A7256">
              <w:rPr>
                <w:sz w:val="22"/>
              </w:rPr>
              <w:t>• funkcja zdalnej konsoli szeregowej - przez SSH (wirtualny port szeregowy) z funkcją nagrywania i odtwarzania sekwencji zdarzeń i aktywności</w:t>
            </w:r>
          </w:p>
          <w:p w:rsidR="00450D21" w:rsidRPr="009A7256" w:rsidRDefault="00450D21" w:rsidP="008D5158">
            <w:pPr>
              <w:autoSpaceDE w:val="0"/>
              <w:spacing w:before="60" w:after="60"/>
              <w:ind w:left="132" w:right="287" w:firstLine="0"/>
            </w:pPr>
            <w:r w:rsidRPr="009A7256">
              <w:rPr>
                <w:sz w:val="22"/>
              </w:rPr>
              <w:t>• monitorowanie zasilania oraz zużycia energii przez serwer w czasie rzeczywistym z możliwością graficznej prezentacji</w:t>
            </w:r>
          </w:p>
          <w:p w:rsidR="00450D21" w:rsidRPr="009A7256" w:rsidRDefault="00450D21" w:rsidP="008D5158">
            <w:pPr>
              <w:autoSpaceDE w:val="0"/>
              <w:spacing w:before="60" w:after="60"/>
              <w:ind w:left="132" w:right="287" w:firstLine="0"/>
            </w:pPr>
            <w:r w:rsidRPr="009A7256">
              <w:rPr>
                <w:sz w:val="22"/>
              </w:rPr>
              <w:t>• konfiguracja maksymalnego poziomu pobieranej mocy przez serwer (capping)</w:t>
            </w:r>
          </w:p>
          <w:p w:rsidR="00450D21" w:rsidRPr="009A7256" w:rsidRDefault="00450D21" w:rsidP="008D5158">
            <w:pPr>
              <w:autoSpaceDE w:val="0"/>
              <w:spacing w:before="60" w:after="60"/>
              <w:ind w:left="132" w:right="287" w:firstLine="0"/>
            </w:pPr>
            <w:r w:rsidRPr="009A7256">
              <w:rPr>
                <w:sz w:val="22"/>
              </w:rPr>
              <w:t>• zdalna aktualizacja oprogramowania (firmware)</w:t>
            </w:r>
          </w:p>
          <w:p w:rsidR="00450D21" w:rsidRPr="009A7256" w:rsidRDefault="00450D21" w:rsidP="008D5158">
            <w:pPr>
              <w:autoSpaceDE w:val="0"/>
              <w:spacing w:before="60" w:after="60"/>
              <w:ind w:left="132" w:right="287" w:firstLine="0"/>
            </w:pPr>
            <w:r w:rsidRPr="009A7256">
              <w:rPr>
                <w:sz w:val="22"/>
              </w:rPr>
              <w:t>• zarządzanie grupami serwerów, w tym:</w:t>
            </w:r>
          </w:p>
          <w:p w:rsidR="00450D21" w:rsidRPr="009A7256" w:rsidRDefault="00450D21" w:rsidP="008D5158">
            <w:pPr>
              <w:autoSpaceDE w:val="0"/>
              <w:spacing w:before="60" w:after="60"/>
              <w:ind w:left="132" w:right="287" w:firstLine="0"/>
            </w:pPr>
            <w:r w:rsidRPr="009A7256">
              <w:rPr>
                <w:sz w:val="22"/>
              </w:rPr>
              <w:t>- tworzenie i konfiguracja grup serwerów</w:t>
            </w:r>
          </w:p>
          <w:p w:rsidR="00450D21" w:rsidRPr="009A7256" w:rsidRDefault="00450D21" w:rsidP="008D5158">
            <w:pPr>
              <w:autoSpaceDE w:val="0"/>
              <w:spacing w:before="60" w:after="60"/>
              <w:ind w:left="132" w:right="287" w:firstLine="0"/>
            </w:pPr>
            <w:r w:rsidRPr="009A7256">
              <w:rPr>
                <w:sz w:val="22"/>
              </w:rPr>
              <w:t>- sterowanie zasilaniem (wł/wył)</w:t>
            </w:r>
          </w:p>
          <w:p w:rsidR="00450D21" w:rsidRPr="009A7256" w:rsidRDefault="00450D21" w:rsidP="008D5158">
            <w:pPr>
              <w:autoSpaceDE w:val="0"/>
              <w:spacing w:before="60" w:after="60"/>
              <w:ind w:left="132" w:right="287" w:firstLine="0"/>
            </w:pPr>
            <w:r w:rsidRPr="009A7256">
              <w:rPr>
                <w:sz w:val="22"/>
              </w:rPr>
              <w:t>- ograniczenie poboru mocy dla grupy (powercaping)</w:t>
            </w:r>
          </w:p>
          <w:p w:rsidR="00450D21" w:rsidRPr="009A7256" w:rsidRDefault="00450D21" w:rsidP="008D5158">
            <w:pPr>
              <w:autoSpaceDE w:val="0"/>
              <w:spacing w:before="60" w:after="60"/>
              <w:ind w:left="132" w:right="287" w:firstLine="0"/>
            </w:pPr>
            <w:r w:rsidRPr="009A7256">
              <w:rPr>
                <w:sz w:val="22"/>
              </w:rPr>
              <w:t>- aktualizacja oprogramowania (firmware)</w:t>
            </w:r>
          </w:p>
          <w:p w:rsidR="00450D21" w:rsidRPr="009A7256" w:rsidRDefault="00450D21" w:rsidP="008D5158">
            <w:pPr>
              <w:autoSpaceDE w:val="0"/>
              <w:spacing w:before="60" w:after="60"/>
              <w:ind w:left="132" w:right="287" w:firstLine="0"/>
            </w:pPr>
            <w:r w:rsidRPr="009A7256">
              <w:rPr>
                <w:sz w:val="22"/>
              </w:rPr>
              <w:t>- wspólne wirtualne media dla grupy</w:t>
            </w:r>
          </w:p>
          <w:p w:rsidR="00450D21" w:rsidRPr="009A7256" w:rsidRDefault="00450D21" w:rsidP="008D5158">
            <w:pPr>
              <w:autoSpaceDE w:val="0"/>
              <w:spacing w:before="60" w:after="60"/>
              <w:ind w:left="132" w:right="287" w:firstLine="0"/>
            </w:pPr>
            <w:r w:rsidRPr="009A7256">
              <w:rPr>
                <w:sz w:val="22"/>
              </w:rPr>
              <w:t>• możliwość równoczesnej obsługi przez 6 administratorów</w:t>
            </w:r>
          </w:p>
          <w:p w:rsidR="00450D21" w:rsidRPr="009A7256" w:rsidRDefault="00450D21" w:rsidP="008D5158">
            <w:pPr>
              <w:autoSpaceDE w:val="0"/>
              <w:spacing w:before="60" w:after="60"/>
              <w:ind w:left="132" w:right="287" w:firstLine="0"/>
            </w:pPr>
            <w:r w:rsidRPr="009A7256">
              <w:rPr>
                <w:sz w:val="22"/>
              </w:rPr>
              <w:t>• autentykacja dwuskładnikowa (Kerberos)</w:t>
            </w:r>
          </w:p>
          <w:p w:rsidR="00450D21" w:rsidRPr="005A5C9E" w:rsidRDefault="00450D21" w:rsidP="008D5158">
            <w:pPr>
              <w:autoSpaceDE w:val="0"/>
              <w:spacing w:before="60" w:after="60"/>
              <w:ind w:left="132" w:right="287" w:firstLine="0"/>
              <w:rPr>
                <w:lang w:val="fr-FR"/>
              </w:rPr>
            </w:pPr>
            <w:r w:rsidRPr="005A5C9E">
              <w:rPr>
                <w:sz w:val="22"/>
                <w:lang w:val="fr-FR"/>
              </w:rPr>
              <w:t>• wsparcie dla Microsoft Active Directory</w:t>
            </w:r>
          </w:p>
          <w:p w:rsidR="00450D21" w:rsidRPr="005A5C9E" w:rsidRDefault="00450D21" w:rsidP="008D5158">
            <w:pPr>
              <w:autoSpaceDE w:val="0"/>
              <w:spacing w:before="60" w:after="60"/>
              <w:ind w:left="132" w:right="287" w:firstLine="0"/>
              <w:rPr>
                <w:lang w:val="fr-FR"/>
              </w:rPr>
            </w:pPr>
            <w:r w:rsidRPr="005A5C9E">
              <w:rPr>
                <w:sz w:val="22"/>
                <w:lang w:val="fr-FR"/>
              </w:rPr>
              <w:t>• obsługa TLS i SSH</w:t>
            </w:r>
          </w:p>
          <w:p w:rsidR="00450D21" w:rsidRPr="009A7256" w:rsidRDefault="00450D21" w:rsidP="008D5158">
            <w:pPr>
              <w:autoSpaceDE w:val="0"/>
              <w:spacing w:before="60" w:after="60"/>
              <w:ind w:left="132" w:right="287" w:firstLine="0"/>
            </w:pPr>
            <w:r w:rsidRPr="009A7256">
              <w:rPr>
                <w:sz w:val="22"/>
              </w:rPr>
              <w:t>• enkrypcja AES/3DES oraz RC4 dla zdalnej konsoli</w:t>
            </w:r>
          </w:p>
          <w:p w:rsidR="00450D21" w:rsidRPr="009A7256" w:rsidRDefault="00450D21" w:rsidP="008D5158">
            <w:pPr>
              <w:autoSpaceDE w:val="0"/>
              <w:spacing w:before="60" w:after="60"/>
              <w:ind w:left="132" w:right="287" w:firstLine="0"/>
            </w:pPr>
            <w:r w:rsidRPr="009A7256">
              <w:rPr>
                <w:sz w:val="22"/>
              </w:rPr>
              <w:t>• wsparcie dla IPv4 oraz iPv6, obsługa SNMP v3 oraz RESTful API</w:t>
            </w:r>
          </w:p>
          <w:p w:rsidR="00450D21" w:rsidRPr="009A7256" w:rsidRDefault="00450D21" w:rsidP="008D5158">
            <w:pPr>
              <w:autoSpaceDE w:val="0"/>
              <w:spacing w:before="60" w:after="60"/>
              <w:ind w:left="132" w:right="287" w:firstLine="0"/>
            </w:pPr>
            <w:r w:rsidRPr="009A7256">
              <w:rPr>
                <w:sz w:val="22"/>
              </w:rPr>
              <w:t>• wsparcie dla Integrated Remote Console for Windows clients</w:t>
            </w:r>
          </w:p>
          <w:p w:rsidR="00450D21" w:rsidRPr="009A7256" w:rsidRDefault="00450D21" w:rsidP="008D5158">
            <w:pPr>
              <w:autoSpaceDE w:val="0"/>
              <w:spacing w:before="60" w:after="60"/>
              <w:ind w:left="132" w:right="287" w:firstLine="0"/>
            </w:pPr>
            <w:r w:rsidRPr="009A7256">
              <w:rPr>
                <w:sz w:val="22"/>
              </w:rPr>
              <w:t>• możliwość autokonfiguracji sieci karty zarządzającejj (DNS/DHCP)</w:t>
            </w:r>
          </w:p>
        </w:tc>
      </w:tr>
      <w:tr w:rsidR="00450D21" w:rsidRPr="00587218" w:rsidTr="008D5158">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C04AE7">
            <w:pPr>
              <w:pStyle w:val="Akapitzlist1"/>
              <w:numPr>
                <w:ilvl w:val="0"/>
                <w:numId w:val="214"/>
              </w:numPr>
              <w:spacing w:before="60" w:after="60"/>
              <w:jc w:val="center"/>
              <w:rPr>
                <w:sz w:val="22"/>
                <w:szCs w:val="22"/>
                <w:lang w:eastAsia="pl-PL"/>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Wsparcie dla Systemów Operacyjnych i Systemów Wirtualizacyjnych</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5A5C9E" w:rsidRDefault="00450D21" w:rsidP="008D5158">
            <w:pPr>
              <w:autoSpaceDE w:val="0"/>
              <w:spacing w:before="60" w:after="60"/>
              <w:ind w:left="132" w:right="287" w:firstLine="0"/>
              <w:rPr>
                <w:lang w:val="fr-FR"/>
              </w:rPr>
            </w:pPr>
            <w:r w:rsidRPr="005A5C9E">
              <w:rPr>
                <w:sz w:val="22"/>
                <w:lang w:val="fr-FR"/>
              </w:rPr>
              <w:t>Microsoft Windows Server 2012 R2, 2016</w:t>
            </w:r>
          </w:p>
          <w:p w:rsidR="00450D21" w:rsidRPr="005A5C9E" w:rsidRDefault="00450D21" w:rsidP="008D5158">
            <w:pPr>
              <w:autoSpaceDE w:val="0"/>
              <w:spacing w:before="60" w:after="60"/>
              <w:ind w:left="132" w:right="287" w:firstLine="0"/>
              <w:rPr>
                <w:lang w:val="fr-FR"/>
              </w:rPr>
            </w:pPr>
            <w:r w:rsidRPr="005A5C9E">
              <w:rPr>
                <w:sz w:val="22"/>
                <w:lang w:val="fr-FR"/>
              </w:rPr>
              <w:t>VMware ESXi 6.0 U3</w:t>
            </w:r>
          </w:p>
          <w:p w:rsidR="00450D21" w:rsidRPr="009A7256" w:rsidRDefault="00450D21" w:rsidP="008D5158">
            <w:pPr>
              <w:autoSpaceDE w:val="0"/>
              <w:spacing w:before="60" w:after="60"/>
              <w:ind w:left="132" w:right="287" w:firstLine="0"/>
            </w:pPr>
            <w:r w:rsidRPr="009A7256">
              <w:rPr>
                <w:sz w:val="22"/>
              </w:rPr>
              <w:t>VMwareESXi 6.5 oraz U1</w:t>
            </w:r>
          </w:p>
        </w:tc>
      </w:tr>
      <w:tr w:rsidR="00450D21" w:rsidRPr="00587218" w:rsidTr="008D5158">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C04AE7">
            <w:pPr>
              <w:pStyle w:val="Akapitzlist1"/>
              <w:numPr>
                <w:ilvl w:val="0"/>
                <w:numId w:val="214"/>
              </w:numPr>
              <w:spacing w:before="60" w:after="60"/>
              <w:jc w:val="center"/>
              <w:rPr>
                <w:sz w:val="22"/>
                <w:szCs w:val="22"/>
                <w:lang w:eastAsia="pl-PL"/>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Gwarancja/wsparcie techniczne</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 xml:space="preserve">Minimum 3 lata, w miejscu instalacji z czasem reakcji w następnym dniu roboczym (wraz z opcją zachowaj swój dysk), </w:t>
            </w:r>
            <w:r w:rsidRPr="009A7256">
              <w:rPr>
                <w:sz w:val="22"/>
              </w:rPr>
              <w:lastRenderedPageBreak/>
              <w:t xml:space="preserve">realizowany przez polski oddział serwisu producenta. </w:t>
            </w:r>
          </w:p>
        </w:tc>
      </w:tr>
      <w:tr w:rsidR="00450D21" w:rsidRPr="00587218" w:rsidTr="008D5158">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C04AE7">
            <w:pPr>
              <w:pStyle w:val="Akapitzlist1"/>
              <w:numPr>
                <w:ilvl w:val="0"/>
                <w:numId w:val="214"/>
              </w:numPr>
              <w:spacing w:before="60" w:after="60"/>
              <w:jc w:val="center"/>
              <w:rPr>
                <w:sz w:val="22"/>
                <w:szCs w:val="22"/>
                <w:lang w:eastAsia="pl-PL"/>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Inne</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 xml:space="preserve">Serwer oraz jego komponenty muszą być fabrycznie nowe i wyprodukowane nie wcześniej niż 3 miesiące przed terminem dostawy. Dostarczany sprzęt powinien być zakupiony bezpośrednio u producenta albo w oficjalnym kanale dystrybucyjnym na rynku polskim, razem z odpowiednim pakietem usług gwarancyjnych wymaganych przez Zamawiającego. </w:t>
            </w:r>
          </w:p>
          <w:p w:rsidR="00450D21" w:rsidRPr="009A7256" w:rsidRDefault="00450D21" w:rsidP="008D5158">
            <w:pPr>
              <w:autoSpaceDE w:val="0"/>
              <w:spacing w:before="60" w:after="60"/>
              <w:ind w:left="132" w:right="287" w:firstLine="0"/>
            </w:pPr>
            <w:r w:rsidRPr="009A7256">
              <w:rPr>
                <w:sz w:val="22"/>
              </w:rPr>
              <w:t xml:space="preserve">Przeznaczeniem oferowanego sprzętu musi być rynek polski. Zamawiający zastrzega możliwość weryfikacji legalności kanału dostawy u producenta. </w:t>
            </w:r>
          </w:p>
          <w:p w:rsidR="00450D21" w:rsidRPr="009A7256" w:rsidRDefault="00450D21" w:rsidP="008D5158">
            <w:pPr>
              <w:autoSpaceDE w:val="0"/>
              <w:spacing w:before="60" w:after="60"/>
              <w:ind w:left="132" w:right="287" w:firstLine="0"/>
            </w:pPr>
            <w:r w:rsidRPr="009A7256">
              <w:rPr>
                <w:sz w:val="22"/>
              </w:rPr>
              <w:t>Urządzenia i ich komponenty muszą być oznakowane przez producentów w taki sposób, aby możliwa była identyfikacja zarówno produktu jak i producenta.</w:t>
            </w:r>
          </w:p>
          <w:p w:rsidR="00450D21" w:rsidRPr="009A7256" w:rsidRDefault="00450D21" w:rsidP="008D5158">
            <w:pPr>
              <w:autoSpaceDE w:val="0"/>
              <w:spacing w:before="60" w:after="60"/>
              <w:ind w:left="132" w:right="287" w:firstLine="0"/>
            </w:pPr>
            <w:r w:rsidRPr="009A7256">
              <w:rPr>
                <w:sz w:val="22"/>
              </w:rPr>
              <w:t>Wymagane są dokumenty poświadczające, że sprzęt jest produkowany zgodnie z normami ISO 9001 oraz ISO 14001.</w:t>
            </w:r>
          </w:p>
          <w:p w:rsidR="00450D21" w:rsidRPr="009A7256" w:rsidRDefault="00450D21" w:rsidP="008D5158">
            <w:pPr>
              <w:autoSpaceDE w:val="0"/>
              <w:spacing w:before="60" w:after="60"/>
              <w:ind w:left="132" w:right="287" w:firstLine="0"/>
            </w:pPr>
            <w:r w:rsidRPr="009A7256">
              <w:rPr>
                <w:sz w:val="22"/>
              </w:rPr>
              <w:t>Deklaracja zgodności CE.</w:t>
            </w:r>
          </w:p>
        </w:tc>
      </w:tr>
      <w:tr w:rsidR="00450D21" w:rsidRPr="00587218" w:rsidTr="008D5158">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C04AE7">
            <w:pPr>
              <w:pStyle w:val="Akapitzlist1"/>
              <w:numPr>
                <w:ilvl w:val="0"/>
                <w:numId w:val="214"/>
              </w:numPr>
              <w:spacing w:before="60" w:after="60"/>
              <w:jc w:val="center"/>
              <w:rPr>
                <w:sz w:val="22"/>
                <w:szCs w:val="22"/>
                <w:lang w:eastAsia="pl-PL"/>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 xml:space="preserve">Oprogramowanie </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 xml:space="preserve">Wraz z serwerem Wykonawca dostarczy odpowiednie licencje systemu operacyjnego niezbędne dla poprawnej pracy serwera, umożliwiający zainstalowanie oprogramowania zarządzania backupem oraz środowiskiem wirtualizacji. Opis wymagań oprogramowania znajduje się poniżej </w:t>
            </w:r>
          </w:p>
        </w:tc>
      </w:tr>
      <w:tr w:rsidR="00450D21" w:rsidRPr="00587218" w:rsidTr="008D5158">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C04AE7">
            <w:pPr>
              <w:pStyle w:val="Akapitzlist1"/>
              <w:numPr>
                <w:ilvl w:val="0"/>
                <w:numId w:val="214"/>
              </w:numPr>
              <w:spacing w:before="60" w:after="60"/>
              <w:jc w:val="center"/>
              <w:rPr>
                <w:sz w:val="22"/>
                <w:szCs w:val="22"/>
                <w:lang w:eastAsia="pl-PL"/>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9A7256" w:rsidRDefault="00450D21" w:rsidP="00450D21">
            <w:pPr>
              <w:autoSpaceDE w:val="0"/>
              <w:spacing w:before="60" w:after="60"/>
              <w:ind w:left="0" w:right="0" w:firstLine="0"/>
            </w:pPr>
            <w:r w:rsidRPr="009A7256">
              <w:rPr>
                <w:sz w:val="22"/>
              </w:rPr>
              <w:t>Instalacja I konfiguracja</w:t>
            </w:r>
          </w:p>
        </w:tc>
        <w:tc>
          <w:tcPr>
            <w:tcW w:w="6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9A7256" w:rsidRDefault="00450D21" w:rsidP="008D5158">
            <w:pPr>
              <w:autoSpaceDE w:val="0"/>
              <w:spacing w:before="60" w:after="60"/>
              <w:ind w:left="132" w:right="287" w:firstLine="0"/>
            </w:pPr>
            <w:r w:rsidRPr="009A7256">
              <w:rPr>
                <w:sz w:val="22"/>
              </w:rPr>
              <w:t xml:space="preserve">Wraz z dostawą sprzętu Wykonawca przeprowadzi instalacje i konfiguracje serwera w środowisku Zamawiającego. </w:t>
            </w:r>
          </w:p>
        </w:tc>
      </w:tr>
    </w:tbl>
    <w:p w:rsidR="00450D21" w:rsidRDefault="00450D21" w:rsidP="00450D21">
      <w:pPr>
        <w:tabs>
          <w:tab w:val="left" w:pos="0"/>
        </w:tabs>
        <w:spacing w:before="60" w:after="60"/>
        <w:ind w:left="0" w:right="6" w:firstLine="0"/>
        <w:rPr>
          <w:rFonts w:cs="Arial"/>
        </w:rPr>
      </w:pPr>
    </w:p>
    <w:p w:rsidR="00450D21" w:rsidRPr="00B275F7" w:rsidRDefault="00450D21" w:rsidP="00205589">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425" w:name="_Toc532794472"/>
      <w:r w:rsidRPr="00B275F7">
        <w:rPr>
          <w:rFonts w:ascii="Cambria" w:eastAsia="Calibri" w:hAnsi="Cambria"/>
          <w:bCs/>
          <w:color w:val="4F81BD"/>
          <w:sz w:val="22"/>
          <w:lang w:eastAsia="en-US"/>
        </w:rPr>
        <w:t>Wymagania dla systemu operacyjnego serwera zarządzającego S5:</w:t>
      </w:r>
      <w:bookmarkEnd w:id="425"/>
    </w:p>
    <w:p w:rsidR="00450D21" w:rsidRPr="009A7256" w:rsidRDefault="00450D21" w:rsidP="00450D21">
      <w:pPr>
        <w:tabs>
          <w:tab w:val="left" w:pos="0"/>
        </w:tabs>
        <w:spacing w:before="60" w:after="60"/>
        <w:ind w:left="0" w:right="6" w:firstLine="0"/>
        <w:rPr>
          <w:sz w:val="22"/>
        </w:rPr>
      </w:pPr>
    </w:p>
    <w:p w:rsidR="00450D21" w:rsidRPr="009A7256" w:rsidRDefault="00450D21" w:rsidP="00450D21">
      <w:pPr>
        <w:tabs>
          <w:tab w:val="left" w:pos="0"/>
        </w:tabs>
        <w:spacing w:before="60" w:after="60"/>
        <w:ind w:left="0" w:right="6" w:firstLine="0"/>
        <w:rPr>
          <w:sz w:val="22"/>
        </w:rPr>
      </w:pPr>
      <w:r w:rsidRPr="009A7256">
        <w:rPr>
          <w:sz w:val="22"/>
        </w:rPr>
        <w:t>Licencja na oprogramowanie musi zostać dostarczona dla odpowiedniej ilości rdzeni fizycznych dla obydwu procesorów dostarczanych serwerów. Licencja musi uprawniać do uruchamiania serwerowego systemu operacyjnego (SSO) w środowisku fizycznym i minimum dwóch wirtualnych środowisk serwerowego systemu operacyjnego za pomocą wbudowanych mechanizmów wirtualizacji. Licencja musi uprawniać do instalacji starszych wersji oferowanego Serwerowego systemu operacyjnego. Serwerowy system operacyjny (SSO) musi posiadać następujące, wbudowane cechy:</w:t>
      </w:r>
    </w:p>
    <w:p w:rsidR="00450D21" w:rsidRPr="009A7256" w:rsidRDefault="00450D21" w:rsidP="00450D21">
      <w:pPr>
        <w:tabs>
          <w:tab w:val="left" w:pos="0"/>
        </w:tabs>
        <w:spacing w:before="60" w:after="60"/>
        <w:ind w:left="0" w:right="6" w:firstLine="0"/>
        <w:rPr>
          <w:sz w:val="22"/>
        </w:rPr>
      </w:pPr>
      <w:r w:rsidRPr="009A7256">
        <w:rPr>
          <w:sz w:val="22"/>
        </w:rPr>
        <w:t>· Możliwość wykorzystania, co najmniej 320 logicznych procesorów oraz co najmniej 1 TB pamięci RAM w środowisku fizycznym</w:t>
      </w:r>
    </w:p>
    <w:p w:rsidR="00450D21" w:rsidRPr="009A7256" w:rsidRDefault="00450D21" w:rsidP="00450D21">
      <w:pPr>
        <w:tabs>
          <w:tab w:val="left" w:pos="0"/>
        </w:tabs>
        <w:spacing w:before="60" w:after="60"/>
        <w:ind w:left="0" w:right="6" w:firstLine="0"/>
        <w:rPr>
          <w:sz w:val="22"/>
        </w:rPr>
      </w:pPr>
      <w:r w:rsidRPr="009A7256">
        <w:rPr>
          <w:sz w:val="22"/>
        </w:rPr>
        <w:t>· Możliwość wykorzystywania 64 procesorów wirtualnych oraz 1TB pamięci RAM i dysku o pojemności min. 64TB przez każdy wirtualny serwerowy system operacyjny.</w:t>
      </w:r>
    </w:p>
    <w:p w:rsidR="00450D21" w:rsidRPr="009A7256" w:rsidRDefault="00450D21" w:rsidP="00450D21">
      <w:pPr>
        <w:tabs>
          <w:tab w:val="left" w:pos="0"/>
        </w:tabs>
        <w:spacing w:before="60" w:after="60"/>
        <w:ind w:left="0" w:right="6" w:firstLine="0"/>
        <w:rPr>
          <w:sz w:val="22"/>
        </w:rPr>
      </w:pPr>
      <w:r w:rsidRPr="009A7256">
        <w:rPr>
          <w:sz w:val="22"/>
        </w:rPr>
        <w:t>Wbudowane wsparcie instalacji i pracy na wolumenach, które:</w:t>
      </w:r>
    </w:p>
    <w:p w:rsidR="00450D21" w:rsidRPr="009A7256" w:rsidRDefault="00450D21" w:rsidP="00450D21">
      <w:pPr>
        <w:tabs>
          <w:tab w:val="left" w:pos="0"/>
        </w:tabs>
        <w:spacing w:before="60" w:after="60"/>
        <w:ind w:left="0" w:right="6" w:firstLine="0"/>
        <w:rPr>
          <w:sz w:val="22"/>
        </w:rPr>
      </w:pPr>
      <w:r w:rsidRPr="009A7256">
        <w:rPr>
          <w:sz w:val="22"/>
        </w:rPr>
        <w:t>· pozwalają na zmianę rozmiaru w czasie pracy systemu,</w:t>
      </w:r>
    </w:p>
    <w:p w:rsidR="00450D21" w:rsidRPr="009A7256" w:rsidRDefault="00450D21" w:rsidP="00450D21">
      <w:pPr>
        <w:tabs>
          <w:tab w:val="left" w:pos="0"/>
        </w:tabs>
        <w:spacing w:before="60" w:after="60"/>
        <w:ind w:left="0" w:right="6" w:firstLine="0"/>
        <w:rPr>
          <w:sz w:val="22"/>
        </w:rPr>
      </w:pPr>
      <w:r w:rsidRPr="009A7256">
        <w:rPr>
          <w:sz w:val="22"/>
        </w:rPr>
        <w:t>· umożliwiają tworzenie w czasie pracy systemu migawek, dających użytkownikom końcowym (lokalnym i sieciowym) prosty wgląd w poprzednie wersje plików i folderów,</w:t>
      </w:r>
    </w:p>
    <w:p w:rsidR="00450D21" w:rsidRPr="009A7256" w:rsidRDefault="00450D21" w:rsidP="00450D21">
      <w:pPr>
        <w:tabs>
          <w:tab w:val="left" w:pos="0"/>
        </w:tabs>
        <w:spacing w:before="60" w:after="60"/>
        <w:ind w:left="0" w:right="6" w:firstLine="0"/>
        <w:rPr>
          <w:sz w:val="22"/>
        </w:rPr>
      </w:pPr>
      <w:r w:rsidRPr="009A7256">
        <w:rPr>
          <w:sz w:val="22"/>
        </w:rPr>
        <w:t>· umożliwiają kompresję "w locie" dla wybranych plików i/lub folderów, o umożliwiają zdefiniowanie list</w:t>
      </w:r>
    </w:p>
    <w:p w:rsidR="00450D21" w:rsidRPr="009A7256" w:rsidRDefault="00450D21" w:rsidP="00450D21">
      <w:pPr>
        <w:tabs>
          <w:tab w:val="left" w:pos="0"/>
        </w:tabs>
        <w:spacing w:before="60" w:after="60"/>
        <w:ind w:left="0" w:right="6" w:firstLine="0"/>
        <w:rPr>
          <w:sz w:val="22"/>
        </w:rPr>
      </w:pPr>
      <w:r w:rsidRPr="009A7256">
        <w:rPr>
          <w:sz w:val="22"/>
        </w:rPr>
        <w:t>kontroli dostępu (ACL).</w:t>
      </w:r>
    </w:p>
    <w:p w:rsidR="00450D21" w:rsidRPr="009A7256" w:rsidRDefault="00450D21" w:rsidP="00450D21">
      <w:pPr>
        <w:tabs>
          <w:tab w:val="left" w:pos="0"/>
        </w:tabs>
        <w:spacing w:before="60" w:after="60"/>
        <w:ind w:left="0" w:right="6" w:firstLine="0"/>
        <w:rPr>
          <w:sz w:val="22"/>
        </w:rPr>
      </w:pPr>
      <w:r w:rsidRPr="009A7256">
        <w:rPr>
          <w:sz w:val="22"/>
        </w:rPr>
        <w:lastRenderedPageBreak/>
        <w:t>· Mają wbudowany mechanizm klasyfikowania i indeksowania plików (dokumentów) w oparciu o ich zawartość.</w:t>
      </w:r>
    </w:p>
    <w:p w:rsidR="00450D21" w:rsidRPr="009A7256" w:rsidRDefault="00450D21" w:rsidP="00450D21">
      <w:pPr>
        <w:tabs>
          <w:tab w:val="left" w:pos="0"/>
        </w:tabs>
        <w:spacing w:before="60" w:after="60"/>
        <w:ind w:left="0" w:right="6" w:firstLine="0"/>
        <w:rPr>
          <w:sz w:val="22"/>
        </w:rPr>
      </w:pPr>
      <w:r w:rsidRPr="009A7256">
        <w:rPr>
          <w:sz w:val="22"/>
        </w:rPr>
        <w:t>· umożliwiają uruchamianie aplikacji internetowych wykorzystujących technologię ASP.NET</w:t>
      </w:r>
    </w:p>
    <w:p w:rsidR="00450D21" w:rsidRPr="009A7256" w:rsidRDefault="00450D21" w:rsidP="00450D21">
      <w:pPr>
        <w:tabs>
          <w:tab w:val="left" w:pos="0"/>
        </w:tabs>
        <w:spacing w:before="60" w:after="60"/>
        <w:ind w:left="0" w:right="6" w:firstLine="0"/>
        <w:rPr>
          <w:sz w:val="22"/>
        </w:rPr>
      </w:pPr>
      <w:r w:rsidRPr="009A7256">
        <w:rPr>
          <w:sz w:val="22"/>
        </w:rPr>
        <w:t>· umożliwiają dystrybucję ruchu sieciowego HTTP pomiędzy kilka serwerów.</w:t>
      </w:r>
    </w:p>
    <w:p w:rsidR="00450D21" w:rsidRPr="009A7256" w:rsidRDefault="00450D21" w:rsidP="00450D21">
      <w:pPr>
        <w:tabs>
          <w:tab w:val="left" w:pos="0"/>
        </w:tabs>
        <w:spacing w:before="60" w:after="60"/>
        <w:ind w:left="0" w:right="6" w:firstLine="0"/>
        <w:rPr>
          <w:sz w:val="22"/>
        </w:rPr>
      </w:pPr>
      <w:r w:rsidRPr="009A7256">
        <w:rPr>
          <w:sz w:val="22"/>
        </w:rPr>
        <w:t>· Mają wbudowaną zaporę internetową (firewall) z obsługą definiowanych reguł dla ochrony połączeń internetowych i intranetowych.</w:t>
      </w:r>
    </w:p>
    <w:p w:rsidR="00450D21" w:rsidRPr="009A7256" w:rsidRDefault="00450D21" w:rsidP="00450D21">
      <w:pPr>
        <w:tabs>
          <w:tab w:val="left" w:pos="0"/>
        </w:tabs>
        <w:spacing w:before="60" w:after="60"/>
        <w:ind w:left="0" w:right="6" w:firstLine="0"/>
        <w:rPr>
          <w:sz w:val="22"/>
        </w:rPr>
      </w:pPr>
      <w:r w:rsidRPr="009A7256">
        <w:rPr>
          <w:sz w:val="22"/>
        </w:rPr>
        <w:t>Graficzny interfejs użytkownika.</w:t>
      </w:r>
    </w:p>
    <w:p w:rsidR="00450D21" w:rsidRPr="009A7256" w:rsidRDefault="00450D21" w:rsidP="00450D21">
      <w:pPr>
        <w:tabs>
          <w:tab w:val="left" w:pos="0"/>
        </w:tabs>
        <w:spacing w:before="60" w:after="60"/>
        <w:ind w:left="0" w:right="6" w:firstLine="0"/>
        <w:rPr>
          <w:sz w:val="22"/>
        </w:rPr>
      </w:pPr>
      <w:r w:rsidRPr="009A7256">
        <w:rPr>
          <w:sz w:val="22"/>
        </w:rPr>
        <w:t>Zlokalizowane w języku polskim, co najmniej następujące elementy: menu, przeglądarka internetowa, pomoc,</w:t>
      </w:r>
    </w:p>
    <w:p w:rsidR="00450D21" w:rsidRPr="009A7256" w:rsidRDefault="00450D21" w:rsidP="00450D21">
      <w:pPr>
        <w:tabs>
          <w:tab w:val="left" w:pos="0"/>
        </w:tabs>
        <w:spacing w:before="60" w:after="60"/>
        <w:ind w:left="0" w:right="6" w:firstLine="0"/>
        <w:rPr>
          <w:sz w:val="22"/>
        </w:rPr>
      </w:pPr>
      <w:r w:rsidRPr="009A7256">
        <w:rPr>
          <w:sz w:val="22"/>
        </w:rPr>
        <w:t>komunikaty systemowe,</w:t>
      </w:r>
    </w:p>
    <w:p w:rsidR="00450D21" w:rsidRPr="009A7256" w:rsidRDefault="00450D21" w:rsidP="00450D21">
      <w:pPr>
        <w:tabs>
          <w:tab w:val="left" w:pos="0"/>
        </w:tabs>
        <w:spacing w:before="60" w:after="60"/>
        <w:ind w:left="0" w:right="6" w:firstLine="0"/>
        <w:rPr>
          <w:sz w:val="22"/>
        </w:rPr>
      </w:pPr>
      <w:r w:rsidRPr="009A7256">
        <w:rPr>
          <w:sz w:val="22"/>
        </w:rPr>
        <w:t>Możliwość zmiany języka interfejsu po zainstalowaniu systemu, dla co najmniej 4 języków poprzez wybór z listy dostępnych lokalizacji w tym język polski.</w:t>
      </w:r>
    </w:p>
    <w:p w:rsidR="00450D21" w:rsidRPr="009A7256" w:rsidRDefault="00450D21" w:rsidP="00450D21">
      <w:pPr>
        <w:tabs>
          <w:tab w:val="left" w:pos="0"/>
        </w:tabs>
        <w:spacing w:before="60" w:after="60"/>
        <w:ind w:left="0" w:right="6" w:firstLine="0"/>
        <w:rPr>
          <w:sz w:val="22"/>
        </w:rPr>
      </w:pPr>
      <w:r w:rsidRPr="009A7256">
        <w:rPr>
          <w:sz w:val="22"/>
        </w:rPr>
        <w:t>Wsparcie dla większości powszechnie używanych urządzeń peryferyjnych (drukarek, urządzeń sieciowych, standardów USB, Plug&amp;Play).</w:t>
      </w:r>
    </w:p>
    <w:p w:rsidR="00450D21" w:rsidRPr="009A7256" w:rsidRDefault="00450D21" w:rsidP="00450D21">
      <w:pPr>
        <w:tabs>
          <w:tab w:val="left" w:pos="0"/>
        </w:tabs>
        <w:spacing w:before="60" w:after="60"/>
        <w:ind w:left="0" w:right="6" w:firstLine="0"/>
        <w:rPr>
          <w:sz w:val="22"/>
        </w:rPr>
      </w:pPr>
      <w:r w:rsidRPr="009A7256">
        <w:rPr>
          <w:sz w:val="22"/>
        </w:rPr>
        <w:t>Możliwość zdalnej konfiguracji, administrowania oraz aktualizowania systemu.</w:t>
      </w:r>
    </w:p>
    <w:p w:rsidR="00450D21" w:rsidRPr="009A7256" w:rsidRDefault="00450D21" w:rsidP="00450D21">
      <w:pPr>
        <w:tabs>
          <w:tab w:val="left" w:pos="0"/>
        </w:tabs>
        <w:spacing w:before="60" w:after="60"/>
        <w:ind w:left="0" w:right="6" w:firstLine="0"/>
        <w:rPr>
          <w:sz w:val="22"/>
        </w:rPr>
      </w:pPr>
      <w:r w:rsidRPr="009A7256">
        <w:rPr>
          <w:sz w:val="22"/>
        </w:rPr>
        <w:t>Możliwość implementacji następujących funkcjonalności bez potrzeby instalowania dodatkowych produktów</w:t>
      </w:r>
    </w:p>
    <w:p w:rsidR="00450D21" w:rsidRPr="009A7256" w:rsidRDefault="00450D21" w:rsidP="00450D21">
      <w:pPr>
        <w:tabs>
          <w:tab w:val="left" w:pos="0"/>
        </w:tabs>
        <w:spacing w:before="60" w:after="60"/>
        <w:ind w:left="0" w:right="6" w:firstLine="0"/>
        <w:rPr>
          <w:sz w:val="22"/>
        </w:rPr>
      </w:pPr>
      <w:r w:rsidRPr="009A7256">
        <w:rPr>
          <w:sz w:val="22"/>
        </w:rPr>
        <w:t>(oprogramowania) innych producentów wymagających dodatkowych licencji:</w:t>
      </w:r>
    </w:p>
    <w:p w:rsidR="00450D21" w:rsidRPr="009A7256" w:rsidRDefault="00450D21" w:rsidP="00450D21">
      <w:pPr>
        <w:tabs>
          <w:tab w:val="left" w:pos="0"/>
        </w:tabs>
        <w:spacing w:before="60" w:after="60"/>
        <w:ind w:left="0" w:right="6" w:firstLine="0"/>
        <w:rPr>
          <w:sz w:val="22"/>
        </w:rPr>
      </w:pPr>
      <w:r w:rsidRPr="009A7256">
        <w:rPr>
          <w:sz w:val="22"/>
        </w:rPr>
        <w:t>· Podstawowe usługi sieciowe: DHCP oraz DNS wspierający DNSSEC,</w:t>
      </w:r>
    </w:p>
    <w:p w:rsidR="00450D21" w:rsidRPr="009A7256" w:rsidRDefault="00450D21" w:rsidP="00450D21">
      <w:pPr>
        <w:tabs>
          <w:tab w:val="left" w:pos="0"/>
        </w:tabs>
        <w:spacing w:before="60" w:after="60"/>
        <w:ind w:left="0" w:right="6" w:firstLine="0"/>
        <w:rPr>
          <w:sz w:val="22"/>
        </w:rPr>
      </w:pPr>
      <w:r w:rsidRPr="009A7256">
        <w:rPr>
          <w:sz w:val="22"/>
        </w:rPr>
        <w:t>· Usługi katalogowe oparte o LDAP i pozwalające na uwierzytelnianie użytkowników stacji roboczych bez konieczności instalowania dodatkowego oprogramowania na tych stacjach, pozwalające na zarządzanie zasobami w sieci (użytkownicy, komputery, drukarki, udziały sieciowe), z możliwością wykorzystania następujących funkcji: - Podłączenie SSO do domeny w trybie offline – bez dostępnego połączenia sieciowego z domeną, - Ustanawianie praw dostępu do zasobów domeny na bazie sposobu logowania użytkownika – na przykład typu certyfikatu użytego do logowania, - Odzyskiwanie przypadkowo skasowanych obiektów usługi katalogowej z mechanizmu kosza. o Zdalna dystrybucja oprogramowania na stacje robocze.</w:t>
      </w:r>
    </w:p>
    <w:p w:rsidR="00450D21" w:rsidRPr="009A7256" w:rsidRDefault="00450D21" w:rsidP="00450D21">
      <w:pPr>
        <w:tabs>
          <w:tab w:val="left" w:pos="0"/>
        </w:tabs>
        <w:spacing w:before="60" w:after="60"/>
        <w:ind w:left="0" w:right="6" w:firstLine="0"/>
        <w:rPr>
          <w:sz w:val="22"/>
        </w:rPr>
      </w:pPr>
      <w:r w:rsidRPr="009A7256">
        <w:rPr>
          <w:sz w:val="22"/>
        </w:rPr>
        <w:t>Praca zdalna na serwerze z wykorzystaniem terminala (cienkiego klienta) lub odpowiednio skonfigurowanej</w:t>
      </w:r>
    </w:p>
    <w:p w:rsidR="00450D21" w:rsidRPr="009A7256" w:rsidRDefault="00450D21" w:rsidP="00450D21">
      <w:pPr>
        <w:tabs>
          <w:tab w:val="left" w:pos="0"/>
        </w:tabs>
        <w:spacing w:before="60" w:after="60"/>
        <w:ind w:left="0" w:right="6" w:firstLine="0"/>
        <w:rPr>
          <w:sz w:val="22"/>
        </w:rPr>
      </w:pPr>
      <w:r w:rsidRPr="009A7256">
        <w:rPr>
          <w:sz w:val="22"/>
        </w:rPr>
        <w:t>stacji roboczej</w:t>
      </w:r>
    </w:p>
    <w:p w:rsidR="00450D21" w:rsidRPr="009A7256" w:rsidRDefault="00450D21" w:rsidP="00450D21">
      <w:pPr>
        <w:tabs>
          <w:tab w:val="left" w:pos="0"/>
        </w:tabs>
        <w:spacing w:before="60" w:after="60"/>
        <w:ind w:left="0" w:right="6" w:firstLine="0"/>
        <w:rPr>
          <w:sz w:val="22"/>
        </w:rPr>
      </w:pPr>
      <w:r w:rsidRPr="009A7256">
        <w:rPr>
          <w:sz w:val="22"/>
        </w:rPr>
        <w:t>· Serwis udostępniania stron WWW.</w:t>
      </w:r>
    </w:p>
    <w:p w:rsidR="00450D21" w:rsidRPr="009A7256" w:rsidRDefault="00450D21" w:rsidP="00450D21">
      <w:pPr>
        <w:tabs>
          <w:tab w:val="left" w:pos="0"/>
        </w:tabs>
        <w:spacing w:before="60" w:after="60"/>
        <w:ind w:left="0" w:right="6" w:firstLine="0"/>
        <w:rPr>
          <w:sz w:val="22"/>
        </w:rPr>
      </w:pPr>
      <w:r w:rsidRPr="009A7256">
        <w:rPr>
          <w:sz w:val="22"/>
        </w:rPr>
        <w:t>· Wsparcie dla protokołu IP w wersji 6 (IPv6),</w:t>
      </w:r>
    </w:p>
    <w:p w:rsidR="00450D21" w:rsidRPr="009A7256" w:rsidRDefault="00450D21" w:rsidP="00450D21">
      <w:pPr>
        <w:tabs>
          <w:tab w:val="left" w:pos="0"/>
        </w:tabs>
        <w:spacing w:before="60" w:after="60"/>
        <w:ind w:left="0" w:right="6" w:firstLine="0"/>
        <w:rPr>
          <w:sz w:val="22"/>
        </w:rPr>
      </w:pPr>
    </w:p>
    <w:p w:rsidR="00450D21" w:rsidRPr="0013127D" w:rsidRDefault="00450D21" w:rsidP="00205589">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426" w:name="_Toc532794473"/>
      <w:r w:rsidRPr="0013127D">
        <w:rPr>
          <w:rFonts w:ascii="Cambria" w:eastAsia="Calibri" w:hAnsi="Cambria"/>
          <w:bCs/>
          <w:color w:val="4F81BD"/>
          <w:sz w:val="22"/>
          <w:lang w:eastAsia="en-US"/>
        </w:rPr>
        <w:t xml:space="preserve">System operacyjny dedykowany do pracy na serwerze </w:t>
      </w:r>
      <w:r w:rsidR="00586653" w:rsidRPr="0013127D">
        <w:rPr>
          <w:rFonts w:ascii="Cambria" w:eastAsia="Calibri" w:hAnsi="Cambria"/>
          <w:bCs/>
          <w:color w:val="4F81BD"/>
          <w:sz w:val="22"/>
          <w:lang w:eastAsia="en-US"/>
        </w:rPr>
        <w:t>aplikacyjnym, jako</w:t>
      </w:r>
      <w:r w:rsidRPr="0013127D">
        <w:rPr>
          <w:rFonts w:ascii="Cambria" w:eastAsia="Calibri" w:hAnsi="Cambria"/>
          <w:bCs/>
          <w:color w:val="4F81BD"/>
          <w:sz w:val="22"/>
          <w:lang w:eastAsia="en-US"/>
        </w:rPr>
        <w:t xml:space="preserve"> maszyna wirtualna</w:t>
      </w:r>
      <w:bookmarkEnd w:id="426"/>
    </w:p>
    <w:p w:rsidR="009A7256" w:rsidRDefault="00450D21" w:rsidP="00450D21">
      <w:pPr>
        <w:tabs>
          <w:tab w:val="left" w:pos="0"/>
        </w:tabs>
        <w:spacing w:before="60" w:after="60"/>
        <w:ind w:left="0" w:right="6" w:firstLine="0"/>
        <w:rPr>
          <w:sz w:val="22"/>
        </w:rPr>
      </w:pPr>
      <w:r w:rsidRPr="009A7256">
        <w:rPr>
          <w:sz w:val="22"/>
        </w:rPr>
        <w:t>System operacyjny</w:t>
      </w:r>
      <w:r w:rsidRPr="009A7256">
        <w:rPr>
          <w:sz w:val="22"/>
        </w:rPr>
        <w:tab/>
        <w:t>System operacyjny klasy PC musi spełniać następujące wymagania poprzez wbudowane mechanizmy, be</w:t>
      </w:r>
      <w:r w:rsidR="009A7256">
        <w:rPr>
          <w:sz w:val="22"/>
        </w:rPr>
        <w:t>z użycia dodatkowych aplikacji:</w:t>
      </w:r>
    </w:p>
    <w:p w:rsidR="00450D21" w:rsidRPr="009A7256" w:rsidRDefault="00450D21" w:rsidP="00C04AE7">
      <w:pPr>
        <w:pStyle w:val="Akapitzlist"/>
        <w:numPr>
          <w:ilvl w:val="3"/>
          <w:numId w:val="214"/>
        </w:numPr>
        <w:tabs>
          <w:tab w:val="left" w:pos="0"/>
        </w:tabs>
        <w:spacing w:before="60" w:after="60"/>
        <w:ind w:left="426" w:right="6" w:hanging="284"/>
        <w:rPr>
          <w:sz w:val="22"/>
        </w:rPr>
      </w:pPr>
      <w:r w:rsidRPr="009A7256">
        <w:rPr>
          <w:sz w:val="22"/>
        </w:rPr>
        <w:t>Dostępne dwa rodzaje graficznego interfejsu użytkownika:</w:t>
      </w:r>
    </w:p>
    <w:p w:rsidR="00450D21" w:rsidRPr="009A7256" w:rsidRDefault="00450D21" w:rsidP="009A7256">
      <w:pPr>
        <w:pStyle w:val="Akapitzlist"/>
        <w:numPr>
          <w:ilvl w:val="2"/>
          <w:numId w:val="26"/>
        </w:numPr>
        <w:tabs>
          <w:tab w:val="left" w:pos="0"/>
        </w:tabs>
        <w:spacing w:before="60" w:after="60"/>
        <w:ind w:right="6"/>
        <w:rPr>
          <w:sz w:val="22"/>
        </w:rPr>
      </w:pPr>
      <w:r w:rsidRPr="009A7256">
        <w:rPr>
          <w:sz w:val="22"/>
        </w:rPr>
        <w:t>Klasyczny, umożliwiający obsługę przy pomocy klawiatury i myszy,</w:t>
      </w:r>
    </w:p>
    <w:p w:rsidR="00450D21" w:rsidRPr="009A7256" w:rsidRDefault="00450D21" w:rsidP="009A7256">
      <w:pPr>
        <w:pStyle w:val="Akapitzlist"/>
        <w:numPr>
          <w:ilvl w:val="2"/>
          <w:numId w:val="26"/>
        </w:numPr>
        <w:tabs>
          <w:tab w:val="left" w:pos="0"/>
        </w:tabs>
        <w:spacing w:before="60" w:after="60"/>
        <w:ind w:right="6"/>
        <w:rPr>
          <w:sz w:val="22"/>
        </w:rPr>
      </w:pPr>
      <w:r w:rsidRPr="009A7256">
        <w:rPr>
          <w:sz w:val="22"/>
        </w:rPr>
        <w:t>Dotykowy umożliwiający sterowanie dotykiem na urządzeniach typu tablet lub monitorach dotykowych</w:t>
      </w:r>
    </w:p>
    <w:p w:rsidR="00450D21" w:rsidRPr="009A7256" w:rsidRDefault="00450D21" w:rsidP="00C04AE7">
      <w:pPr>
        <w:pStyle w:val="Akapitzlist"/>
        <w:numPr>
          <w:ilvl w:val="3"/>
          <w:numId w:val="214"/>
        </w:numPr>
        <w:tabs>
          <w:tab w:val="left" w:pos="0"/>
        </w:tabs>
        <w:spacing w:before="60" w:after="60"/>
        <w:ind w:left="426" w:right="6" w:hanging="284"/>
        <w:rPr>
          <w:sz w:val="22"/>
        </w:rPr>
      </w:pPr>
      <w:r w:rsidRPr="009A7256">
        <w:rPr>
          <w:sz w:val="22"/>
        </w:rPr>
        <w:t>Funkcje związane z obsługą komputerów typu tablet, z wbudowanym modułem „uczenia się” pisma użytkownika – obsługa języka polskiego</w:t>
      </w:r>
    </w:p>
    <w:p w:rsidR="00450D21" w:rsidRPr="009A7256" w:rsidRDefault="00450D21" w:rsidP="00C04AE7">
      <w:pPr>
        <w:pStyle w:val="Akapitzlist"/>
        <w:numPr>
          <w:ilvl w:val="3"/>
          <w:numId w:val="214"/>
        </w:numPr>
        <w:tabs>
          <w:tab w:val="left" w:pos="0"/>
        </w:tabs>
        <w:spacing w:before="60" w:after="60"/>
        <w:ind w:left="426" w:right="6" w:hanging="284"/>
        <w:rPr>
          <w:sz w:val="22"/>
        </w:rPr>
      </w:pPr>
      <w:r w:rsidRPr="009A7256">
        <w:rPr>
          <w:sz w:val="22"/>
        </w:rPr>
        <w:t>Interfejs użytkownika dostępny w wielu językach do wyboru – w tym polskim i angielskim</w:t>
      </w:r>
    </w:p>
    <w:p w:rsidR="00450D21" w:rsidRPr="009A7256" w:rsidRDefault="00450D21" w:rsidP="00C04AE7">
      <w:pPr>
        <w:pStyle w:val="Akapitzlist"/>
        <w:numPr>
          <w:ilvl w:val="3"/>
          <w:numId w:val="214"/>
        </w:numPr>
        <w:tabs>
          <w:tab w:val="left" w:pos="0"/>
        </w:tabs>
        <w:spacing w:before="60" w:after="60"/>
        <w:ind w:left="426" w:right="6" w:hanging="284"/>
        <w:rPr>
          <w:sz w:val="22"/>
        </w:rPr>
      </w:pPr>
      <w:r w:rsidRPr="009A7256">
        <w:rPr>
          <w:sz w:val="22"/>
        </w:rPr>
        <w:t>Możliwość tworzenia pulpitów wirtualnych, przenoszenia aplikacji pomiędzy pulpitami i przełączanie się pomiędzy pulpitami za pomocą skrótów klawiaturowych lub GUI.</w:t>
      </w:r>
    </w:p>
    <w:p w:rsidR="00450D21" w:rsidRPr="009A7256" w:rsidRDefault="00450D21" w:rsidP="00C04AE7">
      <w:pPr>
        <w:pStyle w:val="Akapitzlist"/>
        <w:numPr>
          <w:ilvl w:val="3"/>
          <w:numId w:val="214"/>
        </w:numPr>
        <w:tabs>
          <w:tab w:val="left" w:pos="0"/>
        </w:tabs>
        <w:spacing w:before="60" w:after="60"/>
        <w:ind w:left="426" w:right="6" w:hanging="284"/>
        <w:rPr>
          <w:sz w:val="22"/>
        </w:rPr>
      </w:pPr>
      <w:r w:rsidRPr="009A7256">
        <w:rPr>
          <w:sz w:val="22"/>
        </w:rPr>
        <w:lastRenderedPageBreak/>
        <w:t>Wbudowane w system operacyjny minimum dwie przeglądarki Internetowe</w:t>
      </w:r>
    </w:p>
    <w:p w:rsidR="00450D21" w:rsidRPr="009A7256" w:rsidRDefault="00450D21" w:rsidP="00C04AE7">
      <w:pPr>
        <w:pStyle w:val="Akapitzlist"/>
        <w:numPr>
          <w:ilvl w:val="3"/>
          <w:numId w:val="214"/>
        </w:numPr>
        <w:tabs>
          <w:tab w:val="left" w:pos="0"/>
        </w:tabs>
        <w:spacing w:before="60" w:after="60"/>
        <w:ind w:left="426" w:right="6" w:hanging="284"/>
        <w:rPr>
          <w:sz w:val="22"/>
        </w:rPr>
      </w:pPr>
      <w:r w:rsidRPr="009A7256">
        <w:rPr>
          <w:sz w:val="22"/>
        </w:rPr>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rsidR="00450D21" w:rsidRPr="009A7256" w:rsidRDefault="00450D21" w:rsidP="00C04AE7">
      <w:pPr>
        <w:pStyle w:val="Akapitzlist"/>
        <w:numPr>
          <w:ilvl w:val="3"/>
          <w:numId w:val="214"/>
        </w:numPr>
        <w:tabs>
          <w:tab w:val="left" w:pos="0"/>
        </w:tabs>
        <w:spacing w:before="60" w:after="60"/>
        <w:ind w:left="426" w:right="6" w:hanging="284"/>
        <w:rPr>
          <w:sz w:val="22"/>
        </w:rPr>
      </w:pPr>
      <w:r w:rsidRPr="009A7256">
        <w:rPr>
          <w:sz w:val="22"/>
        </w:rPr>
        <w:t>Zlokalizowane w języku polskim, co najmniej następujące elementy: menu, pomoc, komunikaty systemowe, menedżer plików.</w:t>
      </w:r>
    </w:p>
    <w:p w:rsidR="00450D21" w:rsidRPr="009A7256" w:rsidRDefault="00450D21" w:rsidP="00C04AE7">
      <w:pPr>
        <w:pStyle w:val="Akapitzlist"/>
        <w:numPr>
          <w:ilvl w:val="3"/>
          <w:numId w:val="214"/>
        </w:numPr>
        <w:tabs>
          <w:tab w:val="left" w:pos="0"/>
        </w:tabs>
        <w:spacing w:before="60" w:after="60"/>
        <w:ind w:left="426" w:right="6" w:hanging="284"/>
        <w:rPr>
          <w:sz w:val="22"/>
        </w:rPr>
      </w:pPr>
      <w:r w:rsidRPr="009A7256">
        <w:rPr>
          <w:sz w:val="22"/>
        </w:rPr>
        <w:t>Graficzne środowisko instalacji i konfiguracji dostępne w języku polskim</w:t>
      </w:r>
    </w:p>
    <w:p w:rsidR="00450D21" w:rsidRPr="009A7256" w:rsidRDefault="00450D21" w:rsidP="00C04AE7">
      <w:pPr>
        <w:pStyle w:val="Akapitzlist"/>
        <w:numPr>
          <w:ilvl w:val="3"/>
          <w:numId w:val="214"/>
        </w:numPr>
        <w:tabs>
          <w:tab w:val="left" w:pos="0"/>
        </w:tabs>
        <w:spacing w:before="60" w:after="60"/>
        <w:ind w:left="426" w:right="6" w:hanging="284"/>
        <w:rPr>
          <w:sz w:val="22"/>
        </w:rPr>
      </w:pPr>
      <w:r w:rsidRPr="009A7256">
        <w:rPr>
          <w:sz w:val="22"/>
        </w:rPr>
        <w:t>Wbudowany system pomocy w języku polskim.</w:t>
      </w:r>
    </w:p>
    <w:p w:rsidR="00450D21" w:rsidRPr="009A7256" w:rsidRDefault="00450D21" w:rsidP="00C04AE7">
      <w:pPr>
        <w:pStyle w:val="Akapitzlist"/>
        <w:numPr>
          <w:ilvl w:val="3"/>
          <w:numId w:val="214"/>
        </w:numPr>
        <w:tabs>
          <w:tab w:val="left" w:pos="0"/>
        </w:tabs>
        <w:spacing w:before="60" w:after="60"/>
        <w:ind w:left="426" w:right="6" w:hanging="284"/>
        <w:rPr>
          <w:sz w:val="22"/>
        </w:rPr>
      </w:pPr>
      <w:r w:rsidRPr="009A7256">
        <w:rPr>
          <w:sz w:val="22"/>
        </w:rPr>
        <w:t>Możliwość przystosowania stanowiska dla osób niepełnosprawnych (np. słabo widzących).</w:t>
      </w:r>
    </w:p>
    <w:p w:rsidR="00450D21" w:rsidRPr="009A7256" w:rsidRDefault="00450D21" w:rsidP="00C04AE7">
      <w:pPr>
        <w:pStyle w:val="Akapitzlist"/>
        <w:numPr>
          <w:ilvl w:val="3"/>
          <w:numId w:val="214"/>
        </w:numPr>
        <w:tabs>
          <w:tab w:val="left" w:pos="0"/>
        </w:tabs>
        <w:spacing w:before="60" w:after="60"/>
        <w:ind w:left="426" w:right="6" w:hanging="284"/>
        <w:rPr>
          <w:sz w:val="22"/>
        </w:rPr>
      </w:pPr>
      <w:r w:rsidRPr="009A7256">
        <w:rPr>
          <w:sz w:val="22"/>
        </w:rPr>
        <w:t>Możliwość dokonywania aktualizacji i poprawek systemu poprzez mechanizm zarządzany przez administratora systemu Zamawiającego.</w:t>
      </w:r>
    </w:p>
    <w:p w:rsidR="00450D21" w:rsidRPr="009A7256" w:rsidRDefault="00450D21" w:rsidP="00C04AE7">
      <w:pPr>
        <w:pStyle w:val="Akapitzlist"/>
        <w:numPr>
          <w:ilvl w:val="3"/>
          <w:numId w:val="214"/>
        </w:numPr>
        <w:tabs>
          <w:tab w:val="left" w:pos="0"/>
        </w:tabs>
        <w:spacing w:before="60" w:after="60"/>
        <w:ind w:left="426" w:right="6" w:hanging="284"/>
        <w:rPr>
          <w:sz w:val="22"/>
        </w:rPr>
      </w:pPr>
      <w:r w:rsidRPr="009A7256">
        <w:rPr>
          <w:sz w:val="22"/>
        </w:rPr>
        <w:t>Możliwość dostarczania poprawek do systemu operacyjnego w modelu peer-to-peer.</w:t>
      </w:r>
    </w:p>
    <w:p w:rsidR="00450D21" w:rsidRPr="009A7256" w:rsidRDefault="00450D21" w:rsidP="00C04AE7">
      <w:pPr>
        <w:pStyle w:val="Akapitzlist"/>
        <w:numPr>
          <w:ilvl w:val="3"/>
          <w:numId w:val="214"/>
        </w:numPr>
        <w:tabs>
          <w:tab w:val="left" w:pos="0"/>
        </w:tabs>
        <w:spacing w:before="60" w:after="60"/>
        <w:ind w:left="426" w:right="6" w:hanging="284"/>
        <w:rPr>
          <w:sz w:val="22"/>
        </w:rPr>
      </w:pPr>
      <w:r w:rsidRPr="009A7256">
        <w:rPr>
          <w:sz w:val="22"/>
        </w:rPr>
        <w:t>Możliwość sterowania czasem dostarczania nowych wersji systemu operacyjnego, możliwość centralnego opóźniania dostarczania nowej wersji o minimum 4 miesiące.</w:t>
      </w:r>
    </w:p>
    <w:p w:rsidR="00450D21" w:rsidRPr="009A7256" w:rsidRDefault="00450D21" w:rsidP="00C04AE7">
      <w:pPr>
        <w:pStyle w:val="Akapitzlist"/>
        <w:numPr>
          <w:ilvl w:val="3"/>
          <w:numId w:val="214"/>
        </w:numPr>
        <w:tabs>
          <w:tab w:val="left" w:pos="0"/>
        </w:tabs>
        <w:spacing w:before="60" w:after="60"/>
        <w:ind w:left="426" w:right="6" w:hanging="284"/>
        <w:rPr>
          <w:sz w:val="22"/>
        </w:rPr>
      </w:pPr>
      <w:r w:rsidRPr="009A7256">
        <w:rPr>
          <w:sz w:val="22"/>
        </w:rPr>
        <w:t>Zabezpieczony hasłem hierarchiczny dostęp do systemu, konta i profile użytkowników zarządzane zdalnie; praca systemu w trybie ochrony kont użytkowników.</w:t>
      </w:r>
    </w:p>
    <w:p w:rsidR="00450D21" w:rsidRPr="009A7256" w:rsidRDefault="00450D21" w:rsidP="00C04AE7">
      <w:pPr>
        <w:pStyle w:val="Akapitzlist"/>
        <w:numPr>
          <w:ilvl w:val="3"/>
          <w:numId w:val="214"/>
        </w:numPr>
        <w:tabs>
          <w:tab w:val="left" w:pos="0"/>
        </w:tabs>
        <w:spacing w:before="60" w:after="60"/>
        <w:ind w:left="426" w:right="6" w:hanging="284"/>
        <w:rPr>
          <w:sz w:val="22"/>
        </w:rPr>
      </w:pPr>
      <w:r w:rsidRPr="009A7256">
        <w:rPr>
          <w:sz w:val="22"/>
        </w:rPr>
        <w:t>Możliwość dołączenia systemu do usługi katalogowej on-premise lub w chmurze.</w:t>
      </w:r>
    </w:p>
    <w:p w:rsidR="00450D21" w:rsidRPr="009A7256" w:rsidRDefault="00450D21" w:rsidP="00C04AE7">
      <w:pPr>
        <w:pStyle w:val="Akapitzlist"/>
        <w:numPr>
          <w:ilvl w:val="3"/>
          <w:numId w:val="214"/>
        </w:numPr>
        <w:tabs>
          <w:tab w:val="left" w:pos="0"/>
        </w:tabs>
        <w:spacing w:before="60" w:after="60"/>
        <w:ind w:left="426" w:right="6" w:hanging="284"/>
        <w:rPr>
          <w:sz w:val="22"/>
        </w:rPr>
      </w:pPr>
      <w:r w:rsidRPr="009A7256">
        <w:rPr>
          <w:sz w:val="22"/>
        </w:rPr>
        <w:t>Umożliwienie zablokowania urządzenia w ramach danego konta tylko do uruchamiania wybranej aplikacji - tryb "kiosk".</w:t>
      </w:r>
    </w:p>
    <w:p w:rsidR="00450D21" w:rsidRPr="009A7256" w:rsidRDefault="00450D21" w:rsidP="00C04AE7">
      <w:pPr>
        <w:pStyle w:val="Akapitzlist"/>
        <w:numPr>
          <w:ilvl w:val="3"/>
          <w:numId w:val="214"/>
        </w:numPr>
        <w:tabs>
          <w:tab w:val="left" w:pos="0"/>
        </w:tabs>
        <w:spacing w:before="60" w:after="60"/>
        <w:ind w:left="426" w:right="6" w:hanging="284"/>
        <w:rPr>
          <w:sz w:val="22"/>
        </w:rPr>
      </w:pPr>
      <w:r w:rsidRPr="009A7256">
        <w:rPr>
          <w:sz w:val="22"/>
        </w:rPr>
        <w:t>Możliwość automatycznej synchronizacji plików i folderów roboczych znajdujących się na firmowym serwerze plików w centrum danych z prywatnym urządzeniem, bez konieczności łączenia się z siecią VPN z poziomu folderu użytkownika zlokalizowanego w centrum danych firmy.</w:t>
      </w:r>
    </w:p>
    <w:p w:rsidR="00450D21" w:rsidRPr="009A7256" w:rsidRDefault="00450D21" w:rsidP="00C04AE7">
      <w:pPr>
        <w:pStyle w:val="Akapitzlist"/>
        <w:numPr>
          <w:ilvl w:val="3"/>
          <w:numId w:val="214"/>
        </w:numPr>
        <w:tabs>
          <w:tab w:val="left" w:pos="0"/>
        </w:tabs>
        <w:spacing w:before="60" w:after="60"/>
        <w:ind w:left="426" w:right="6" w:hanging="284"/>
        <w:rPr>
          <w:sz w:val="22"/>
        </w:rPr>
      </w:pPr>
      <w:r w:rsidRPr="009A7256">
        <w:rPr>
          <w:sz w:val="22"/>
        </w:rPr>
        <w:t>Zdalna pomoc i współdzielenie aplikacji – możliwość zdalnego przejęcia sesji zalogowanego użytkownika celem rozwiązania problemu z komputerem.</w:t>
      </w:r>
    </w:p>
    <w:p w:rsidR="00450D21" w:rsidRPr="009A7256" w:rsidRDefault="00450D21" w:rsidP="00C04AE7">
      <w:pPr>
        <w:pStyle w:val="Akapitzlist"/>
        <w:numPr>
          <w:ilvl w:val="3"/>
          <w:numId w:val="214"/>
        </w:numPr>
        <w:tabs>
          <w:tab w:val="left" w:pos="0"/>
        </w:tabs>
        <w:spacing w:before="60" w:after="60"/>
        <w:ind w:left="426" w:right="6" w:hanging="284"/>
        <w:rPr>
          <w:sz w:val="22"/>
        </w:rPr>
      </w:pPr>
      <w:r w:rsidRPr="009A7256">
        <w:rPr>
          <w:sz w:val="22"/>
        </w:rPr>
        <w:t>Transakcyjny system plików pozwalający na stosowanie przydziałów (ang. quota) na dysku dla użytkowników oraz zapewniający większą niezawodność i pozwalający tworzyć kopie zapasowe.</w:t>
      </w:r>
    </w:p>
    <w:p w:rsidR="00450D21" w:rsidRPr="009A7256" w:rsidRDefault="00450D21" w:rsidP="00C04AE7">
      <w:pPr>
        <w:pStyle w:val="Akapitzlist"/>
        <w:numPr>
          <w:ilvl w:val="3"/>
          <w:numId w:val="214"/>
        </w:numPr>
        <w:tabs>
          <w:tab w:val="left" w:pos="0"/>
        </w:tabs>
        <w:spacing w:before="60" w:after="60"/>
        <w:ind w:left="426" w:right="6" w:hanging="284"/>
        <w:rPr>
          <w:sz w:val="22"/>
        </w:rPr>
      </w:pPr>
      <w:r w:rsidRPr="009A7256">
        <w:rPr>
          <w:sz w:val="22"/>
        </w:rPr>
        <w:t>Oprogramowanie dla tworzenia kopii zapasowych (Backup); automatyczne wykonywanie kopii plików z możliwością automatycznego przywrócenia wersji wcześniejszej.</w:t>
      </w:r>
    </w:p>
    <w:p w:rsidR="00450D21" w:rsidRPr="009A7256" w:rsidRDefault="00450D21" w:rsidP="00C04AE7">
      <w:pPr>
        <w:pStyle w:val="Akapitzlist"/>
        <w:numPr>
          <w:ilvl w:val="3"/>
          <w:numId w:val="214"/>
        </w:numPr>
        <w:tabs>
          <w:tab w:val="left" w:pos="0"/>
        </w:tabs>
        <w:spacing w:before="60" w:after="60"/>
        <w:ind w:left="426" w:right="6" w:hanging="284"/>
        <w:rPr>
          <w:sz w:val="22"/>
        </w:rPr>
      </w:pPr>
      <w:r w:rsidRPr="009A7256">
        <w:rPr>
          <w:sz w:val="22"/>
        </w:rPr>
        <w:t>Możliwość przywracania obrazu plików systemowych do uprzednio zapisanej postaci.</w:t>
      </w:r>
    </w:p>
    <w:p w:rsidR="00450D21" w:rsidRPr="009A7256" w:rsidRDefault="00450D21" w:rsidP="00C04AE7">
      <w:pPr>
        <w:pStyle w:val="Akapitzlist"/>
        <w:numPr>
          <w:ilvl w:val="3"/>
          <w:numId w:val="214"/>
        </w:numPr>
        <w:tabs>
          <w:tab w:val="left" w:pos="0"/>
        </w:tabs>
        <w:spacing w:before="60" w:after="60"/>
        <w:ind w:left="426" w:right="6" w:hanging="284"/>
        <w:rPr>
          <w:sz w:val="22"/>
        </w:rPr>
      </w:pPr>
      <w:r w:rsidRPr="009A7256">
        <w:rPr>
          <w:sz w:val="22"/>
        </w:rPr>
        <w:t>Możliwość przywracania systemu operacyjnego do stanu początkowego z pozostawieniem plików użytkownika.</w:t>
      </w:r>
    </w:p>
    <w:p w:rsidR="00450D21" w:rsidRPr="009A7256" w:rsidRDefault="00450D21" w:rsidP="00C04AE7">
      <w:pPr>
        <w:pStyle w:val="Akapitzlist"/>
        <w:numPr>
          <w:ilvl w:val="3"/>
          <w:numId w:val="214"/>
        </w:numPr>
        <w:tabs>
          <w:tab w:val="left" w:pos="0"/>
        </w:tabs>
        <w:spacing w:before="60" w:after="60"/>
        <w:ind w:left="426" w:right="6" w:hanging="284"/>
        <w:rPr>
          <w:sz w:val="22"/>
        </w:rPr>
      </w:pPr>
      <w:r w:rsidRPr="009A7256">
        <w:rPr>
          <w:sz w:val="22"/>
        </w:rPr>
        <w:t>Możliwość blokowania lub dopuszczania dowolnych urządzeń peryferyjnych za pomocą polityk grupowych (np. przy użyciu numerów identyfikacyjnych sprzętu)."</w:t>
      </w:r>
    </w:p>
    <w:p w:rsidR="00450D21" w:rsidRPr="009A7256" w:rsidRDefault="00450D21" w:rsidP="00C04AE7">
      <w:pPr>
        <w:pStyle w:val="Akapitzlist"/>
        <w:numPr>
          <w:ilvl w:val="3"/>
          <w:numId w:val="214"/>
        </w:numPr>
        <w:tabs>
          <w:tab w:val="left" w:pos="0"/>
        </w:tabs>
        <w:spacing w:before="60" w:after="60"/>
        <w:ind w:left="426" w:right="6" w:hanging="284"/>
        <w:rPr>
          <w:sz w:val="22"/>
        </w:rPr>
      </w:pPr>
      <w:r w:rsidRPr="009A7256">
        <w:rPr>
          <w:sz w:val="22"/>
        </w:rPr>
        <w:t>Wbudowany mechanizm wirtualizacji typu hypervisor."</w:t>
      </w:r>
    </w:p>
    <w:p w:rsidR="00450D21" w:rsidRPr="009A7256" w:rsidRDefault="00450D21" w:rsidP="00C04AE7">
      <w:pPr>
        <w:pStyle w:val="Akapitzlist"/>
        <w:numPr>
          <w:ilvl w:val="3"/>
          <w:numId w:val="214"/>
        </w:numPr>
        <w:tabs>
          <w:tab w:val="left" w:pos="0"/>
        </w:tabs>
        <w:spacing w:before="60" w:after="60"/>
        <w:ind w:left="426" w:right="6" w:hanging="284"/>
        <w:rPr>
          <w:sz w:val="22"/>
        </w:rPr>
      </w:pPr>
      <w:r w:rsidRPr="009A7256">
        <w:rPr>
          <w:sz w:val="22"/>
        </w:rPr>
        <w:t>Wbudowana możliwość zdalnego dostępu do systemu i pracy zdalnej z wykorzystaniem pełnego interfejsu graficznego.</w:t>
      </w:r>
    </w:p>
    <w:p w:rsidR="00450D21" w:rsidRPr="009A7256" w:rsidRDefault="00450D21" w:rsidP="00C04AE7">
      <w:pPr>
        <w:pStyle w:val="Akapitzlist"/>
        <w:numPr>
          <w:ilvl w:val="3"/>
          <w:numId w:val="214"/>
        </w:numPr>
        <w:tabs>
          <w:tab w:val="left" w:pos="0"/>
        </w:tabs>
        <w:spacing w:before="60" w:after="60"/>
        <w:ind w:left="426" w:right="6" w:hanging="284"/>
        <w:rPr>
          <w:sz w:val="22"/>
        </w:rPr>
      </w:pPr>
      <w:r w:rsidRPr="009A7256">
        <w:rPr>
          <w:sz w:val="22"/>
        </w:rPr>
        <w:t>Dostępność bezpłatnych biuletynów bezpieczeństwa związanych z działaniem systemu operacyjnego.</w:t>
      </w:r>
    </w:p>
    <w:p w:rsidR="00450D21" w:rsidRPr="009A7256" w:rsidRDefault="00450D21" w:rsidP="00C04AE7">
      <w:pPr>
        <w:pStyle w:val="Akapitzlist"/>
        <w:numPr>
          <w:ilvl w:val="3"/>
          <w:numId w:val="214"/>
        </w:numPr>
        <w:tabs>
          <w:tab w:val="left" w:pos="0"/>
        </w:tabs>
        <w:spacing w:before="60" w:after="60"/>
        <w:ind w:left="426" w:right="6" w:hanging="284"/>
        <w:rPr>
          <w:sz w:val="22"/>
        </w:rPr>
      </w:pPr>
      <w:r w:rsidRPr="009A7256">
        <w:rPr>
          <w:sz w:val="22"/>
        </w:rPr>
        <w:t>Wbudowana zapora internetowa (firewall) dla ochrony połączeń internetowych, zintegrowana z systemem konsola do zarządzania ustawieniami zapory i regułami IP v4 i v6.</w:t>
      </w:r>
    </w:p>
    <w:p w:rsidR="00450D21" w:rsidRPr="009A7256" w:rsidRDefault="00450D21" w:rsidP="00C04AE7">
      <w:pPr>
        <w:pStyle w:val="Akapitzlist"/>
        <w:numPr>
          <w:ilvl w:val="3"/>
          <w:numId w:val="214"/>
        </w:numPr>
        <w:tabs>
          <w:tab w:val="left" w:pos="0"/>
        </w:tabs>
        <w:spacing w:before="60" w:after="60"/>
        <w:ind w:left="426" w:right="6" w:hanging="284"/>
        <w:rPr>
          <w:sz w:val="22"/>
        </w:rPr>
      </w:pPr>
      <w:r w:rsidRPr="009A7256">
        <w:rPr>
          <w:sz w:val="22"/>
        </w:rPr>
        <w:t>Identyfikacja sieci komputerowych, do których jest podłączony system operacyjny, zapamiętywanie ustawień i przypisywanie do min. 3 kategorii bezpieczeństwa (z predefiniowanymi odpowiednio do kategorii ustawieniami zapory sieciowej, udostępniania plików itp.).</w:t>
      </w:r>
    </w:p>
    <w:p w:rsidR="00450D21" w:rsidRPr="009A7256" w:rsidRDefault="00450D21" w:rsidP="00C04AE7">
      <w:pPr>
        <w:pStyle w:val="Akapitzlist"/>
        <w:numPr>
          <w:ilvl w:val="3"/>
          <w:numId w:val="214"/>
        </w:numPr>
        <w:tabs>
          <w:tab w:val="left" w:pos="0"/>
        </w:tabs>
        <w:spacing w:before="60" w:after="60"/>
        <w:ind w:left="426" w:right="6" w:hanging="284"/>
        <w:rPr>
          <w:sz w:val="22"/>
        </w:rPr>
      </w:pPr>
      <w:r w:rsidRPr="009A7256">
        <w:rPr>
          <w:sz w:val="22"/>
        </w:rPr>
        <w:lastRenderedPageBreak/>
        <w:t xml:space="preserve">Możliwość zdefiniowania zarządzanych aplikacji w taki </w:t>
      </w:r>
      <w:r w:rsidR="00586653" w:rsidRPr="009A7256">
        <w:rPr>
          <w:sz w:val="22"/>
        </w:rPr>
        <w:t>sposób, aby</w:t>
      </w:r>
      <w:r w:rsidRPr="009A7256">
        <w:rPr>
          <w:sz w:val="22"/>
        </w:rPr>
        <w:t xml:space="preserve"> automatycznie szyfrowały pliki na poziomie systemu plików. Blokowanie bezpośredniego kopiowania treści między aplikacjami zarządzanymi a niezarządzanymi.</w:t>
      </w:r>
    </w:p>
    <w:p w:rsidR="00450D21" w:rsidRPr="009A7256" w:rsidRDefault="00450D21" w:rsidP="00C04AE7">
      <w:pPr>
        <w:pStyle w:val="Akapitzlist"/>
        <w:numPr>
          <w:ilvl w:val="3"/>
          <w:numId w:val="214"/>
        </w:numPr>
        <w:tabs>
          <w:tab w:val="left" w:pos="0"/>
        </w:tabs>
        <w:spacing w:before="60" w:after="60"/>
        <w:ind w:left="426" w:right="6" w:hanging="284"/>
        <w:rPr>
          <w:sz w:val="22"/>
        </w:rPr>
      </w:pPr>
      <w:r w:rsidRPr="009A7256">
        <w:rPr>
          <w:sz w:val="22"/>
        </w:rPr>
        <w:t>Wbudowany system uwierzytelnienia dwuskładnikowego oparty o certyfikat lub klucz prywatny oraz PIN lub uwierzytelnienie biometryczne.</w:t>
      </w:r>
    </w:p>
    <w:p w:rsidR="00450D21" w:rsidRPr="009A7256" w:rsidRDefault="00450D21" w:rsidP="00C04AE7">
      <w:pPr>
        <w:pStyle w:val="Akapitzlist"/>
        <w:numPr>
          <w:ilvl w:val="3"/>
          <w:numId w:val="214"/>
        </w:numPr>
        <w:tabs>
          <w:tab w:val="left" w:pos="0"/>
        </w:tabs>
        <w:spacing w:before="60" w:after="60"/>
        <w:ind w:left="426" w:right="6" w:hanging="284"/>
        <w:rPr>
          <w:sz w:val="22"/>
        </w:rPr>
      </w:pPr>
      <w:r w:rsidRPr="009A7256">
        <w:rPr>
          <w:sz w:val="22"/>
        </w:rPr>
        <w:t>Wbudowane mechanizmy ochrony antywirusowej i przeciw złośliwemu oprogramowaniu z zapewnionymi bezpłatnymi aktualizacjami.</w:t>
      </w:r>
    </w:p>
    <w:p w:rsidR="00450D21" w:rsidRPr="009A7256" w:rsidRDefault="00450D21" w:rsidP="00C04AE7">
      <w:pPr>
        <w:pStyle w:val="Akapitzlist"/>
        <w:numPr>
          <w:ilvl w:val="3"/>
          <w:numId w:val="214"/>
        </w:numPr>
        <w:tabs>
          <w:tab w:val="left" w:pos="0"/>
        </w:tabs>
        <w:spacing w:before="60" w:after="60"/>
        <w:ind w:left="426" w:right="6" w:hanging="284"/>
        <w:rPr>
          <w:sz w:val="22"/>
        </w:rPr>
      </w:pPr>
      <w:r w:rsidRPr="009A7256">
        <w:rPr>
          <w:sz w:val="22"/>
        </w:rPr>
        <w:t>Wbudowany system szyfrowania dysku twardego ze wsparciem modułu TPM</w:t>
      </w:r>
    </w:p>
    <w:p w:rsidR="00450D21" w:rsidRPr="009A7256" w:rsidRDefault="00450D21" w:rsidP="00C04AE7">
      <w:pPr>
        <w:pStyle w:val="Akapitzlist"/>
        <w:numPr>
          <w:ilvl w:val="3"/>
          <w:numId w:val="214"/>
        </w:numPr>
        <w:tabs>
          <w:tab w:val="left" w:pos="0"/>
        </w:tabs>
        <w:spacing w:before="60" w:after="60"/>
        <w:ind w:left="426" w:right="6" w:hanging="284"/>
        <w:rPr>
          <w:sz w:val="22"/>
        </w:rPr>
      </w:pPr>
      <w:r w:rsidRPr="009A7256">
        <w:rPr>
          <w:sz w:val="22"/>
        </w:rPr>
        <w:t>Możliwość tworzenia i przechowywania kopii zapasowych kluczy odzyskiwania do szyfrowania dysku w usługach katalogowych.</w:t>
      </w:r>
    </w:p>
    <w:p w:rsidR="00450D21" w:rsidRPr="009A7256" w:rsidRDefault="00450D21" w:rsidP="00C04AE7">
      <w:pPr>
        <w:pStyle w:val="Akapitzlist"/>
        <w:numPr>
          <w:ilvl w:val="3"/>
          <w:numId w:val="214"/>
        </w:numPr>
        <w:tabs>
          <w:tab w:val="left" w:pos="0"/>
        </w:tabs>
        <w:spacing w:before="60" w:after="60"/>
        <w:ind w:left="426" w:right="6" w:hanging="284"/>
        <w:rPr>
          <w:sz w:val="22"/>
        </w:rPr>
      </w:pPr>
      <w:r w:rsidRPr="009A7256">
        <w:rPr>
          <w:sz w:val="22"/>
        </w:rPr>
        <w:t>Możliwość tworzenia wirtualnych kart inteligentnych.</w:t>
      </w:r>
    </w:p>
    <w:p w:rsidR="00450D21" w:rsidRPr="009A7256" w:rsidRDefault="00450D21" w:rsidP="00C04AE7">
      <w:pPr>
        <w:pStyle w:val="Akapitzlist"/>
        <w:numPr>
          <w:ilvl w:val="3"/>
          <w:numId w:val="214"/>
        </w:numPr>
        <w:tabs>
          <w:tab w:val="left" w:pos="0"/>
        </w:tabs>
        <w:spacing w:before="60" w:after="60"/>
        <w:ind w:left="426" w:right="6" w:hanging="284"/>
        <w:rPr>
          <w:sz w:val="22"/>
        </w:rPr>
      </w:pPr>
      <w:r w:rsidRPr="009A7256">
        <w:rPr>
          <w:sz w:val="22"/>
        </w:rPr>
        <w:t>Wsparcie dla firmware UEFI i funkcji bezpiecznego rozruchu (SecureBoot)</w:t>
      </w:r>
    </w:p>
    <w:p w:rsidR="00450D21" w:rsidRPr="009A7256" w:rsidRDefault="00450D21" w:rsidP="00C04AE7">
      <w:pPr>
        <w:pStyle w:val="Akapitzlist"/>
        <w:numPr>
          <w:ilvl w:val="3"/>
          <w:numId w:val="214"/>
        </w:numPr>
        <w:tabs>
          <w:tab w:val="left" w:pos="0"/>
        </w:tabs>
        <w:spacing w:before="60" w:after="60"/>
        <w:ind w:left="426" w:right="6" w:hanging="284"/>
        <w:rPr>
          <w:sz w:val="22"/>
        </w:rPr>
      </w:pPr>
      <w:r w:rsidRPr="009A7256">
        <w:rPr>
          <w:sz w:val="22"/>
        </w:rPr>
        <w:t>Wbudowany w system, wykorzystywany automatycznie przez wbudowane przeglądarki filtr reputacyjny URL.</w:t>
      </w:r>
    </w:p>
    <w:p w:rsidR="00450D21" w:rsidRPr="009A7256" w:rsidRDefault="00450D21" w:rsidP="00C04AE7">
      <w:pPr>
        <w:pStyle w:val="Akapitzlist"/>
        <w:numPr>
          <w:ilvl w:val="3"/>
          <w:numId w:val="214"/>
        </w:numPr>
        <w:tabs>
          <w:tab w:val="left" w:pos="0"/>
        </w:tabs>
        <w:spacing w:before="60" w:after="60"/>
        <w:ind w:left="426" w:right="6" w:hanging="284"/>
        <w:rPr>
          <w:sz w:val="22"/>
        </w:rPr>
      </w:pPr>
      <w:r w:rsidRPr="009A7256">
        <w:rPr>
          <w:sz w:val="22"/>
        </w:rPr>
        <w:t>Wsparcie dla IPSEC oparte na politykach – wdrażanie IPSEC oparte na zestawach reguł definiujących ustawienia zarządzanych w sposób centralny.</w:t>
      </w:r>
    </w:p>
    <w:p w:rsidR="00450D21" w:rsidRPr="009A7256" w:rsidRDefault="00450D21" w:rsidP="00C04AE7">
      <w:pPr>
        <w:pStyle w:val="Akapitzlist"/>
        <w:numPr>
          <w:ilvl w:val="3"/>
          <w:numId w:val="214"/>
        </w:numPr>
        <w:tabs>
          <w:tab w:val="left" w:pos="0"/>
        </w:tabs>
        <w:spacing w:before="60" w:after="60"/>
        <w:ind w:left="426" w:right="6" w:hanging="284"/>
        <w:rPr>
          <w:sz w:val="22"/>
        </w:rPr>
      </w:pPr>
      <w:r w:rsidRPr="009A7256">
        <w:rPr>
          <w:sz w:val="22"/>
        </w:rPr>
        <w:t>Mechanizmy logowania w oparciu o:</w:t>
      </w:r>
    </w:p>
    <w:p w:rsidR="00450D21" w:rsidRPr="009A7256" w:rsidRDefault="00450D21" w:rsidP="00272728">
      <w:pPr>
        <w:pStyle w:val="Akapitzlist"/>
        <w:numPr>
          <w:ilvl w:val="2"/>
          <w:numId w:val="220"/>
        </w:numPr>
        <w:tabs>
          <w:tab w:val="left" w:pos="0"/>
        </w:tabs>
        <w:spacing w:before="60" w:after="60"/>
        <w:ind w:right="6"/>
        <w:rPr>
          <w:sz w:val="22"/>
        </w:rPr>
      </w:pPr>
      <w:r w:rsidRPr="009A7256">
        <w:rPr>
          <w:sz w:val="22"/>
        </w:rPr>
        <w:t>Login i hasło,</w:t>
      </w:r>
    </w:p>
    <w:p w:rsidR="00450D21" w:rsidRPr="009A7256" w:rsidRDefault="00450D21" w:rsidP="00272728">
      <w:pPr>
        <w:pStyle w:val="Akapitzlist"/>
        <w:numPr>
          <w:ilvl w:val="2"/>
          <w:numId w:val="220"/>
        </w:numPr>
        <w:tabs>
          <w:tab w:val="left" w:pos="0"/>
        </w:tabs>
        <w:spacing w:before="60" w:after="60"/>
        <w:ind w:right="6"/>
        <w:rPr>
          <w:sz w:val="22"/>
        </w:rPr>
      </w:pPr>
      <w:r w:rsidRPr="009A7256">
        <w:rPr>
          <w:sz w:val="22"/>
        </w:rPr>
        <w:t>Karty inteligentne i certyfikaty (smartcard),</w:t>
      </w:r>
    </w:p>
    <w:p w:rsidR="00450D21" w:rsidRPr="009A7256" w:rsidRDefault="00450D21" w:rsidP="00272728">
      <w:pPr>
        <w:pStyle w:val="Akapitzlist"/>
        <w:numPr>
          <w:ilvl w:val="2"/>
          <w:numId w:val="220"/>
        </w:numPr>
        <w:tabs>
          <w:tab w:val="left" w:pos="0"/>
        </w:tabs>
        <w:spacing w:before="60" w:after="60"/>
        <w:ind w:right="6"/>
        <w:rPr>
          <w:sz w:val="22"/>
        </w:rPr>
      </w:pPr>
      <w:r w:rsidRPr="009A7256">
        <w:rPr>
          <w:sz w:val="22"/>
        </w:rPr>
        <w:t>Wirtualne karty inteligentne i certyfikaty (logowanie w oparciu o certyfikat chroniony poprzez moduł TPM),</w:t>
      </w:r>
    </w:p>
    <w:p w:rsidR="00450D21" w:rsidRPr="009A7256" w:rsidRDefault="00450D21" w:rsidP="00272728">
      <w:pPr>
        <w:pStyle w:val="Akapitzlist"/>
        <w:numPr>
          <w:ilvl w:val="2"/>
          <w:numId w:val="220"/>
        </w:numPr>
        <w:tabs>
          <w:tab w:val="left" w:pos="0"/>
        </w:tabs>
        <w:spacing w:before="60" w:after="60"/>
        <w:ind w:right="6"/>
        <w:rPr>
          <w:sz w:val="22"/>
        </w:rPr>
      </w:pPr>
      <w:r w:rsidRPr="009A7256">
        <w:rPr>
          <w:sz w:val="22"/>
        </w:rPr>
        <w:t>Certyfikat/Klucz i PIN</w:t>
      </w:r>
    </w:p>
    <w:p w:rsidR="00450D21" w:rsidRPr="009A7256" w:rsidRDefault="00450D21" w:rsidP="00272728">
      <w:pPr>
        <w:pStyle w:val="Akapitzlist"/>
        <w:numPr>
          <w:ilvl w:val="2"/>
          <w:numId w:val="220"/>
        </w:numPr>
        <w:tabs>
          <w:tab w:val="left" w:pos="0"/>
        </w:tabs>
        <w:spacing w:before="60" w:after="60"/>
        <w:ind w:right="6"/>
        <w:rPr>
          <w:sz w:val="22"/>
        </w:rPr>
      </w:pPr>
      <w:r w:rsidRPr="009A7256">
        <w:rPr>
          <w:sz w:val="22"/>
        </w:rPr>
        <w:t>Certyfikat/Klucz i uwierzytelnienie biometryczne</w:t>
      </w:r>
    </w:p>
    <w:p w:rsidR="00450D21" w:rsidRPr="009A7256" w:rsidRDefault="00450D21" w:rsidP="00C04AE7">
      <w:pPr>
        <w:pStyle w:val="Akapitzlist"/>
        <w:numPr>
          <w:ilvl w:val="3"/>
          <w:numId w:val="214"/>
        </w:numPr>
        <w:tabs>
          <w:tab w:val="left" w:pos="0"/>
        </w:tabs>
        <w:spacing w:before="60" w:after="60"/>
        <w:ind w:left="426" w:right="6" w:hanging="284"/>
        <w:rPr>
          <w:sz w:val="22"/>
        </w:rPr>
      </w:pPr>
      <w:r w:rsidRPr="009A7256">
        <w:rPr>
          <w:sz w:val="22"/>
        </w:rPr>
        <w:t>Wsparcie dla uwierzytelniania na bazie Kerberos v. 5</w:t>
      </w:r>
    </w:p>
    <w:p w:rsidR="00450D21" w:rsidRPr="009A7256" w:rsidRDefault="00450D21" w:rsidP="00C04AE7">
      <w:pPr>
        <w:pStyle w:val="Akapitzlist"/>
        <w:numPr>
          <w:ilvl w:val="3"/>
          <w:numId w:val="214"/>
        </w:numPr>
        <w:tabs>
          <w:tab w:val="left" w:pos="0"/>
        </w:tabs>
        <w:spacing w:before="60" w:after="60"/>
        <w:ind w:left="426" w:right="6" w:hanging="284"/>
        <w:rPr>
          <w:sz w:val="22"/>
        </w:rPr>
      </w:pPr>
      <w:r w:rsidRPr="009A7256">
        <w:rPr>
          <w:sz w:val="22"/>
        </w:rPr>
        <w:t>Wbudowany agent do zbierania danych na temat zagrożeń na stacji roboczej.</w:t>
      </w:r>
    </w:p>
    <w:p w:rsidR="00450D21" w:rsidRPr="009A7256" w:rsidRDefault="00450D21" w:rsidP="00C04AE7">
      <w:pPr>
        <w:pStyle w:val="Akapitzlist"/>
        <w:numPr>
          <w:ilvl w:val="3"/>
          <w:numId w:val="214"/>
        </w:numPr>
        <w:tabs>
          <w:tab w:val="left" w:pos="0"/>
        </w:tabs>
        <w:spacing w:before="60" w:after="60"/>
        <w:ind w:left="426" w:right="6" w:hanging="284"/>
        <w:rPr>
          <w:sz w:val="22"/>
        </w:rPr>
      </w:pPr>
      <w:r w:rsidRPr="009A7256">
        <w:rPr>
          <w:sz w:val="22"/>
        </w:rPr>
        <w:t>Wsparcie .NET Framework 2.x, 3.x i 4.x – możliwość uruchomienia aplikacji działających we wskazanych środowiskach</w:t>
      </w:r>
    </w:p>
    <w:p w:rsidR="00450D21" w:rsidRPr="009A7256" w:rsidRDefault="00450D21" w:rsidP="00C04AE7">
      <w:pPr>
        <w:pStyle w:val="Akapitzlist"/>
        <w:numPr>
          <w:ilvl w:val="3"/>
          <w:numId w:val="214"/>
        </w:numPr>
        <w:tabs>
          <w:tab w:val="left" w:pos="0"/>
        </w:tabs>
        <w:spacing w:before="60" w:after="60"/>
        <w:ind w:left="426" w:right="6" w:hanging="284"/>
        <w:rPr>
          <w:sz w:val="22"/>
        </w:rPr>
      </w:pPr>
      <w:r w:rsidRPr="009A7256">
        <w:rPr>
          <w:sz w:val="22"/>
        </w:rPr>
        <w:t>Wsparcie dla VBScript – możliwość uruchamiania interpretera poleceń</w:t>
      </w:r>
    </w:p>
    <w:p w:rsidR="00450D21" w:rsidRPr="009A7256" w:rsidRDefault="00450D21" w:rsidP="00C04AE7">
      <w:pPr>
        <w:pStyle w:val="Akapitzlist"/>
        <w:numPr>
          <w:ilvl w:val="3"/>
          <w:numId w:val="214"/>
        </w:numPr>
        <w:tabs>
          <w:tab w:val="left" w:pos="0"/>
        </w:tabs>
        <w:spacing w:before="60" w:after="60"/>
        <w:ind w:left="426" w:right="6" w:hanging="284"/>
        <w:rPr>
          <w:sz w:val="22"/>
        </w:rPr>
      </w:pPr>
      <w:r w:rsidRPr="009A7256">
        <w:rPr>
          <w:sz w:val="22"/>
        </w:rPr>
        <w:t>Wsparcie dla PowerShell 5.x – możliwość uruchamiania interpretera poleceń</w:t>
      </w:r>
    </w:p>
    <w:p w:rsidR="00450D21" w:rsidRDefault="00450D21" w:rsidP="00450D21">
      <w:pPr>
        <w:tabs>
          <w:tab w:val="left" w:pos="0"/>
        </w:tabs>
        <w:spacing w:before="60" w:after="60"/>
        <w:ind w:left="0" w:right="6" w:firstLine="0"/>
      </w:pPr>
    </w:p>
    <w:p w:rsidR="00450D21" w:rsidRPr="00854377" w:rsidRDefault="00450D21" w:rsidP="00205589">
      <w:pPr>
        <w:pStyle w:val="Nagwek3"/>
        <w:numPr>
          <w:ilvl w:val="2"/>
          <w:numId w:val="101"/>
        </w:numPr>
        <w:suppressAutoHyphens w:val="0"/>
        <w:autoSpaceDN/>
        <w:spacing w:before="200" w:after="0" w:line="276" w:lineRule="auto"/>
        <w:textAlignment w:val="auto"/>
        <w:rPr>
          <w:rFonts w:ascii="Cambria" w:eastAsia="Calibri" w:hAnsi="Cambria"/>
          <w:bCs/>
          <w:color w:val="4F81BD"/>
          <w:sz w:val="22"/>
          <w:lang w:eastAsia="en-US"/>
        </w:rPr>
      </w:pPr>
      <w:bookmarkStart w:id="427" w:name="_Toc532794474"/>
      <w:r w:rsidRPr="00854377">
        <w:rPr>
          <w:rFonts w:ascii="Cambria" w:eastAsia="Calibri" w:hAnsi="Cambria"/>
          <w:bCs/>
          <w:color w:val="4F81BD"/>
          <w:sz w:val="22"/>
          <w:lang w:eastAsia="en-US"/>
        </w:rPr>
        <w:t>Macierz SAN MD1 – 1 szt.</w:t>
      </w:r>
      <w:bookmarkEnd w:id="427"/>
    </w:p>
    <w:tbl>
      <w:tblPr>
        <w:tblW w:w="5000" w:type="pct"/>
        <w:tblLayout w:type="fixed"/>
        <w:tblCellMar>
          <w:left w:w="10" w:type="dxa"/>
          <w:right w:w="10" w:type="dxa"/>
        </w:tblCellMar>
        <w:tblLook w:val="04A0"/>
      </w:tblPr>
      <w:tblGrid>
        <w:gridCol w:w="554"/>
        <w:gridCol w:w="2684"/>
        <w:gridCol w:w="5858"/>
      </w:tblGrid>
      <w:tr w:rsidR="00450D21" w:rsidTr="00450D21">
        <w:tc>
          <w:tcPr>
            <w:tcW w:w="560" w:type="dxa"/>
            <w:tcBorders>
              <w:top w:val="single" w:sz="4" w:space="0" w:color="000000"/>
              <w:left w:val="single" w:sz="4" w:space="0" w:color="000000"/>
              <w:bottom w:val="single" w:sz="4" w:space="0" w:color="000000"/>
              <w:right w:val="single" w:sz="4" w:space="0" w:color="000000"/>
            </w:tcBorders>
            <w:shd w:val="clear" w:color="auto" w:fill="2E74B5"/>
            <w:tcMar>
              <w:top w:w="0" w:type="dxa"/>
              <w:left w:w="10" w:type="dxa"/>
              <w:bottom w:w="0" w:type="dxa"/>
              <w:right w:w="10" w:type="dxa"/>
            </w:tcMar>
          </w:tcPr>
          <w:p w:rsidR="00450D21" w:rsidRDefault="00450D21" w:rsidP="00450D21">
            <w:pPr>
              <w:tabs>
                <w:tab w:val="left" w:pos="743"/>
              </w:tabs>
              <w:spacing w:before="60" w:after="60"/>
              <w:ind w:left="0" w:right="0" w:hanging="11"/>
              <w:jc w:val="center"/>
              <w:rPr>
                <w:b/>
                <w:color w:val="FFFFFF"/>
              </w:rPr>
            </w:pPr>
            <w:r>
              <w:rPr>
                <w:b/>
                <w:color w:val="FFFFFF"/>
                <w:sz w:val="22"/>
              </w:rPr>
              <w:t>L.p.</w:t>
            </w:r>
          </w:p>
        </w:tc>
        <w:tc>
          <w:tcPr>
            <w:tcW w:w="2711" w:type="dxa"/>
            <w:tcBorders>
              <w:top w:val="single" w:sz="4" w:space="0" w:color="000000"/>
              <w:left w:val="single" w:sz="4" w:space="0" w:color="000000"/>
              <w:bottom w:val="single" w:sz="4" w:space="0" w:color="000000"/>
              <w:right w:val="single" w:sz="4" w:space="0" w:color="000000"/>
            </w:tcBorders>
            <w:shd w:val="clear" w:color="auto" w:fill="2E74B5"/>
            <w:tcMar>
              <w:top w:w="0" w:type="dxa"/>
              <w:left w:w="108" w:type="dxa"/>
              <w:bottom w:w="0" w:type="dxa"/>
              <w:right w:w="108" w:type="dxa"/>
            </w:tcMar>
            <w:vAlign w:val="center"/>
          </w:tcPr>
          <w:p w:rsidR="00450D21" w:rsidRDefault="00450D21" w:rsidP="00450D21">
            <w:pPr>
              <w:tabs>
                <w:tab w:val="left" w:pos="743"/>
              </w:tabs>
              <w:spacing w:before="60" w:after="60"/>
              <w:ind w:left="0" w:right="0" w:hanging="11"/>
              <w:jc w:val="center"/>
            </w:pPr>
            <w:r>
              <w:rPr>
                <w:b/>
                <w:color w:val="FFFFFF"/>
                <w:sz w:val="22"/>
              </w:rPr>
              <w:t>Cecha</w:t>
            </w:r>
          </w:p>
        </w:tc>
        <w:tc>
          <w:tcPr>
            <w:tcW w:w="5923" w:type="dxa"/>
            <w:tcBorders>
              <w:top w:val="single" w:sz="4" w:space="0" w:color="000000"/>
              <w:left w:val="single" w:sz="4" w:space="0" w:color="000000"/>
              <w:bottom w:val="single" w:sz="4" w:space="0" w:color="000000"/>
              <w:right w:val="single" w:sz="4" w:space="0" w:color="000000"/>
            </w:tcBorders>
            <w:shd w:val="clear" w:color="auto" w:fill="2E74B5"/>
            <w:tcMar>
              <w:top w:w="0" w:type="dxa"/>
              <w:left w:w="10" w:type="dxa"/>
              <w:bottom w:w="0" w:type="dxa"/>
              <w:right w:w="10" w:type="dxa"/>
            </w:tcMar>
            <w:vAlign w:val="center"/>
          </w:tcPr>
          <w:p w:rsidR="00450D21" w:rsidRDefault="00450D21" w:rsidP="00450D21">
            <w:pPr>
              <w:spacing w:before="60" w:after="60"/>
              <w:ind w:left="0" w:right="0" w:hanging="11"/>
              <w:jc w:val="center"/>
            </w:pPr>
            <w:r>
              <w:rPr>
                <w:b/>
                <w:color w:val="FFFFFF"/>
                <w:sz w:val="22"/>
              </w:rPr>
              <w:t>Wymagania minimalne</w:t>
            </w:r>
          </w:p>
        </w:tc>
      </w:tr>
      <w:tr w:rsidR="00450D21" w:rsidRPr="005D2AB3" w:rsidTr="00450D21">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C04AE7">
            <w:pPr>
              <w:pStyle w:val="Akapitzlist1"/>
              <w:numPr>
                <w:ilvl w:val="0"/>
                <w:numId w:val="85"/>
              </w:numPr>
              <w:spacing w:before="60" w:after="60"/>
              <w:ind w:left="357" w:hanging="357"/>
              <w:jc w:val="center"/>
              <w:rPr>
                <w:sz w:val="22"/>
                <w:szCs w:val="22"/>
                <w:lang w:eastAsia="pl-PL"/>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Typ obudowy</w:t>
            </w:r>
          </w:p>
        </w:tc>
        <w:tc>
          <w:tcPr>
            <w:tcW w:w="5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Macierz musi być przystosowana do montażu w szafie rack 19”, o wysokość maksymalnie 2U.</w:t>
            </w:r>
          </w:p>
        </w:tc>
      </w:tr>
      <w:tr w:rsidR="00450D21" w:rsidRPr="005D2AB3" w:rsidTr="00450D21">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C04AE7">
            <w:pPr>
              <w:pStyle w:val="Akapitzlist1"/>
              <w:numPr>
                <w:ilvl w:val="0"/>
                <w:numId w:val="85"/>
              </w:numPr>
              <w:spacing w:before="60" w:after="60"/>
              <w:ind w:left="357" w:hanging="357"/>
              <w:jc w:val="center"/>
              <w:rPr>
                <w:sz w:val="22"/>
                <w:szCs w:val="22"/>
                <w:lang w:eastAsia="pl-PL"/>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Przestrzeń dyskowa</w:t>
            </w:r>
          </w:p>
        </w:tc>
        <w:tc>
          <w:tcPr>
            <w:tcW w:w="5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xml:space="preserve">Macierz musi udostępniać minimum 1,6 TB przestrzeni zbudowanej w oparciu o minimum 2 dyski w technologii SSD </w:t>
            </w:r>
          </w:p>
          <w:p w:rsidR="00450D21" w:rsidRPr="002C6B20" w:rsidRDefault="00450D21" w:rsidP="008D5158">
            <w:pPr>
              <w:spacing w:before="60" w:after="60"/>
              <w:ind w:left="164" w:right="145" w:firstLine="0"/>
            </w:pPr>
            <w:r w:rsidRPr="002C6B20">
              <w:rPr>
                <w:sz w:val="22"/>
              </w:rPr>
              <w:t>oraz minimum 18TB przestrzeni zbudowanej w oparciu o minimum 15 dysków w technologii SAS i prędkości obrotowej 10k obr/min.</w:t>
            </w:r>
          </w:p>
        </w:tc>
      </w:tr>
      <w:tr w:rsidR="00450D21" w:rsidRPr="005D2AB3" w:rsidTr="00450D21">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C04AE7">
            <w:pPr>
              <w:pStyle w:val="Akapitzlist1"/>
              <w:numPr>
                <w:ilvl w:val="0"/>
                <w:numId w:val="85"/>
              </w:numPr>
              <w:spacing w:before="60" w:after="60"/>
              <w:ind w:left="357" w:hanging="357"/>
              <w:jc w:val="center"/>
              <w:rPr>
                <w:sz w:val="22"/>
                <w:szCs w:val="22"/>
                <w:lang w:eastAsia="pl-PL"/>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Możliwość rozbudowy</w:t>
            </w:r>
          </w:p>
        </w:tc>
        <w:tc>
          <w:tcPr>
            <w:tcW w:w="5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xml:space="preserve">Macierz musi umożliwiać rozbudowę (bez wymiany kontrolerów macierzy), do co najmniej 192 dysków twardych. </w:t>
            </w:r>
          </w:p>
        </w:tc>
      </w:tr>
      <w:tr w:rsidR="00450D21" w:rsidRPr="005D2AB3" w:rsidTr="00450D21">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C04AE7">
            <w:pPr>
              <w:pStyle w:val="Akapitzlist1"/>
              <w:numPr>
                <w:ilvl w:val="0"/>
                <w:numId w:val="85"/>
              </w:numPr>
              <w:spacing w:before="60" w:after="60"/>
              <w:ind w:left="357" w:hanging="357"/>
              <w:jc w:val="center"/>
              <w:rPr>
                <w:sz w:val="22"/>
                <w:szCs w:val="22"/>
                <w:lang w:eastAsia="pl-PL"/>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Obsługa dysków</w:t>
            </w:r>
          </w:p>
        </w:tc>
        <w:tc>
          <w:tcPr>
            <w:tcW w:w="5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xml:space="preserve">Macierz musi obsługiwać dyski SSD, SAS i MDL SAS. Macierz musi umożliwiać mieszanie napędów dyskowych SSD, SAS i MDL SAS w obrębie pojedynczej półki </w:t>
            </w:r>
            <w:r w:rsidRPr="002C6B20">
              <w:rPr>
                <w:sz w:val="22"/>
              </w:rPr>
              <w:lastRenderedPageBreak/>
              <w:t xml:space="preserve">dyskowej. Macierz musi obsługiwać dyski 2,5” jak również 3,5”. </w:t>
            </w:r>
          </w:p>
        </w:tc>
      </w:tr>
      <w:tr w:rsidR="00450D21" w:rsidRPr="005D2AB3" w:rsidTr="00450D21">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C04AE7">
            <w:pPr>
              <w:pStyle w:val="Akapitzlist1"/>
              <w:numPr>
                <w:ilvl w:val="0"/>
                <w:numId w:val="85"/>
              </w:numPr>
              <w:spacing w:before="60" w:after="60"/>
              <w:ind w:left="357" w:hanging="357"/>
              <w:jc w:val="center"/>
              <w:rPr>
                <w:sz w:val="22"/>
                <w:szCs w:val="22"/>
                <w:lang w:eastAsia="pl-PL"/>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Sposób zabezpieczenia danych</w:t>
            </w:r>
          </w:p>
        </w:tc>
        <w:tc>
          <w:tcPr>
            <w:tcW w:w="5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Macierz musi obsługiwać mechanizmy RAID zgodne z RAID1, RAID10, RAID5 lub RAID50 oraz RAID6 realizowane sprzętowo za pomocą dedykowanego układu, z możliwością dowolnej ich kombinacji w obrębie oferowanej macierzy i z wykorzystaniem wszystkich dysków twardych (tzw. wide-striping).</w:t>
            </w:r>
          </w:p>
          <w:p w:rsidR="00450D21" w:rsidRPr="002C6B20" w:rsidRDefault="00450D21" w:rsidP="008D5158">
            <w:pPr>
              <w:spacing w:before="60" w:after="60"/>
              <w:ind w:left="164" w:right="145" w:firstLine="0"/>
            </w:pPr>
            <w:r w:rsidRPr="002C6B20">
              <w:rPr>
                <w:sz w:val="22"/>
              </w:rPr>
              <w:t>Macierz musi umożliwiać definiowanie globalnych dysków spare oraz dedykowanie dysków spare do konkretnych grup RAID.</w:t>
            </w:r>
          </w:p>
        </w:tc>
      </w:tr>
      <w:tr w:rsidR="00450D21" w:rsidRPr="005D2AB3" w:rsidTr="00450D21">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C04AE7">
            <w:pPr>
              <w:pStyle w:val="Akapitzlist1"/>
              <w:numPr>
                <w:ilvl w:val="0"/>
                <w:numId w:val="85"/>
              </w:numPr>
              <w:spacing w:before="60" w:after="60"/>
              <w:ind w:left="357" w:hanging="357"/>
              <w:jc w:val="center"/>
              <w:rPr>
                <w:sz w:val="22"/>
                <w:szCs w:val="22"/>
                <w:lang w:eastAsia="pl-PL"/>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Tryb pracy kontrolerów macierzowych</w:t>
            </w:r>
          </w:p>
        </w:tc>
        <w:tc>
          <w:tcPr>
            <w:tcW w:w="5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xml:space="preserve">Macierz musi posiadać minimum 2 kontrolery macierzowe pracujące w trybie active-active i udostępniające jednocześnie dane blokowe w sieci FC. Wszystkie kontrolery muszą komunikować się między sobą bez stosowania dodatkowych przełączników lub koncentratorów FC. </w:t>
            </w:r>
          </w:p>
        </w:tc>
      </w:tr>
      <w:tr w:rsidR="00450D21" w:rsidRPr="005D2AB3" w:rsidTr="00450D21">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C04AE7">
            <w:pPr>
              <w:pStyle w:val="Akapitzlist1"/>
              <w:numPr>
                <w:ilvl w:val="0"/>
                <w:numId w:val="85"/>
              </w:numPr>
              <w:spacing w:before="60" w:after="60"/>
              <w:ind w:left="357" w:hanging="357"/>
              <w:jc w:val="center"/>
              <w:rPr>
                <w:sz w:val="22"/>
                <w:szCs w:val="22"/>
                <w:lang w:eastAsia="pl-PL"/>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Pamięć cache</w:t>
            </w:r>
          </w:p>
        </w:tc>
        <w:tc>
          <w:tcPr>
            <w:tcW w:w="5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Każdy kontroler macierzowy musi być wyposażony w minimum 8 GB pamięci cache, 16 GB sumarycznie w macierzy. Pamięć cache musi być zbudowana w oparciu o wydajną pamięć typu RAM.</w:t>
            </w:r>
          </w:p>
          <w:p w:rsidR="00450D21" w:rsidRPr="002C6B20" w:rsidRDefault="00450D21" w:rsidP="008D5158">
            <w:pPr>
              <w:spacing w:before="60" w:after="60"/>
              <w:ind w:left="164" w:right="145" w:firstLine="0"/>
            </w:pPr>
            <w:r w:rsidRPr="002C6B20">
              <w:rPr>
                <w:sz w:val="22"/>
              </w:rPr>
              <w:t>Pamięć zapisu musi być mirrorowana (kopie lustrzane) pomiędzy kontrolerami dyskowymi.</w:t>
            </w:r>
          </w:p>
          <w:p w:rsidR="00450D21" w:rsidRPr="002C6B20" w:rsidRDefault="00450D21" w:rsidP="008D5158">
            <w:pPr>
              <w:spacing w:before="60" w:after="60"/>
              <w:ind w:left="164" w:right="145" w:firstLine="0"/>
            </w:pPr>
            <w:r w:rsidRPr="002C6B20">
              <w:rPr>
                <w:sz w:val="22"/>
              </w:rPr>
              <w:t>Dane niezapisane na dyskach (np. zawartość pamięci kontrolera) muszą zostać zabezpieczone w przypadku awarii zasilania za pomocą podtrzymania bateryjnego lub z zastosowaniem innej technologii przez okres minimum 5 lat.</w:t>
            </w:r>
          </w:p>
        </w:tc>
      </w:tr>
      <w:tr w:rsidR="00450D21" w:rsidRPr="005D2AB3" w:rsidTr="00450D21">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C04AE7">
            <w:pPr>
              <w:pStyle w:val="Akapitzlist1"/>
              <w:numPr>
                <w:ilvl w:val="0"/>
                <w:numId w:val="85"/>
              </w:numPr>
              <w:spacing w:before="60" w:after="60"/>
              <w:ind w:left="357" w:hanging="357"/>
              <w:jc w:val="center"/>
              <w:rPr>
                <w:sz w:val="22"/>
                <w:szCs w:val="22"/>
                <w:lang w:eastAsia="pl-PL"/>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Rozbudowa pamięci cache</w:t>
            </w:r>
          </w:p>
        </w:tc>
        <w:tc>
          <w:tcPr>
            <w:tcW w:w="5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xml:space="preserve">Macierz musi umożliwiać zwiększenie pojemności pamięci cache dla odczytów do minimum 8 TB z wykorzystaniem dysków SSD lub kart pamięci flash. </w:t>
            </w:r>
          </w:p>
          <w:p w:rsidR="00450D21" w:rsidRPr="002C6B20" w:rsidRDefault="00450D21" w:rsidP="008D5158">
            <w:pPr>
              <w:spacing w:before="60" w:after="60"/>
              <w:ind w:left="164" w:right="145" w:firstLine="0"/>
            </w:pPr>
            <w:r w:rsidRPr="002C6B20">
              <w:rPr>
                <w:sz w:val="22"/>
              </w:rPr>
              <w:t>Jeżeli do obsługi powyższej funkcjonalności wymagane są dodatkowe licencje, należy je dostarczyć wraz z rozwiązaniem.</w:t>
            </w:r>
          </w:p>
        </w:tc>
      </w:tr>
      <w:tr w:rsidR="00450D21" w:rsidRPr="005D2AB3" w:rsidTr="00450D21">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C04AE7">
            <w:pPr>
              <w:pStyle w:val="Akapitzlist1"/>
              <w:numPr>
                <w:ilvl w:val="0"/>
                <w:numId w:val="85"/>
              </w:numPr>
              <w:spacing w:before="60" w:after="60"/>
              <w:ind w:left="357" w:hanging="357"/>
              <w:jc w:val="center"/>
              <w:rPr>
                <w:sz w:val="22"/>
                <w:szCs w:val="22"/>
                <w:lang w:eastAsia="pl-PL"/>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 xml:space="preserve">Interfejsy </w:t>
            </w:r>
          </w:p>
        </w:tc>
        <w:tc>
          <w:tcPr>
            <w:tcW w:w="5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Macierz musi posiadać, co najmniej 2 porty FC 16 Gb/s na kontroler. Wraz z urządzeniem Wykonawca dostarczy odpowiednią ilość kabli LC/LC niezbędną do połączenia macierzy z zakupowaną infrastrukturą (o długości min 5 m każdy)</w:t>
            </w:r>
          </w:p>
        </w:tc>
      </w:tr>
      <w:tr w:rsidR="00450D21" w:rsidRPr="005D2AB3" w:rsidTr="00450D21">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C04AE7">
            <w:pPr>
              <w:pStyle w:val="Akapitzlist1"/>
              <w:numPr>
                <w:ilvl w:val="0"/>
                <w:numId w:val="85"/>
              </w:numPr>
              <w:spacing w:before="60" w:after="60"/>
              <w:ind w:left="357" w:hanging="357"/>
              <w:jc w:val="center"/>
              <w:rPr>
                <w:sz w:val="22"/>
                <w:szCs w:val="22"/>
                <w:lang w:eastAsia="pl-PL"/>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Zarządzanie</w:t>
            </w:r>
          </w:p>
        </w:tc>
        <w:tc>
          <w:tcPr>
            <w:tcW w:w="5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xml:space="preserve">Zarządzanie macierzą musi być możliwe z poziomu interfejsu graficznego i interfejsu znakowego. Zarządzanie macierzą musi odbywać się bezpośrednio na kontrolerach macierzy z poziomu przeglądarki internetowej. </w:t>
            </w:r>
          </w:p>
        </w:tc>
      </w:tr>
      <w:tr w:rsidR="00450D21" w:rsidRPr="005D2AB3" w:rsidTr="00450D21">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C04AE7">
            <w:pPr>
              <w:pStyle w:val="Akapitzlist1"/>
              <w:numPr>
                <w:ilvl w:val="0"/>
                <w:numId w:val="85"/>
              </w:numPr>
              <w:spacing w:before="60" w:after="60"/>
              <w:ind w:left="357" w:hanging="357"/>
              <w:jc w:val="center"/>
              <w:rPr>
                <w:sz w:val="22"/>
                <w:szCs w:val="22"/>
                <w:lang w:eastAsia="pl-PL"/>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Zarządzanie grupami dyskowymi oraz dyskami logicznymi</w:t>
            </w:r>
          </w:p>
        </w:tc>
        <w:tc>
          <w:tcPr>
            <w:tcW w:w="5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xml:space="preserve">Macierz musi umożliwiać zdefiniowanie, co najmniej 500 wolumenów logicznych w ramach oferowanej macierzy dyskowej. </w:t>
            </w:r>
          </w:p>
          <w:p w:rsidR="00450D21" w:rsidRPr="002C6B20" w:rsidRDefault="00450D21" w:rsidP="008D5158">
            <w:pPr>
              <w:spacing w:before="60" w:after="60"/>
              <w:ind w:left="164" w:right="145" w:firstLine="0"/>
            </w:pPr>
            <w:r w:rsidRPr="002C6B20">
              <w:rPr>
                <w:sz w:val="22"/>
              </w:rPr>
              <w:t>Musi istnieć możliwość rozłożenia pojedynczego wolumenu logicznego na wszystkie dyski fizyczne macierzy (tzw. wide-striping), bez konieczności łączenia wielu różnych dysków logicznych w jeden większy.</w:t>
            </w:r>
          </w:p>
          <w:p w:rsidR="00450D21" w:rsidRPr="002C6B20" w:rsidRDefault="00450D21" w:rsidP="008D5158">
            <w:pPr>
              <w:spacing w:before="60" w:after="60"/>
              <w:ind w:left="164" w:right="145" w:firstLine="0"/>
            </w:pPr>
            <w:r w:rsidRPr="002C6B20">
              <w:rPr>
                <w:sz w:val="22"/>
              </w:rPr>
              <w:lastRenderedPageBreak/>
              <w:t>Jeżeli do obsługi powyższych funkcjonalności wymagane są dodatkowe licencje, należy je dostarczyć dla całej pojemności urządzenia.</w:t>
            </w:r>
          </w:p>
        </w:tc>
      </w:tr>
      <w:tr w:rsidR="00450D21" w:rsidRPr="005D2AB3" w:rsidTr="00450D21">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C04AE7">
            <w:pPr>
              <w:pStyle w:val="Akapitzlist1"/>
              <w:numPr>
                <w:ilvl w:val="0"/>
                <w:numId w:val="85"/>
              </w:numPr>
              <w:spacing w:before="60" w:after="60"/>
              <w:ind w:left="357" w:hanging="357"/>
              <w:jc w:val="center"/>
              <w:rPr>
                <w:sz w:val="22"/>
                <w:szCs w:val="22"/>
                <w:lang w:eastAsia="pl-PL"/>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ThinProvisioning</w:t>
            </w:r>
          </w:p>
        </w:tc>
        <w:tc>
          <w:tcPr>
            <w:tcW w:w="5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Macierz musi umożliwiać udostępnianie zasobów dyskowych do serwerów w trybie tradycyjnym, jak i w trybie typu ThinProvisioning.</w:t>
            </w:r>
          </w:p>
          <w:p w:rsidR="00450D21" w:rsidRPr="002C6B20" w:rsidRDefault="00450D21" w:rsidP="008D5158">
            <w:pPr>
              <w:spacing w:before="60" w:after="60"/>
              <w:ind w:left="164" w:right="145" w:firstLine="0"/>
            </w:pPr>
            <w:r w:rsidRPr="002C6B20">
              <w:rPr>
                <w:sz w:val="22"/>
              </w:rPr>
              <w:t>Macierz musi umożliwiać odzyskiwanie przestrzeni dyskowych po usuniętych danych w ramach wolumenów typu Thin. Proces odzyskiwania danych musi być automatyczny bez konieczności uruchamiania dodatkowych procesów na kontrolerach macierzowych (wymagana obsługa standardu T10 SCSI UNMAP).</w:t>
            </w:r>
          </w:p>
          <w:p w:rsidR="00450D21" w:rsidRPr="002C6B20" w:rsidRDefault="00450D21" w:rsidP="008D5158">
            <w:pPr>
              <w:spacing w:before="60" w:after="60"/>
              <w:ind w:left="164" w:right="145" w:firstLine="0"/>
            </w:pPr>
            <w:r w:rsidRPr="002C6B20">
              <w:rPr>
                <w:sz w:val="22"/>
              </w:rPr>
              <w:t>Jeżeli do obsługi powyższych funkcjonalności wymagane są dodatkowe licencje, należy je dostarczyć dla całej pojemności urządzenia.</w:t>
            </w:r>
          </w:p>
        </w:tc>
      </w:tr>
      <w:tr w:rsidR="00450D21" w:rsidRPr="005D2AB3" w:rsidTr="00450D21">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C04AE7">
            <w:pPr>
              <w:pStyle w:val="Akapitzlist1"/>
              <w:numPr>
                <w:ilvl w:val="0"/>
                <w:numId w:val="85"/>
              </w:numPr>
              <w:spacing w:before="60" w:after="60"/>
              <w:ind w:left="357" w:hanging="357"/>
              <w:jc w:val="center"/>
              <w:rPr>
                <w:sz w:val="22"/>
                <w:szCs w:val="22"/>
                <w:lang w:eastAsia="pl-PL"/>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Wewnętrzne kopie migawkowe</w:t>
            </w:r>
          </w:p>
        </w:tc>
        <w:tc>
          <w:tcPr>
            <w:tcW w:w="5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xml:space="preserve">Macierz musi umożliwiać dokonywania na żądanie tzw. migawkowej kopii danych (snapshot, point-in-time) w ramach macierzy za pomocą wewnętrznych kontrolerów macierzowych. Kopia migawkowa wykonuje się bez alokowania dodatkowej przestrzeni dyskowej na potrzeby kopii. Zajmowanie dodatkowej przestrzeni dyskowej następuje w momencie zmiany danych na dysku źródłowym lub na jego kopii. </w:t>
            </w:r>
          </w:p>
          <w:p w:rsidR="00450D21" w:rsidRPr="002C6B20" w:rsidRDefault="00450D21" w:rsidP="008D5158">
            <w:pPr>
              <w:spacing w:before="60" w:after="60"/>
              <w:ind w:left="164" w:right="145" w:firstLine="0"/>
            </w:pPr>
            <w:r w:rsidRPr="002C6B20">
              <w:rPr>
                <w:sz w:val="22"/>
              </w:rPr>
              <w:t>Macierz musi wspierać minimum 512 kopi migawkowych</w:t>
            </w:r>
          </w:p>
          <w:p w:rsidR="00450D21" w:rsidRPr="002C6B20" w:rsidRDefault="00450D21" w:rsidP="008D5158">
            <w:pPr>
              <w:spacing w:before="60" w:after="60"/>
              <w:ind w:left="164" w:right="145" w:firstLine="0"/>
            </w:pPr>
            <w:r w:rsidRPr="002C6B20">
              <w:rPr>
                <w:sz w:val="22"/>
              </w:rPr>
              <w:t xml:space="preserve">Jeżeli do obsługi powyższych funkcjonalności wymagane są dodatkowe licencje, należy je dostarczyć dla całej pojemności urządzenia. </w:t>
            </w:r>
          </w:p>
        </w:tc>
      </w:tr>
      <w:tr w:rsidR="00450D21" w:rsidRPr="005D2AB3" w:rsidTr="00450D21">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C04AE7">
            <w:pPr>
              <w:pStyle w:val="Akapitzlist1"/>
              <w:numPr>
                <w:ilvl w:val="0"/>
                <w:numId w:val="85"/>
              </w:numPr>
              <w:spacing w:before="60" w:after="60"/>
              <w:ind w:left="357" w:hanging="357"/>
              <w:jc w:val="center"/>
              <w:rPr>
                <w:sz w:val="22"/>
                <w:szCs w:val="22"/>
                <w:lang w:eastAsia="pl-PL"/>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Wewnętrzne kopie pełne</w:t>
            </w:r>
          </w:p>
        </w:tc>
        <w:tc>
          <w:tcPr>
            <w:tcW w:w="5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xml:space="preserve">Macierz musi umożliwiać dokonywanie na żądanie pełnej fizycznej kopii danych (clone) w ramach macierzy za pomocą wewnętrznych kontrolerów macierzowych. </w:t>
            </w:r>
          </w:p>
          <w:p w:rsidR="00450D21" w:rsidRPr="002C6B20" w:rsidRDefault="00450D21" w:rsidP="008D5158">
            <w:pPr>
              <w:spacing w:before="60" w:after="60"/>
              <w:ind w:left="164" w:right="145" w:firstLine="0"/>
            </w:pPr>
            <w:r w:rsidRPr="002C6B20">
              <w:rPr>
                <w:sz w:val="22"/>
              </w:rPr>
              <w:t>Jeżeli do obsługi powyższych funkcjonalności wymagane są dodatkowe licencje, należy je dostarczyć dla całej pojemności urządzenia.</w:t>
            </w:r>
          </w:p>
        </w:tc>
      </w:tr>
      <w:tr w:rsidR="00450D21" w:rsidRPr="005D2AB3" w:rsidTr="00450D21">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C04AE7">
            <w:pPr>
              <w:pStyle w:val="Akapitzlist1"/>
              <w:numPr>
                <w:ilvl w:val="0"/>
                <w:numId w:val="85"/>
              </w:numPr>
              <w:spacing w:before="60" w:after="60"/>
              <w:ind w:left="357" w:hanging="357"/>
              <w:jc w:val="center"/>
              <w:rPr>
                <w:sz w:val="22"/>
                <w:szCs w:val="22"/>
                <w:lang w:eastAsia="pl-PL"/>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Migracja danych w obrębie macierzy</w:t>
            </w:r>
          </w:p>
        </w:tc>
        <w:tc>
          <w:tcPr>
            <w:tcW w:w="5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xml:space="preserve">Macierz dyskowa musi umożliwiać migrację danych bez przerywania do nich dostępu pomiędzy różnymi warstwami technologii dyskowych na poziomie części wolumenów logicznych (ang. Sub-LUN). Zmiany te muszą się odbywać wewnętrznymi mechanizmami macierzy. Funkcjonalność musi umożliwiać zdefiniowanie zasobu LUN, który fizycznie będzie znajdował się na min. 3 typach dysków obsługiwanych przez macierz, a jego części będą realokowane na podstawie analizy ruchu w sposób automatyczny i transparentny (bez przerywania dostępu do danych) dla korzystających z tego wolumenu hostów. Zmiany te muszą się odbywać wewnętrznymi mechanizmami macierzy. </w:t>
            </w:r>
          </w:p>
          <w:p w:rsidR="00450D21" w:rsidRPr="002C6B20" w:rsidRDefault="00450D21" w:rsidP="008D5158">
            <w:pPr>
              <w:spacing w:before="60" w:after="60"/>
              <w:ind w:left="164" w:right="145" w:firstLine="0"/>
            </w:pPr>
            <w:r w:rsidRPr="002C6B20">
              <w:rPr>
                <w:sz w:val="22"/>
              </w:rPr>
              <w:t>Jeżeli do obsługi powyższych funkcjonalności wymagane są dodatkowe licencje, należy je dostarczyć dla całej pojemności urządzenia.</w:t>
            </w:r>
          </w:p>
        </w:tc>
      </w:tr>
      <w:tr w:rsidR="00450D21" w:rsidRPr="005D2AB3" w:rsidTr="00450D21">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C04AE7">
            <w:pPr>
              <w:pStyle w:val="Akapitzlist1"/>
              <w:numPr>
                <w:ilvl w:val="0"/>
                <w:numId w:val="85"/>
              </w:numPr>
              <w:spacing w:before="60" w:after="60"/>
              <w:ind w:left="357" w:hanging="357"/>
              <w:jc w:val="center"/>
              <w:rPr>
                <w:sz w:val="22"/>
                <w:szCs w:val="22"/>
                <w:lang w:eastAsia="pl-PL"/>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Zdalna replikacja danych</w:t>
            </w:r>
          </w:p>
        </w:tc>
        <w:tc>
          <w:tcPr>
            <w:tcW w:w="5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xml:space="preserve">Macierz musi umożliwiać asynchroniczną replikację danych do innej macierzy z tej samej rodziny. Replikacja musi być wykonywana na poziomie kontrolerów, bez użycia dodatkowych serwerów lub innych urządzeń i bez obciążania serwerów podłączonych do macierzy. </w:t>
            </w:r>
          </w:p>
          <w:p w:rsidR="00450D21" w:rsidRPr="002C6B20" w:rsidRDefault="00450D21" w:rsidP="008D5158">
            <w:pPr>
              <w:spacing w:before="60" w:after="60"/>
              <w:ind w:left="164" w:right="145" w:firstLine="0"/>
            </w:pPr>
            <w:r w:rsidRPr="002C6B20">
              <w:rPr>
                <w:sz w:val="22"/>
              </w:rPr>
              <w:t>Jeżeli do obsługi powyższych funkcjonalności wymagane są dodatkowe licencje, należy je dostarczyć dla całej pojemności urządzenia.</w:t>
            </w:r>
          </w:p>
        </w:tc>
      </w:tr>
      <w:tr w:rsidR="00450D21" w:rsidRPr="005D2AB3" w:rsidTr="00450D21">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C04AE7">
            <w:pPr>
              <w:pStyle w:val="Akapitzlist1"/>
              <w:numPr>
                <w:ilvl w:val="0"/>
                <w:numId w:val="85"/>
              </w:numPr>
              <w:spacing w:before="60" w:after="60"/>
              <w:ind w:left="357" w:hanging="357"/>
              <w:jc w:val="center"/>
              <w:rPr>
                <w:sz w:val="22"/>
                <w:szCs w:val="22"/>
                <w:lang w:eastAsia="pl-PL"/>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Podłączanie zewnętrznych systemów operacyjnych</w:t>
            </w:r>
          </w:p>
        </w:tc>
        <w:tc>
          <w:tcPr>
            <w:tcW w:w="5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xml:space="preserve">Macierz musi umożliwiać jednoczesne podłączenie wielu serwerów w trybie wysokiej dostępności (co najmniej dwoma ścieżkami). </w:t>
            </w:r>
          </w:p>
          <w:p w:rsidR="00450D21" w:rsidRPr="002C6B20" w:rsidRDefault="00450D21" w:rsidP="008D5158">
            <w:pPr>
              <w:spacing w:before="60" w:after="60"/>
              <w:ind w:left="164" w:right="145" w:firstLine="0"/>
            </w:pPr>
            <w:r w:rsidRPr="002C6B20">
              <w:rPr>
                <w:sz w:val="22"/>
              </w:rPr>
              <w:t>Macierz musi wspierać podłączenie następujących systemów operacyjnych: Windows, Linux, VMware, IBM AIX, Sun Solaris, HP-UX. Macierz musi posiadać wsparcie dla różnych systemów klastrowych, co najmniej Veritas Cluster Server i Microsoft Cluster. Wsparcie dla wymienionych systemów operacyjnych i klastrowych musi być potwierdzone wpisem na ogólnodostępnej liście kompatybilności producentów.</w:t>
            </w:r>
          </w:p>
          <w:p w:rsidR="00450D21" w:rsidRPr="002C6B20" w:rsidRDefault="00450D21" w:rsidP="008D5158">
            <w:pPr>
              <w:spacing w:before="60" w:after="60"/>
              <w:ind w:left="164" w:right="145" w:firstLine="0"/>
            </w:pPr>
            <w:r w:rsidRPr="002C6B20">
              <w:rPr>
                <w:sz w:val="22"/>
              </w:rPr>
              <w:t>Dla wymienionych systemów operacyjnych należy dostarczyć oprogramowanie do przełączania ścieżek i równoważenia obciążenia poszczególnych ścieżek. Wymagane jest oprogramowanie dla nielimitowanej liczby serwerów. Dopuszcza się rozwiązania bazujące na natywnych możliwościach systemów operacyjnych.</w:t>
            </w:r>
          </w:p>
          <w:p w:rsidR="00450D21" w:rsidRPr="002C6B20" w:rsidRDefault="00450D21" w:rsidP="008D5158">
            <w:pPr>
              <w:spacing w:before="60" w:after="60"/>
              <w:ind w:left="164" w:right="145" w:firstLine="0"/>
            </w:pPr>
            <w:r w:rsidRPr="002C6B20">
              <w:rPr>
                <w:sz w:val="22"/>
              </w:rPr>
              <w:t>Jeżeli do obsługi powyższych funkcjonalności wymagane są dodatkowe licencje, należy je dostarczyć dla maksymalnej liczby serwerów obsługiwanych przez oferowane urządzenie.</w:t>
            </w:r>
          </w:p>
        </w:tc>
      </w:tr>
      <w:tr w:rsidR="00450D21" w:rsidRPr="005D2AB3" w:rsidTr="00450D21">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C04AE7">
            <w:pPr>
              <w:pStyle w:val="Akapitzlist1"/>
              <w:numPr>
                <w:ilvl w:val="0"/>
                <w:numId w:val="85"/>
              </w:numPr>
              <w:spacing w:before="60" w:after="60"/>
              <w:ind w:left="357" w:hanging="357"/>
              <w:jc w:val="center"/>
              <w:rPr>
                <w:sz w:val="22"/>
                <w:szCs w:val="22"/>
                <w:lang w:eastAsia="pl-PL"/>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Redundancja</w:t>
            </w:r>
          </w:p>
          <w:p w:rsidR="00450D21" w:rsidRPr="002C6B20" w:rsidRDefault="00450D21" w:rsidP="00450D21">
            <w:pPr>
              <w:tabs>
                <w:tab w:val="left" w:pos="743"/>
              </w:tabs>
              <w:spacing w:before="60" w:after="60"/>
              <w:ind w:left="0" w:right="0" w:firstLine="0"/>
            </w:pPr>
          </w:p>
        </w:tc>
        <w:tc>
          <w:tcPr>
            <w:tcW w:w="5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Macierz nie może posiadać pojedynczego punktu awarii, który powodowałby brak dostępu do danych. Musi być zapewniona pełna redundancja komponentów, w szczególności zdublowanie kontrolerów, zasilaczy i wentylatorów.</w:t>
            </w:r>
          </w:p>
          <w:p w:rsidR="00450D21" w:rsidRPr="002C6B20" w:rsidRDefault="00450D21" w:rsidP="008D5158">
            <w:pPr>
              <w:spacing w:before="60" w:after="60"/>
              <w:ind w:left="164" w:right="145" w:firstLine="0"/>
            </w:pPr>
            <w:r w:rsidRPr="002C6B20">
              <w:rPr>
                <w:sz w:val="22"/>
              </w:rPr>
              <w:t>Macierz musi umożliwiać wymianę elementów systemu w trybie „hot-swap”, a w szczególności takich, jak: dyski, kontrolery, zasilacze, wentylatory.</w:t>
            </w:r>
          </w:p>
          <w:p w:rsidR="00450D21" w:rsidRPr="002C6B20" w:rsidRDefault="00450D21" w:rsidP="008D5158">
            <w:pPr>
              <w:spacing w:before="60" w:after="60"/>
              <w:ind w:left="164" w:right="145" w:firstLine="0"/>
            </w:pPr>
            <w:r w:rsidRPr="002C6B20">
              <w:rPr>
                <w:sz w:val="22"/>
              </w:rPr>
              <w:t xml:space="preserve">Macierz musi mieć możliwość zasilania z dwu niezależnych źródeł zasilania – odporność na zanik zasilania jednej fazy lub awarię jednego z zasilaczy macierzy. </w:t>
            </w:r>
          </w:p>
        </w:tc>
      </w:tr>
      <w:tr w:rsidR="00450D21" w:rsidRPr="005D2AB3" w:rsidTr="00450D21">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C04AE7">
            <w:pPr>
              <w:pStyle w:val="Akapitzlist1"/>
              <w:numPr>
                <w:ilvl w:val="0"/>
                <w:numId w:val="85"/>
              </w:numPr>
              <w:spacing w:before="60" w:after="60"/>
              <w:ind w:left="357" w:hanging="357"/>
              <w:jc w:val="center"/>
              <w:rPr>
                <w:sz w:val="22"/>
                <w:szCs w:val="22"/>
                <w:lang w:eastAsia="pl-PL"/>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Dodatkowe wymagania</w:t>
            </w:r>
          </w:p>
        </w:tc>
        <w:tc>
          <w:tcPr>
            <w:tcW w:w="5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Oferowany system dyskowy musi się składać z pojedynczej macierzy dyskowej. Niedopuszczalna jest realizacja zamówienia poprzez dostarczenie wielu macierzy dyskowych. Za pojedynczą macierz nie uznaje się rozwiązania opartego o wiele macierzy dyskowych (par kontrolerów macierzowych) połączonych przełącznikami SAN lub tzw. wirtualizatorem sieci SAN czy wirtualizatorem macierzy dyskowych.</w:t>
            </w:r>
          </w:p>
        </w:tc>
      </w:tr>
      <w:tr w:rsidR="00450D21" w:rsidRPr="005D2AB3" w:rsidTr="00450D21">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C04AE7">
            <w:pPr>
              <w:pStyle w:val="Akapitzlist1"/>
              <w:numPr>
                <w:ilvl w:val="0"/>
                <w:numId w:val="85"/>
              </w:numPr>
              <w:spacing w:before="60" w:after="60"/>
              <w:ind w:left="357" w:hanging="357"/>
              <w:jc w:val="center"/>
              <w:rPr>
                <w:sz w:val="22"/>
                <w:szCs w:val="22"/>
                <w:lang w:eastAsia="pl-PL"/>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Gwarancja</w:t>
            </w:r>
          </w:p>
        </w:tc>
        <w:tc>
          <w:tcPr>
            <w:tcW w:w="5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xml:space="preserve">Minimum 3 lata, w miejscu instalacji z możliwością zgłaszania usterek w trybie 24x7 z czasem reakcji w następnym dniu roboczym (uszkodzony dysk pozostaje u zamawiającego) realizowany przez polski oddział serwisu producenta. Możliwość rozszerzenia usługi gwarancyjnej </w:t>
            </w:r>
            <w:r w:rsidRPr="002C6B20">
              <w:rPr>
                <w:sz w:val="22"/>
              </w:rPr>
              <w:lastRenderedPageBreak/>
              <w:t>producenta z gwarantowanym czasem naprawy w ciągu 6 godzin od momentu odebrania zgłoszenia przez serwis.</w:t>
            </w:r>
          </w:p>
          <w:p w:rsidR="00450D21" w:rsidRPr="002C6B20" w:rsidRDefault="00450D21" w:rsidP="008D5158">
            <w:pPr>
              <w:spacing w:before="60" w:after="60"/>
              <w:ind w:left="164" w:right="145" w:firstLine="0"/>
            </w:pPr>
            <w:r w:rsidRPr="002C6B20">
              <w:rPr>
                <w:sz w:val="22"/>
              </w:rPr>
              <w:t>W okresie gwarancji Zamawiający ma prawo do otrzymywania poprawek oraz aktualizacji wersji oprogramowania dostarczonego wraz z macierzą oraz oprogramowania wewnętrznego macierzy.</w:t>
            </w:r>
          </w:p>
        </w:tc>
      </w:tr>
      <w:tr w:rsidR="00450D21" w:rsidRPr="005D2AB3" w:rsidTr="00450D21">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C04AE7">
            <w:pPr>
              <w:pStyle w:val="Akapitzlist1"/>
              <w:numPr>
                <w:ilvl w:val="0"/>
                <w:numId w:val="85"/>
              </w:numPr>
              <w:spacing w:before="60" w:after="60"/>
              <w:ind w:left="357" w:hanging="357"/>
              <w:jc w:val="center"/>
              <w:rPr>
                <w:sz w:val="22"/>
                <w:szCs w:val="22"/>
                <w:lang w:eastAsia="pl-PL"/>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Inne</w:t>
            </w:r>
          </w:p>
        </w:tc>
        <w:tc>
          <w:tcPr>
            <w:tcW w:w="5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xml:space="preserve">Macierz oraz jego komponenty muszą pochodzić od tego samego producenta, być fabrycznie nowe i wyprodukowane nie wcześniej niż 3 miesiące przed terminem dostawy. Dostarczany sprzęt powinien być zakupiony bezpośrednio u producenta albo w oficjalnym kanale dystrybucyjnym na rynku polskim, razem z odpowiednim pakietem usług gwarancyjnych wymaganych przez Zamawiającego. </w:t>
            </w:r>
          </w:p>
          <w:p w:rsidR="00450D21" w:rsidRPr="002C6B20" w:rsidRDefault="00450D21" w:rsidP="008D5158">
            <w:pPr>
              <w:spacing w:before="60" w:after="60"/>
              <w:ind w:left="164" w:right="145" w:firstLine="0"/>
            </w:pPr>
            <w:r w:rsidRPr="002C6B20">
              <w:rPr>
                <w:sz w:val="22"/>
              </w:rPr>
              <w:t xml:space="preserve">Przeznaczeniem oferowanego sprzętu musi być rynek polski. Zamawiający zastrzega możliwość weryfikacji legalności kanału dostawy u producenta. </w:t>
            </w:r>
          </w:p>
          <w:p w:rsidR="00450D21" w:rsidRPr="002C6B20" w:rsidRDefault="00450D21" w:rsidP="008D5158">
            <w:pPr>
              <w:spacing w:before="60" w:after="60"/>
              <w:ind w:left="164" w:right="145" w:firstLine="0"/>
            </w:pPr>
            <w:r w:rsidRPr="002C6B20">
              <w:rPr>
                <w:sz w:val="22"/>
              </w:rPr>
              <w:t>Urządzenia i ich komponenty muszą być oznakowane przez producentów w taki sposób, aby możliwa była identyfikacja zarówno produktu jak i producenta.</w:t>
            </w:r>
          </w:p>
          <w:p w:rsidR="00450D21" w:rsidRPr="002C6B20" w:rsidRDefault="00450D21" w:rsidP="008D5158">
            <w:pPr>
              <w:spacing w:before="60" w:after="60"/>
              <w:ind w:left="164" w:right="145" w:firstLine="0"/>
            </w:pPr>
            <w:r w:rsidRPr="002C6B20">
              <w:rPr>
                <w:sz w:val="22"/>
              </w:rPr>
              <w:t>Wymagane są dokumenty poświadczające, że sprzęt jest produkowany zgodnie z normami ISO 9001 oraz ISO 14001.</w:t>
            </w:r>
          </w:p>
          <w:p w:rsidR="00450D21" w:rsidRPr="002C6B20" w:rsidRDefault="00450D21" w:rsidP="008D5158">
            <w:pPr>
              <w:spacing w:before="60" w:after="60"/>
              <w:ind w:left="164" w:right="145" w:firstLine="0"/>
            </w:pPr>
            <w:r w:rsidRPr="002C6B20">
              <w:rPr>
                <w:sz w:val="22"/>
              </w:rPr>
              <w:t>Deklaracja zgodności CE.</w:t>
            </w:r>
          </w:p>
        </w:tc>
      </w:tr>
      <w:tr w:rsidR="00450D21" w:rsidTr="00450D21">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C04AE7">
            <w:pPr>
              <w:pStyle w:val="Akapitzlist1"/>
              <w:numPr>
                <w:ilvl w:val="0"/>
                <w:numId w:val="85"/>
              </w:numPr>
              <w:spacing w:before="60" w:after="60"/>
              <w:ind w:left="357" w:hanging="357"/>
              <w:jc w:val="center"/>
              <w:rPr>
                <w:sz w:val="22"/>
                <w:szCs w:val="22"/>
                <w:lang w:eastAsia="pl-PL"/>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Komunikacja</w:t>
            </w:r>
          </w:p>
        </w:tc>
        <w:tc>
          <w:tcPr>
            <w:tcW w:w="5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Wraz z macierzą należy dostarczyć 2 przełączniki Fibre Channel niezbędne do połączenia oferowanej macierzy z pozostałą infrastrukturą zamawiającego o następujących parametrach:</w:t>
            </w:r>
          </w:p>
        </w:tc>
      </w:tr>
      <w:tr w:rsidR="00450D21" w:rsidRPr="005E7A17" w:rsidTr="00450D21">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C04AE7">
            <w:pPr>
              <w:pStyle w:val="Akapitzlist1"/>
              <w:numPr>
                <w:ilvl w:val="0"/>
                <w:numId w:val="85"/>
              </w:numPr>
              <w:spacing w:before="60" w:after="60"/>
              <w:ind w:left="357" w:hanging="357"/>
              <w:jc w:val="center"/>
              <w:rPr>
                <w:sz w:val="22"/>
                <w:szCs w:val="22"/>
                <w:lang w:eastAsia="pl-PL"/>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Element konfiguracji</w:t>
            </w:r>
          </w:p>
        </w:tc>
        <w:tc>
          <w:tcPr>
            <w:tcW w:w="5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Wymagania minimalne</w:t>
            </w:r>
          </w:p>
        </w:tc>
      </w:tr>
      <w:tr w:rsidR="00450D21" w:rsidRPr="003C12E1" w:rsidTr="00450D21">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C04AE7">
            <w:pPr>
              <w:pStyle w:val="Akapitzlist1"/>
              <w:numPr>
                <w:ilvl w:val="0"/>
                <w:numId w:val="85"/>
              </w:numPr>
              <w:spacing w:before="60" w:after="60"/>
              <w:ind w:left="357" w:hanging="357"/>
              <w:jc w:val="center"/>
              <w:rPr>
                <w:sz w:val="22"/>
                <w:szCs w:val="22"/>
                <w:lang w:eastAsia="pl-PL"/>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p>
          <w:p w:rsidR="00450D21" w:rsidRPr="002C6B20" w:rsidRDefault="00450D21" w:rsidP="00450D21">
            <w:pPr>
              <w:tabs>
                <w:tab w:val="left" w:pos="743"/>
              </w:tabs>
              <w:spacing w:before="60" w:after="60"/>
              <w:ind w:left="0" w:right="0" w:firstLine="0"/>
            </w:pPr>
            <w:r w:rsidRPr="002C6B20">
              <w:rPr>
                <w:sz w:val="22"/>
              </w:rPr>
              <w:t>Obudowa</w:t>
            </w:r>
          </w:p>
        </w:tc>
        <w:tc>
          <w:tcPr>
            <w:tcW w:w="5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xml:space="preserve">Przełącznik FC musi mieć wysokość maksymalnie 1U (jednostka wysokości szafy montażowej) i szerokość </w:t>
            </w:r>
            <w:smartTag w:uri="urn:schemas-microsoft-com:office:smarttags" w:element="metricconverter">
              <w:smartTagPr>
                <w:attr w:name="ProductID" w:val="19”"/>
              </w:smartTagPr>
              <w:r w:rsidRPr="002C6B20">
                <w:rPr>
                  <w:sz w:val="22"/>
                </w:rPr>
                <w:t>19”</w:t>
              </w:r>
            </w:smartTag>
            <w:r w:rsidRPr="002C6B20">
              <w:rPr>
                <w:sz w:val="22"/>
              </w:rPr>
              <w:t xml:space="preserve"> oraz zapewniać techniczną możliwość montażu w szafie przemysłowej </w:t>
            </w:r>
            <w:smartTag w:uri="urn:schemas-microsoft-com:office:smarttags" w:element="metricconverter">
              <w:smartTagPr>
                <w:attr w:name="ProductID" w:val="19”"/>
              </w:smartTagPr>
              <w:r w:rsidRPr="002C6B20">
                <w:rPr>
                  <w:sz w:val="22"/>
                </w:rPr>
                <w:t>19”</w:t>
              </w:r>
            </w:smartTag>
            <w:r w:rsidRPr="002C6B20">
              <w:rPr>
                <w:sz w:val="22"/>
              </w:rPr>
              <w:t>. Przełącznik musi być wyposażony w akcesoria umożliwiające montaż w szafie.</w:t>
            </w:r>
          </w:p>
        </w:tc>
      </w:tr>
      <w:tr w:rsidR="00450D21" w:rsidRPr="003C12E1" w:rsidTr="00450D21">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C04AE7">
            <w:pPr>
              <w:pStyle w:val="Akapitzlist1"/>
              <w:numPr>
                <w:ilvl w:val="0"/>
                <w:numId w:val="85"/>
              </w:numPr>
              <w:spacing w:before="60" w:after="60"/>
              <w:ind w:left="357" w:hanging="357"/>
              <w:jc w:val="center"/>
              <w:rPr>
                <w:sz w:val="22"/>
                <w:szCs w:val="22"/>
                <w:lang w:eastAsia="pl-PL"/>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Ilość portów FC</w:t>
            </w:r>
          </w:p>
        </w:tc>
        <w:tc>
          <w:tcPr>
            <w:tcW w:w="5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Minimum 24 sloty  na moduły FC. Wszystkie wymagane funkcje muszą być aktywne dla minimum 12 portów przełącznika.</w:t>
            </w:r>
          </w:p>
          <w:p w:rsidR="00450D21" w:rsidRPr="002C6B20" w:rsidRDefault="00450D21" w:rsidP="008D5158">
            <w:pPr>
              <w:spacing w:before="60" w:after="60"/>
              <w:ind w:left="164" w:right="145" w:firstLine="0"/>
            </w:pPr>
            <w:r w:rsidRPr="002C6B20">
              <w:rPr>
                <w:sz w:val="22"/>
              </w:rPr>
              <w:t>Możliwość aktywowania wszystkich funkcji przełącznika dla pozostałej liczby portów odpowiednimi licencjami.</w:t>
            </w:r>
          </w:p>
        </w:tc>
      </w:tr>
      <w:tr w:rsidR="00450D21" w:rsidRPr="003C12E1" w:rsidTr="00450D21">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C04AE7">
            <w:pPr>
              <w:pStyle w:val="Akapitzlist1"/>
              <w:numPr>
                <w:ilvl w:val="0"/>
                <w:numId w:val="85"/>
              </w:numPr>
              <w:spacing w:before="60" w:after="60"/>
              <w:ind w:left="357" w:hanging="357"/>
              <w:jc w:val="center"/>
              <w:rPr>
                <w:sz w:val="22"/>
                <w:szCs w:val="22"/>
                <w:lang w:eastAsia="pl-PL"/>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Ilość modułów SFP</w:t>
            </w:r>
          </w:p>
        </w:tc>
        <w:tc>
          <w:tcPr>
            <w:tcW w:w="5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Zainstalowane: 8 x 16Gb FC SW SFP+ w każdym z przełączników</w:t>
            </w:r>
          </w:p>
        </w:tc>
      </w:tr>
      <w:tr w:rsidR="00450D21" w:rsidRPr="003C12E1" w:rsidTr="00450D21">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C04AE7">
            <w:pPr>
              <w:pStyle w:val="Akapitzlist1"/>
              <w:numPr>
                <w:ilvl w:val="0"/>
                <w:numId w:val="85"/>
              </w:numPr>
              <w:spacing w:before="60" w:after="60"/>
              <w:ind w:left="357" w:hanging="357"/>
              <w:jc w:val="center"/>
              <w:rPr>
                <w:sz w:val="22"/>
                <w:szCs w:val="22"/>
                <w:lang w:eastAsia="pl-PL"/>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p>
          <w:p w:rsidR="00450D21" w:rsidRPr="002C6B20" w:rsidRDefault="00450D21" w:rsidP="00450D21">
            <w:pPr>
              <w:tabs>
                <w:tab w:val="left" w:pos="743"/>
              </w:tabs>
              <w:spacing w:before="60" w:after="60"/>
              <w:ind w:left="0" w:right="0" w:firstLine="0"/>
            </w:pPr>
            <w:r w:rsidRPr="002C6B20">
              <w:rPr>
                <w:sz w:val="22"/>
              </w:rPr>
              <w:t>Typ portów FC</w:t>
            </w:r>
          </w:p>
        </w:tc>
        <w:tc>
          <w:tcPr>
            <w:tcW w:w="5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Przełącznik FC musi być wykonany w technologii Full Fabric FC 16Gb/s i posiadać możliwość pracy portów FC z prędkościami 16, 8, 4 Gb/s z funkcją auto-negocjacji prędkości.</w:t>
            </w:r>
          </w:p>
          <w:p w:rsidR="00450D21" w:rsidRPr="002C6B20" w:rsidRDefault="00450D21" w:rsidP="008D5158">
            <w:pPr>
              <w:spacing w:before="60" w:after="60"/>
              <w:ind w:left="164" w:right="145" w:firstLine="0"/>
            </w:pPr>
            <w:r w:rsidRPr="002C6B20">
              <w:rPr>
                <w:sz w:val="22"/>
              </w:rPr>
              <w:t>Rodzaj obsługiwanych portów co najmniej D,E,F</w:t>
            </w:r>
          </w:p>
        </w:tc>
      </w:tr>
      <w:tr w:rsidR="00450D21" w:rsidRPr="003C12E1" w:rsidTr="00450D21">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C04AE7">
            <w:pPr>
              <w:pStyle w:val="Akapitzlist1"/>
              <w:numPr>
                <w:ilvl w:val="0"/>
                <w:numId w:val="85"/>
              </w:numPr>
              <w:spacing w:before="60" w:after="60"/>
              <w:ind w:left="357" w:hanging="357"/>
              <w:jc w:val="center"/>
              <w:rPr>
                <w:sz w:val="22"/>
                <w:szCs w:val="22"/>
                <w:lang w:eastAsia="pl-PL"/>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p>
          <w:p w:rsidR="00450D21" w:rsidRPr="002C6B20" w:rsidRDefault="00450D21" w:rsidP="00450D21">
            <w:pPr>
              <w:tabs>
                <w:tab w:val="left" w:pos="743"/>
              </w:tabs>
              <w:spacing w:before="60" w:after="60"/>
              <w:ind w:left="0" w:right="0" w:firstLine="0"/>
            </w:pPr>
            <w:r w:rsidRPr="002C6B20">
              <w:rPr>
                <w:sz w:val="22"/>
              </w:rPr>
              <w:t>Obsługa modułów SFP</w:t>
            </w:r>
          </w:p>
        </w:tc>
        <w:tc>
          <w:tcPr>
            <w:tcW w:w="5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xml:space="preserve">Wymiana w trybie “na gorąco” modułów portów FC (SFP). Przełącznik FC musi mieć możliwość instalacji jednomodowych modułów SFP umożliwiających </w:t>
            </w:r>
            <w:r w:rsidRPr="002C6B20">
              <w:rPr>
                <w:sz w:val="22"/>
              </w:rPr>
              <w:lastRenderedPageBreak/>
              <w:t>bezpośrednie połączenie (bez dodatkowych urządzeń pośredniczących) z innymi przełącznikami FC na odległość minimum 10km.</w:t>
            </w:r>
          </w:p>
        </w:tc>
      </w:tr>
      <w:tr w:rsidR="00450D21" w:rsidRPr="003C12E1" w:rsidTr="00450D21">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C04AE7">
            <w:pPr>
              <w:pStyle w:val="Akapitzlist1"/>
              <w:numPr>
                <w:ilvl w:val="0"/>
                <w:numId w:val="85"/>
              </w:numPr>
              <w:spacing w:before="60" w:after="60"/>
              <w:ind w:left="357" w:hanging="357"/>
              <w:jc w:val="center"/>
              <w:rPr>
                <w:sz w:val="22"/>
                <w:szCs w:val="22"/>
                <w:lang w:eastAsia="pl-PL"/>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p>
          <w:p w:rsidR="00450D21" w:rsidRPr="002C6B20" w:rsidRDefault="00450D21" w:rsidP="00450D21">
            <w:pPr>
              <w:tabs>
                <w:tab w:val="left" w:pos="743"/>
              </w:tabs>
              <w:spacing w:before="60" w:after="60"/>
              <w:ind w:left="0" w:right="0" w:firstLine="0"/>
            </w:pPr>
            <w:r w:rsidRPr="002C6B20">
              <w:rPr>
                <w:sz w:val="22"/>
              </w:rPr>
              <w:t>Architektura</w:t>
            </w:r>
          </w:p>
        </w:tc>
        <w:tc>
          <w:tcPr>
            <w:tcW w:w="5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Przełącznik FC musi być wykonany w tzw. Architekturze „non-blocking” uniemożliwiającej blokowanie się ruchu wewnątrz przełącznika przy pełnej prędkości pracy wszystkich portów.</w:t>
            </w:r>
          </w:p>
        </w:tc>
      </w:tr>
      <w:tr w:rsidR="00450D21" w:rsidRPr="00F95114" w:rsidTr="00450D21">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C04AE7">
            <w:pPr>
              <w:pStyle w:val="Akapitzlist1"/>
              <w:numPr>
                <w:ilvl w:val="0"/>
                <w:numId w:val="85"/>
              </w:numPr>
              <w:spacing w:before="60" w:after="60"/>
              <w:ind w:left="357" w:hanging="357"/>
              <w:jc w:val="center"/>
              <w:rPr>
                <w:sz w:val="22"/>
                <w:szCs w:val="22"/>
                <w:lang w:eastAsia="pl-PL"/>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Przepustowość</w:t>
            </w:r>
          </w:p>
        </w:tc>
        <w:tc>
          <w:tcPr>
            <w:tcW w:w="5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xml:space="preserve">Całkowita przepustowość przełącznika FC dostępna dla maksymalnie rozbudowanej konfiguracji wyposażonej we wkładki 16Gb/s musi wynosić minimum 384 Gb/s end-to-end full duplex </w:t>
            </w:r>
          </w:p>
        </w:tc>
      </w:tr>
      <w:tr w:rsidR="00450D21" w:rsidRPr="003C12E1" w:rsidTr="00450D21">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C04AE7">
            <w:pPr>
              <w:pStyle w:val="Akapitzlist1"/>
              <w:numPr>
                <w:ilvl w:val="0"/>
                <w:numId w:val="85"/>
              </w:numPr>
              <w:spacing w:before="60" w:after="60"/>
              <w:ind w:left="357" w:hanging="357"/>
              <w:jc w:val="center"/>
              <w:rPr>
                <w:sz w:val="22"/>
                <w:szCs w:val="22"/>
                <w:lang w:eastAsia="pl-PL"/>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Agregacja połączeń</w:t>
            </w:r>
          </w:p>
        </w:tc>
        <w:tc>
          <w:tcPr>
            <w:tcW w:w="5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Przełączniki ma mieć możliwość aktywowania za pomocą dodatkowej licencji agregacji połączeń ISL między dwoma przełącznikami i tworzenia w ten sposób logicznych połączeń typu trunk o przepustowości minimum 128 Gb/s dla każdego logicznego połączenia. Loadbalancing ruchu między fizycznymi połączeniami ISL w ramach połączenia logicznego typu trunk musi być realizowany na poziomie pojedynczych ramek FC a połączenie logiczne musi zachowywać kolejność przesyłanych ramek.</w:t>
            </w:r>
          </w:p>
        </w:tc>
      </w:tr>
      <w:tr w:rsidR="00450D21" w:rsidRPr="003C12E1" w:rsidTr="00450D21">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C04AE7">
            <w:pPr>
              <w:pStyle w:val="Akapitzlist1"/>
              <w:numPr>
                <w:ilvl w:val="0"/>
                <w:numId w:val="85"/>
              </w:numPr>
              <w:spacing w:before="60" w:after="60"/>
              <w:ind w:left="357" w:hanging="357"/>
              <w:jc w:val="center"/>
              <w:rPr>
                <w:sz w:val="22"/>
                <w:szCs w:val="22"/>
                <w:lang w:eastAsia="pl-PL"/>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Obsługa stref</w:t>
            </w:r>
          </w:p>
        </w:tc>
        <w:tc>
          <w:tcPr>
            <w:tcW w:w="5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Przełącznik FC musi realizować sprzętową obsługę zoningu (przez tzw. układ ASIC) na podstawie portów i adresów WWN</w:t>
            </w:r>
          </w:p>
        </w:tc>
      </w:tr>
      <w:tr w:rsidR="00450D21" w:rsidRPr="003C12E1" w:rsidTr="00450D21">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C04AE7">
            <w:pPr>
              <w:pStyle w:val="Akapitzlist1"/>
              <w:numPr>
                <w:ilvl w:val="0"/>
                <w:numId w:val="85"/>
              </w:numPr>
              <w:spacing w:before="60" w:after="60"/>
              <w:ind w:left="357" w:hanging="357"/>
              <w:jc w:val="center"/>
              <w:rPr>
                <w:sz w:val="22"/>
                <w:szCs w:val="22"/>
                <w:lang w:eastAsia="pl-PL"/>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Obsługa NPIV</w:t>
            </w:r>
          </w:p>
        </w:tc>
        <w:tc>
          <w:tcPr>
            <w:tcW w:w="5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Wsparcie dla N_Port ID Virtualization (NPIV). Obsługa, co najmniej 255 wirtualnych urządzeń na pojedynczym porcie przełącznika.</w:t>
            </w:r>
          </w:p>
        </w:tc>
      </w:tr>
      <w:tr w:rsidR="00450D21" w:rsidRPr="003C12E1" w:rsidTr="00450D21">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C04AE7">
            <w:pPr>
              <w:pStyle w:val="Akapitzlist1"/>
              <w:numPr>
                <w:ilvl w:val="0"/>
                <w:numId w:val="85"/>
              </w:numPr>
              <w:spacing w:before="60" w:after="60"/>
              <w:ind w:left="357" w:hanging="357"/>
              <w:jc w:val="center"/>
              <w:rPr>
                <w:sz w:val="22"/>
                <w:szCs w:val="22"/>
                <w:lang w:eastAsia="pl-PL"/>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Oprogramowanie</w:t>
            </w:r>
          </w:p>
        </w:tc>
        <w:tc>
          <w:tcPr>
            <w:tcW w:w="5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Przełącznik FC musi mieć możliwość wymiany i aktywacji wersji firmware’u (zarówno na wersję wyższą, jak i na niższą) w czasie pracy urządzenia i bez zakłócenia przesyłanego ruchu FC.</w:t>
            </w:r>
          </w:p>
        </w:tc>
      </w:tr>
      <w:tr w:rsidR="00450D21" w:rsidRPr="00364DFC" w:rsidTr="00450D21">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C04AE7">
            <w:pPr>
              <w:pStyle w:val="Akapitzlist1"/>
              <w:numPr>
                <w:ilvl w:val="0"/>
                <w:numId w:val="85"/>
              </w:numPr>
              <w:spacing w:before="60" w:after="60"/>
              <w:ind w:left="357" w:hanging="357"/>
              <w:jc w:val="center"/>
              <w:rPr>
                <w:sz w:val="22"/>
                <w:szCs w:val="22"/>
                <w:lang w:eastAsia="pl-PL"/>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Mechanizmy bezpieczeństwa</w:t>
            </w:r>
          </w:p>
        </w:tc>
        <w:tc>
          <w:tcPr>
            <w:tcW w:w="5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Przełącznik musi wspierać następujące mechanizmy bezpieczeństwa:</w:t>
            </w:r>
          </w:p>
          <w:p w:rsidR="00450D21" w:rsidRPr="002C6B20" w:rsidRDefault="00450D21" w:rsidP="008D5158">
            <w:pPr>
              <w:spacing w:before="60" w:after="60"/>
              <w:ind w:left="164" w:right="145" w:firstLine="0"/>
            </w:pPr>
            <w:r w:rsidRPr="002C6B20">
              <w:rPr>
                <w:sz w:val="22"/>
              </w:rPr>
              <w:t>• mechanizm szyfrowania i kompresji wybranych połączeń ISL wspierany, na co najmniej 2 portach przełącznika FC. Symetryczny klucz szyfrujący nie może być krótszy niż 256-bitów.</w:t>
            </w:r>
          </w:p>
          <w:p w:rsidR="00450D21" w:rsidRPr="002C6B20" w:rsidRDefault="00450D21" w:rsidP="008D5158">
            <w:pPr>
              <w:spacing w:before="60" w:after="60"/>
              <w:ind w:left="164" w:right="145" w:firstLine="0"/>
            </w:pPr>
            <w:r w:rsidRPr="002C6B20">
              <w:rPr>
                <w:sz w:val="22"/>
              </w:rPr>
              <w:t>• mechanizm tzw. FabricBinding, który umożliwia zdefiniowanie listy kontroli dostępu regulującej prawa przełączników FC do uczestnictwa w sieci fabric</w:t>
            </w:r>
          </w:p>
          <w:p w:rsidR="00450D21" w:rsidRPr="002C6B20" w:rsidRDefault="00450D21" w:rsidP="008D5158">
            <w:pPr>
              <w:spacing w:before="60" w:after="60"/>
              <w:ind w:left="164" w:right="145" w:firstLine="0"/>
            </w:pPr>
            <w:r w:rsidRPr="002C6B20">
              <w:rPr>
                <w:sz w:val="22"/>
              </w:rPr>
              <w:t>• uwierzytelnianie (autentykacja) przełączników w sieci Fabric za pomocą protokołów DH-CHAP i FCAP</w:t>
            </w:r>
          </w:p>
          <w:p w:rsidR="00450D21" w:rsidRPr="002C6B20" w:rsidRDefault="00450D21" w:rsidP="008D5158">
            <w:pPr>
              <w:spacing w:before="60" w:after="60"/>
              <w:ind w:left="164" w:right="145" w:firstLine="0"/>
            </w:pPr>
            <w:r w:rsidRPr="002C6B20">
              <w:rPr>
                <w:sz w:val="22"/>
              </w:rPr>
              <w:t>• uwierzytelnianie (autentykacja) urządzeń końcowych w sieci Fabric za pomocą protokołu DH-CHAP</w:t>
            </w:r>
          </w:p>
          <w:p w:rsidR="00450D21" w:rsidRPr="002C6B20" w:rsidRDefault="00450D21" w:rsidP="008D5158">
            <w:pPr>
              <w:spacing w:before="60" w:after="60"/>
              <w:ind w:left="164" w:right="145" w:firstLine="0"/>
            </w:pPr>
            <w:r w:rsidRPr="002C6B20">
              <w:rPr>
                <w:sz w:val="22"/>
              </w:rPr>
              <w:t>• szyfrowanie połączenia z konsolą administracyjną. Wsparcie dla SSHv2.</w:t>
            </w:r>
          </w:p>
          <w:p w:rsidR="00450D21" w:rsidRPr="002C6B20" w:rsidRDefault="00450D21" w:rsidP="008D5158">
            <w:pPr>
              <w:spacing w:before="60" w:after="60"/>
              <w:ind w:left="164" w:right="145" w:firstLine="0"/>
            </w:pPr>
            <w:r w:rsidRPr="002C6B20">
              <w:rPr>
                <w:sz w:val="22"/>
              </w:rPr>
              <w:t xml:space="preserve">• definiowanie wielu kont administratorów z możliwością ograniczenia ich uprawnień za pomocą mechanizmu tzw. </w:t>
            </w:r>
            <w:r w:rsidRPr="002C6B20">
              <w:rPr>
                <w:sz w:val="22"/>
              </w:rPr>
              <w:lastRenderedPageBreak/>
              <w:t>RBAC (Role Based Access Control)</w:t>
            </w:r>
          </w:p>
          <w:p w:rsidR="00450D21" w:rsidRPr="002C6B20" w:rsidRDefault="00450D21" w:rsidP="008D5158">
            <w:pPr>
              <w:spacing w:before="60" w:after="60"/>
              <w:ind w:left="164" w:right="145" w:firstLine="0"/>
            </w:pPr>
            <w:r w:rsidRPr="002C6B20">
              <w:rPr>
                <w:sz w:val="22"/>
              </w:rPr>
              <w:t>• definiowane kont administratorów w środowisku RADIUS i LDAP</w:t>
            </w:r>
          </w:p>
          <w:p w:rsidR="00450D21" w:rsidRPr="002C6B20" w:rsidRDefault="00450D21" w:rsidP="008D5158">
            <w:pPr>
              <w:spacing w:before="60" w:after="60"/>
              <w:ind w:left="164" w:right="145" w:firstLine="0"/>
            </w:pPr>
            <w:r w:rsidRPr="002C6B20">
              <w:rPr>
                <w:sz w:val="22"/>
              </w:rPr>
              <w:t>• szyfrowanie komunikacji narzędzi administracyjnych za pomocą SSL/HTTPS</w:t>
            </w:r>
          </w:p>
          <w:p w:rsidR="00450D21" w:rsidRPr="002C6B20" w:rsidRDefault="00450D21" w:rsidP="008D5158">
            <w:pPr>
              <w:spacing w:before="60" w:after="60"/>
              <w:ind w:left="164" w:right="145" w:firstLine="0"/>
            </w:pPr>
            <w:r w:rsidRPr="002C6B20">
              <w:rPr>
                <w:sz w:val="22"/>
              </w:rPr>
              <w:t>• obsługa SNMP v1 oraz v3</w:t>
            </w:r>
          </w:p>
          <w:p w:rsidR="00450D21" w:rsidRPr="002C6B20" w:rsidRDefault="00450D21" w:rsidP="008D5158">
            <w:pPr>
              <w:spacing w:before="60" w:after="60"/>
              <w:ind w:left="164" w:right="145" w:firstLine="0"/>
            </w:pPr>
            <w:r w:rsidRPr="002C6B20">
              <w:rPr>
                <w:sz w:val="22"/>
              </w:rPr>
              <w:t>• IP Filter dla portu administracyjnego przełącznika</w:t>
            </w:r>
          </w:p>
          <w:p w:rsidR="00450D21" w:rsidRPr="002C6B20" w:rsidRDefault="00450D21" w:rsidP="008D5158">
            <w:pPr>
              <w:spacing w:before="60" w:after="60"/>
              <w:ind w:left="164" w:right="145" w:firstLine="0"/>
            </w:pPr>
            <w:r w:rsidRPr="002C6B20">
              <w:rPr>
                <w:sz w:val="22"/>
              </w:rPr>
              <w:t>• wgrywanie nowych wersji firmware przełącznika FC z wykorzystaniem bezpiecznych protokołów SCP oraz SFTP</w:t>
            </w:r>
          </w:p>
          <w:p w:rsidR="00450D21" w:rsidRPr="002C6B20" w:rsidRDefault="00450D21" w:rsidP="008D5158">
            <w:pPr>
              <w:spacing w:before="60" w:after="60"/>
              <w:ind w:left="164" w:right="145" w:firstLine="0"/>
            </w:pPr>
            <w:r w:rsidRPr="002C6B20">
              <w:rPr>
                <w:sz w:val="22"/>
              </w:rPr>
              <w:t>• wykonywanie kopii bezpieczeństwa konfiguracji przełącznika FC z wykorzystaniem bezpiecznych protokołów SCP oraz SFTP</w:t>
            </w:r>
          </w:p>
        </w:tc>
      </w:tr>
      <w:tr w:rsidR="00450D21" w:rsidTr="00450D21">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C04AE7">
            <w:pPr>
              <w:pStyle w:val="Akapitzlist1"/>
              <w:numPr>
                <w:ilvl w:val="0"/>
                <w:numId w:val="85"/>
              </w:numPr>
              <w:spacing w:before="60" w:after="60"/>
              <w:ind w:left="357" w:hanging="357"/>
              <w:jc w:val="center"/>
              <w:rPr>
                <w:sz w:val="22"/>
                <w:szCs w:val="22"/>
                <w:lang w:eastAsia="pl-PL"/>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Diagnostyka</w:t>
            </w:r>
          </w:p>
        </w:tc>
        <w:tc>
          <w:tcPr>
            <w:tcW w:w="5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logowanie zdarzeń poprzez mechanizm „syslog”</w:t>
            </w:r>
          </w:p>
          <w:p w:rsidR="00450D21" w:rsidRPr="002C6B20" w:rsidRDefault="00450D21" w:rsidP="008D5158">
            <w:pPr>
              <w:spacing w:before="60" w:after="60"/>
              <w:ind w:left="164" w:right="145" w:firstLine="0"/>
            </w:pPr>
            <w:r w:rsidRPr="002C6B20">
              <w:rPr>
                <w:sz w:val="22"/>
              </w:rPr>
              <w:t>• port diagnostyczny tzw. D_port. Port diagnostyczny musi umożliwiać wykonanie testów sprawdzających komunikację portu przełącznika z wkładką SFP, połączenie optyczne pomiędzy dwoma przełącznikami oraz pomiar opóźnienia i odległości między przełącznikami z dokładnością do 5m dla wkładek SFP 16Gbps. Testy wykonywane przez port diagnostyczny nie mogą wpływać w żaden sposób na działanie pozostałych portów przełącznika i całej sieci fabric.</w:t>
            </w:r>
          </w:p>
          <w:p w:rsidR="00450D21" w:rsidRPr="002C6B20" w:rsidRDefault="00450D21" w:rsidP="008D5158">
            <w:pPr>
              <w:spacing w:before="60" w:after="60"/>
              <w:ind w:left="164" w:right="145" w:firstLine="0"/>
            </w:pPr>
            <w:r w:rsidRPr="002C6B20">
              <w:rPr>
                <w:sz w:val="22"/>
              </w:rPr>
              <w:t>• FCping</w:t>
            </w:r>
          </w:p>
          <w:p w:rsidR="00450D21" w:rsidRPr="002C6B20" w:rsidRDefault="00450D21" w:rsidP="008D5158">
            <w:pPr>
              <w:spacing w:before="60" w:after="60"/>
              <w:ind w:left="164" w:right="145" w:firstLine="0"/>
            </w:pPr>
            <w:r w:rsidRPr="002C6B20">
              <w:rPr>
                <w:sz w:val="22"/>
              </w:rPr>
              <w:t>• FC traceroute</w:t>
            </w:r>
          </w:p>
          <w:p w:rsidR="00450D21" w:rsidRPr="002C6B20" w:rsidRDefault="00450D21" w:rsidP="008D5158">
            <w:pPr>
              <w:spacing w:before="60" w:after="60"/>
              <w:ind w:left="164" w:right="145" w:firstLine="0"/>
            </w:pPr>
            <w:r w:rsidRPr="002C6B20">
              <w:rPr>
                <w:sz w:val="22"/>
              </w:rPr>
              <w:t>• kopiowanie danych wymienianych pomiędzy dwoma wybranymi portami na inny wybrany port przełącznika</w:t>
            </w:r>
          </w:p>
        </w:tc>
      </w:tr>
      <w:tr w:rsidR="00450D21" w:rsidRPr="003C12E1" w:rsidTr="00450D21">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C04AE7">
            <w:pPr>
              <w:pStyle w:val="Akapitzlist1"/>
              <w:numPr>
                <w:ilvl w:val="0"/>
                <w:numId w:val="85"/>
              </w:numPr>
              <w:spacing w:before="60" w:after="60"/>
              <w:ind w:left="357" w:hanging="357"/>
              <w:jc w:val="center"/>
              <w:rPr>
                <w:sz w:val="22"/>
                <w:szCs w:val="22"/>
                <w:lang w:eastAsia="pl-PL"/>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p>
          <w:p w:rsidR="00450D21" w:rsidRPr="002C6B20" w:rsidRDefault="00450D21" w:rsidP="00450D21">
            <w:pPr>
              <w:tabs>
                <w:tab w:val="left" w:pos="743"/>
              </w:tabs>
              <w:spacing w:before="60" w:after="60"/>
              <w:ind w:left="0" w:right="0" w:firstLine="0"/>
            </w:pPr>
            <w:r w:rsidRPr="002C6B20">
              <w:rPr>
                <w:sz w:val="22"/>
              </w:rPr>
              <w:t>Zarządzanie przełącznikiem</w:t>
            </w:r>
          </w:p>
        </w:tc>
        <w:tc>
          <w:tcPr>
            <w:tcW w:w="5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 xml:space="preserve">Przełącznik FC musi posiadać możliwość konfiguracji przez komendy tekstowe w interfejsie znakowym oraz poprzez przeglądarkę internetową z interfejsem graficznym. </w:t>
            </w:r>
          </w:p>
          <w:p w:rsidR="00450D21" w:rsidRPr="002C6B20" w:rsidRDefault="00450D21" w:rsidP="008D5158">
            <w:pPr>
              <w:spacing w:before="60" w:after="60"/>
              <w:ind w:left="164" w:right="145" w:firstLine="0"/>
            </w:pPr>
            <w:r w:rsidRPr="002C6B20">
              <w:rPr>
                <w:sz w:val="22"/>
              </w:rPr>
              <w:t xml:space="preserve">Przełącznik FC musi zapewnić możliwość jego zarządzania przez zintegrowany port Ethernet, RS232 oraz inband IP-over-FC. </w:t>
            </w:r>
          </w:p>
          <w:p w:rsidR="00450D21" w:rsidRPr="002C6B20" w:rsidRDefault="00450D21" w:rsidP="008D5158">
            <w:pPr>
              <w:spacing w:before="60" w:after="60"/>
              <w:ind w:left="164" w:right="145" w:firstLine="0"/>
            </w:pPr>
            <w:r w:rsidRPr="002C6B20">
              <w:rPr>
                <w:sz w:val="22"/>
              </w:rPr>
              <w:t xml:space="preserve">Przełącznik FC musi zapewniać wsparcie dla standardu zarządzającego SMI-S </w:t>
            </w:r>
          </w:p>
        </w:tc>
      </w:tr>
      <w:tr w:rsidR="00450D21" w:rsidRPr="003C12E1" w:rsidTr="00450D21">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C04AE7">
            <w:pPr>
              <w:pStyle w:val="Akapitzlist1"/>
              <w:numPr>
                <w:ilvl w:val="0"/>
                <w:numId w:val="85"/>
              </w:numPr>
              <w:spacing w:before="60" w:after="60"/>
              <w:ind w:left="357" w:hanging="357"/>
              <w:jc w:val="center"/>
              <w:rPr>
                <w:sz w:val="22"/>
                <w:szCs w:val="22"/>
                <w:lang w:eastAsia="pl-PL"/>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p>
          <w:p w:rsidR="00450D21" w:rsidRPr="002C6B20" w:rsidRDefault="00450D21" w:rsidP="00450D21">
            <w:pPr>
              <w:tabs>
                <w:tab w:val="left" w:pos="743"/>
              </w:tabs>
              <w:spacing w:before="60" w:after="60"/>
              <w:ind w:left="0" w:right="0" w:firstLine="0"/>
            </w:pPr>
            <w:r w:rsidRPr="002C6B20">
              <w:rPr>
                <w:sz w:val="22"/>
              </w:rPr>
              <w:t>Gwarancja</w:t>
            </w:r>
          </w:p>
        </w:tc>
        <w:tc>
          <w:tcPr>
            <w:tcW w:w="5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Minimum 3 lata, w miejscu instalacji z możliwością zgłaszania usterek w trybie 24x7 z czasem reakcji w następnym dniu roboczym, realizowany przez polski oddział serwisu producenta. W okresie gwarancji Zamawiający ma prawo do otrzymywania poprawek oraz aktualizacji oprogramowania wewnętrznego przełączników (firmware).</w:t>
            </w:r>
          </w:p>
        </w:tc>
      </w:tr>
      <w:tr w:rsidR="00450D21" w:rsidRPr="003C12E1" w:rsidTr="00450D21">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C04AE7">
            <w:pPr>
              <w:pStyle w:val="Akapitzlist1"/>
              <w:numPr>
                <w:ilvl w:val="0"/>
                <w:numId w:val="85"/>
              </w:numPr>
              <w:spacing w:before="60" w:after="60"/>
              <w:ind w:left="357" w:hanging="357"/>
              <w:jc w:val="center"/>
              <w:rPr>
                <w:sz w:val="22"/>
                <w:szCs w:val="22"/>
                <w:lang w:eastAsia="pl-PL"/>
              </w:rPr>
            </w:pPr>
          </w:p>
        </w:tc>
        <w:tc>
          <w:tcPr>
            <w:tcW w:w="2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0D21" w:rsidRPr="002C6B20" w:rsidRDefault="00450D21" w:rsidP="00450D21">
            <w:pPr>
              <w:tabs>
                <w:tab w:val="left" w:pos="743"/>
              </w:tabs>
              <w:spacing w:before="60" w:after="60"/>
              <w:ind w:left="0" w:right="0" w:firstLine="0"/>
            </w:pPr>
            <w:r w:rsidRPr="002C6B20">
              <w:rPr>
                <w:sz w:val="22"/>
              </w:rPr>
              <w:t>Instalacja i konfiguracja</w:t>
            </w:r>
          </w:p>
        </w:tc>
        <w:tc>
          <w:tcPr>
            <w:tcW w:w="5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0D21" w:rsidRPr="002C6B20" w:rsidRDefault="00450D21" w:rsidP="008D5158">
            <w:pPr>
              <w:spacing w:before="60" w:after="60"/>
              <w:ind w:left="164" w:right="145" w:firstLine="0"/>
            </w:pPr>
            <w:r w:rsidRPr="002C6B20">
              <w:rPr>
                <w:sz w:val="22"/>
              </w:rPr>
              <w:t>Wraz z dostawą sprzętu Wykonawca przeprowadzi instalację i konfigurację urządzeń zgodnie z wymogami i w środowisku Zamawiającego.</w:t>
            </w:r>
          </w:p>
        </w:tc>
      </w:tr>
    </w:tbl>
    <w:p w:rsidR="00450D21" w:rsidRDefault="00450D21" w:rsidP="00450D21">
      <w:pPr>
        <w:tabs>
          <w:tab w:val="left" w:pos="0"/>
        </w:tabs>
        <w:spacing w:before="60" w:after="60"/>
        <w:ind w:left="0" w:right="6" w:firstLine="0"/>
        <w:rPr>
          <w:rFonts w:cs="Arial"/>
          <w:b/>
          <w:sz w:val="22"/>
        </w:rPr>
      </w:pPr>
    </w:p>
    <w:p w:rsidR="00450D21" w:rsidRDefault="00450D21" w:rsidP="00205589">
      <w:pPr>
        <w:pStyle w:val="Nagwek3"/>
        <w:numPr>
          <w:ilvl w:val="2"/>
          <w:numId w:val="101"/>
        </w:numPr>
        <w:suppressAutoHyphens w:val="0"/>
        <w:autoSpaceDN/>
        <w:spacing w:before="200" w:after="0" w:line="276" w:lineRule="auto"/>
        <w:textAlignment w:val="auto"/>
        <w:rPr>
          <w:rFonts w:ascii="Cambria" w:eastAsia="Calibri" w:hAnsi="Cambria"/>
          <w:bCs/>
          <w:color w:val="0070C0"/>
          <w:sz w:val="22"/>
          <w:lang w:eastAsia="en-US"/>
        </w:rPr>
      </w:pPr>
      <w:bookmarkStart w:id="428" w:name="_Toc532794475"/>
      <w:r w:rsidRPr="00854377">
        <w:rPr>
          <w:rFonts w:ascii="Cambria" w:eastAsia="Calibri" w:hAnsi="Cambria"/>
          <w:bCs/>
          <w:color w:val="0070C0"/>
          <w:sz w:val="22"/>
          <w:lang w:eastAsia="en-US"/>
        </w:rPr>
        <w:t xml:space="preserve">Serwer NAS1 – 1 </w:t>
      </w:r>
      <w:r w:rsidR="00586653" w:rsidRPr="00854377">
        <w:rPr>
          <w:rFonts w:ascii="Cambria" w:eastAsia="Calibri" w:hAnsi="Cambria"/>
          <w:bCs/>
          <w:color w:val="0070C0"/>
          <w:sz w:val="22"/>
          <w:lang w:eastAsia="en-US"/>
        </w:rPr>
        <w:t>szt.</w:t>
      </w:r>
      <w:r w:rsidRPr="00854377">
        <w:rPr>
          <w:rFonts w:ascii="Cambria" w:eastAsia="Calibri" w:hAnsi="Cambria"/>
          <w:bCs/>
          <w:color w:val="0070C0"/>
          <w:sz w:val="22"/>
          <w:lang w:eastAsia="en-US"/>
        </w:rPr>
        <w:t xml:space="preserve"> – podsystem dyskowy na potrzeby archiwizacji</w:t>
      </w:r>
      <w:bookmarkEnd w:id="428"/>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10"/>
        <w:gridCol w:w="562"/>
        <w:gridCol w:w="2666"/>
        <w:gridCol w:w="5887"/>
      </w:tblGrid>
      <w:tr w:rsidR="00854377" w:rsidTr="009F3508">
        <w:tc>
          <w:tcPr>
            <w:tcW w:w="577" w:type="dxa"/>
            <w:gridSpan w:val="2"/>
            <w:shd w:val="clear" w:color="auto" w:fill="2E74B5"/>
            <w:tcMar>
              <w:top w:w="0" w:type="dxa"/>
              <w:left w:w="10" w:type="dxa"/>
              <w:bottom w:w="0" w:type="dxa"/>
              <w:right w:w="10" w:type="dxa"/>
            </w:tcMar>
          </w:tcPr>
          <w:p w:rsidR="00854377" w:rsidRDefault="00854377" w:rsidP="00340CC3">
            <w:pPr>
              <w:tabs>
                <w:tab w:val="left" w:pos="743"/>
              </w:tabs>
              <w:spacing w:before="60" w:after="60"/>
              <w:ind w:left="0" w:right="0" w:hanging="11"/>
              <w:jc w:val="center"/>
              <w:rPr>
                <w:b/>
                <w:color w:val="FFFFFF"/>
              </w:rPr>
            </w:pPr>
            <w:r>
              <w:rPr>
                <w:b/>
                <w:color w:val="FFFFFF"/>
                <w:sz w:val="22"/>
              </w:rPr>
              <w:t>L.p.</w:t>
            </w:r>
          </w:p>
        </w:tc>
        <w:tc>
          <w:tcPr>
            <w:tcW w:w="2694" w:type="dxa"/>
            <w:shd w:val="clear" w:color="auto" w:fill="2E74B5"/>
            <w:tcMar>
              <w:top w:w="0" w:type="dxa"/>
              <w:left w:w="108" w:type="dxa"/>
              <w:bottom w:w="0" w:type="dxa"/>
              <w:right w:w="108" w:type="dxa"/>
            </w:tcMar>
            <w:vAlign w:val="center"/>
          </w:tcPr>
          <w:p w:rsidR="00854377" w:rsidRDefault="00854377" w:rsidP="00340CC3">
            <w:pPr>
              <w:tabs>
                <w:tab w:val="left" w:pos="743"/>
              </w:tabs>
              <w:spacing w:before="60" w:after="60"/>
              <w:ind w:left="0" w:right="0" w:hanging="11"/>
              <w:jc w:val="center"/>
            </w:pPr>
            <w:r>
              <w:rPr>
                <w:b/>
                <w:color w:val="FFFFFF"/>
                <w:sz w:val="22"/>
              </w:rPr>
              <w:t>Cecha</w:t>
            </w:r>
          </w:p>
        </w:tc>
        <w:tc>
          <w:tcPr>
            <w:tcW w:w="5952" w:type="dxa"/>
            <w:shd w:val="clear" w:color="auto" w:fill="2E74B5"/>
            <w:tcMar>
              <w:top w:w="0" w:type="dxa"/>
              <w:left w:w="10" w:type="dxa"/>
              <w:bottom w:w="0" w:type="dxa"/>
              <w:right w:w="10" w:type="dxa"/>
            </w:tcMar>
            <w:vAlign w:val="center"/>
          </w:tcPr>
          <w:p w:rsidR="00854377" w:rsidRDefault="00854377" w:rsidP="00340CC3">
            <w:pPr>
              <w:spacing w:before="60" w:after="60"/>
              <w:ind w:left="0" w:right="0" w:hanging="11"/>
              <w:jc w:val="center"/>
            </w:pPr>
            <w:r>
              <w:rPr>
                <w:b/>
                <w:color w:val="FFFFFF"/>
                <w:sz w:val="22"/>
              </w:rPr>
              <w:t>Wymagania minimalne</w:t>
            </w:r>
          </w:p>
        </w:tc>
      </w:tr>
      <w:tr w:rsidR="009F3508" w:rsidRPr="00D33EA6" w:rsidTr="009F3508">
        <w:tblPrEx>
          <w:tblCellMar>
            <w:left w:w="61" w:type="dxa"/>
            <w:right w:w="71" w:type="dxa"/>
          </w:tblCellMar>
          <w:tblLook w:val="0000"/>
        </w:tblPrEx>
        <w:trPr>
          <w:gridBefore w:val="1"/>
          <w:wBefore w:w="10" w:type="dxa"/>
          <w:trHeight w:val="284"/>
        </w:trPr>
        <w:tc>
          <w:tcPr>
            <w:tcW w:w="567" w:type="dxa"/>
          </w:tcPr>
          <w:p w:rsidR="009F3508" w:rsidRPr="002C6B20" w:rsidRDefault="009F3508" w:rsidP="00272728">
            <w:pPr>
              <w:pStyle w:val="Akapitzlist1"/>
              <w:numPr>
                <w:ilvl w:val="0"/>
                <w:numId w:val="218"/>
              </w:numPr>
              <w:spacing w:before="60" w:after="60"/>
              <w:jc w:val="center"/>
              <w:rPr>
                <w:sz w:val="22"/>
                <w:szCs w:val="22"/>
                <w:lang w:eastAsia="pl-PL"/>
              </w:rPr>
            </w:pPr>
          </w:p>
        </w:tc>
        <w:tc>
          <w:tcPr>
            <w:tcW w:w="2694" w:type="dxa"/>
            <w:shd w:val="clear" w:color="auto" w:fill="auto"/>
          </w:tcPr>
          <w:p w:rsidR="009F3508" w:rsidRPr="002C6B20" w:rsidRDefault="009F3508" w:rsidP="00450D21">
            <w:pPr>
              <w:tabs>
                <w:tab w:val="left" w:pos="0"/>
              </w:tabs>
              <w:spacing w:before="60" w:after="60"/>
              <w:ind w:left="0" w:right="6" w:firstLine="0"/>
              <w:rPr>
                <w:color w:val="auto"/>
              </w:rPr>
            </w:pPr>
            <w:r w:rsidRPr="002C6B20">
              <w:rPr>
                <w:color w:val="auto"/>
                <w:sz w:val="22"/>
              </w:rPr>
              <w:t>Procesor</w:t>
            </w:r>
          </w:p>
        </w:tc>
        <w:tc>
          <w:tcPr>
            <w:tcW w:w="5952" w:type="dxa"/>
            <w:shd w:val="clear" w:color="auto" w:fill="auto"/>
          </w:tcPr>
          <w:p w:rsidR="009F3508" w:rsidRPr="002C6B20" w:rsidRDefault="009F3508" w:rsidP="008D5158">
            <w:pPr>
              <w:spacing w:before="60" w:after="60"/>
              <w:ind w:left="126" w:right="174" w:firstLine="0"/>
              <w:rPr>
                <w:color w:val="auto"/>
              </w:rPr>
            </w:pPr>
            <w:r w:rsidRPr="002C6B20">
              <w:rPr>
                <w:color w:val="auto"/>
                <w:sz w:val="22"/>
              </w:rPr>
              <w:t>4 rdzeniowy, min. 1,7 GHz</w:t>
            </w:r>
          </w:p>
        </w:tc>
      </w:tr>
      <w:tr w:rsidR="009F3508" w:rsidRPr="00D33EA6" w:rsidTr="009F3508">
        <w:tblPrEx>
          <w:tblCellMar>
            <w:left w:w="61" w:type="dxa"/>
            <w:right w:w="71" w:type="dxa"/>
          </w:tblCellMar>
          <w:tblLook w:val="0000"/>
        </w:tblPrEx>
        <w:trPr>
          <w:gridBefore w:val="1"/>
          <w:wBefore w:w="10" w:type="dxa"/>
          <w:trHeight w:val="284"/>
        </w:trPr>
        <w:tc>
          <w:tcPr>
            <w:tcW w:w="567" w:type="dxa"/>
          </w:tcPr>
          <w:p w:rsidR="009F3508" w:rsidRPr="002C6B20" w:rsidRDefault="009F3508" w:rsidP="00272728">
            <w:pPr>
              <w:pStyle w:val="Akapitzlist1"/>
              <w:numPr>
                <w:ilvl w:val="0"/>
                <w:numId w:val="218"/>
              </w:numPr>
              <w:spacing w:before="60" w:after="60"/>
              <w:jc w:val="center"/>
              <w:rPr>
                <w:sz w:val="22"/>
                <w:szCs w:val="22"/>
                <w:lang w:eastAsia="pl-PL"/>
              </w:rPr>
            </w:pPr>
          </w:p>
        </w:tc>
        <w:tc>
          <w:tcPr>
            <w:tcW w:w="2694" w:type="dxa"/>
            <w:shd w:val="clear" w:color="auto" w:fill="auto"/>
          </w:tcPr>
          <w:p w:rsidR="009F3508" w:rsidRPr="002C6B20" w:rsidRDefault="009F3508" w:rsidP="00450D21">
            <w:pPr>
              <w:tabs>
                <w:tab w:val="left" w:pos="0"/>
              </w:tabs>
              <w:spacing w:before="60" w:after="60"/>
              <w:ind w:left="0" w:right="6" w:firstLine="0"/>
              <w:rPr>
                <w:color w:val="auto"/>
              </w:rPr>
            </w:pPr>
            <w:r w:rsidRPr="002C6B20">
              <w:rPr>
                <w:color w:val="auto"/>
                <w:sz w:val="22"/>
              </w:rPr>
              <w:t>Pamięć RAM</w:t>
            </w:r>
          </w:p>
        </w:tc>
        <w:tc>
          <w:tcPr>
            <w:tcW w:w="5952" w:type="dxa"/>
            <w:shd w:val="clear" w:color="auto" w:fill="auto"/>
          </w:tcPr>
          <w:p w:rsidR="009F3508" w:rsidRPr="002C6B20" w:rsidRDefault="009F3508" w:rsidP="008D5158">
            <w:pPr>
              <w:spacing w:before="60" w:after="60"/>
              <w:ind w:left="126" w:right="174" w:firstLine="0"/>
              <w:rPr>
                <w:color w:val="auto"/>
              </w:rPr>
            </w:pPr>
            <w:r w:rsidRPr="002C6B20">
              <w:rPr>
                <w:color w:val="auto"/>
                <w:sz w:val="22"/>
              </w:rPr>
              <w:t>2 GB, możliwość rozbudowy do 8 GB</w:t>
            </w:r>
          </w:p>
        </w:tc>
      </w:tr>
      <w:tr w:rsidR="009F3508" w:rsidRPr="00D33EA6" w:rsidTr="009F3508">
        <w:tblPrEx>
          <w:tblCellMar>
            <w:left w:w="61" w:type="dxa"/>
            <w:right w:w="71" w:type="dxa"/>
          </w:tblCellMar>
          <w:tblLook w:val="0000"/>
        </w:tblPrEx>
        <w:trPr>
          <w:gridBefore w:val="1"/>
          <w:wBefore w:w="10" w:type="dxa"/>
          <w:trHeight w:val="284"/>
        </w:trPr>
        <w:tc>
          <w:tcPr>
            <w:tcW w:w="567" w:type="dxa"/>
          </w:tcPr>
          <w:p w:rsidR="009F3508" w:rsidRPr="002C6B20" w:rsidRDefault="009F3508" w:rsidP="00272728">
            <w:pPr>
              <w:pStyle w:val="Akapitzlist1"/>
              <w:numPr>
                <w:ilvl w:val="0"/>
                <w:numId w:val="218"/>
              </w:numPr>
              <w:spacing w:before="60" w:after="60"/>
              <w:jc w:val="center"/>
              <w:rPr>
                <w:sz w:val="22"/>
                <w:szCs w:val="22"/>
                <w:lang w:eastAsia="pl-PL"/>
              </w:rPr>
            </w:pPr>
          </w:p>
        </w:tc>
        <w:tc>
          <w:tcPr>
            <w:tcW w:w="2694" w:type="dxa"/>
            <w:shd w:val="clear" w:color="auto" w:fill="auto"/>
          </w:tcPr>
          <w:p w:rsidR="009F3508" w:rsidRPr="002C6B20" w:rsidRDefault="009F3508" w:rsidP="00450D21">
            <w:pPr>
              <w:tabs>
                <w:tab w:val="left" w:pos="0"/>
              </w:tabs>
              <w:spacing w:before="60" w:after="60"/>
              <w:ind w:left="0" w:right="6" w:firstLine="0"/>
              <w:rPr>
                <w:color w:val="auto"/>
              </w:rPr>
            </w:pPr>
            <w:r w:rsidRPr="002C6B20">
              <w:rPr>
                <w:color w:val="auto"/>
                <w:sz w:val="22"/>
              </w:rPr>
              <w:t>Maksymalna ilość dysków</w:t>
            </w:r>
          </w:p>
        </w:tc>
        <w:tc>
          <w:tcPr>
            <w:tcW w:w="5952" w:type="dxa"/>
            <w:shd w:val="clear" w:color="auto" w:fill="auto"/>
          </w:tcPr>
          <w:p w:rsidR="009F3508" w:rsidRPr="002C6B20" w:rsidRDefault="009F3508" w:rsidP="008D5158">
            <w:pPr>
              <w:spacing w:before="60" w:after="60"/>
              <w:ind w:left="126" w:right="174" w:firstLine="0"/>
              <w:rPr>
                <w:color w:val="auto"/>
              </w:rPr>
            </w:pPr>
            <w:r w:rsidRPr="002C6B20">
              <w:rPr>
                <w:color w:val="auto"/>
                <w:sz w:val="22"/>
              </w:rPr>
              <w:t>Min. 4 dysków</w:t>
            </w:r>
          </w:p>
          <w:p w:rsidR="009F3508" w:rsidRPr="002C6B20" w:rsidRDefault="009F3508" w:rsidP="008D5158">
            <w:pPr>
              <w:spacing w:before="60" w:after="60"/>
              <w:ind w:left="126" w:right="174" w:firstLine="0"/>
              <w:rPr>
                <w:color w:val="auto"/>
              </w:rPr>
            </w:pPr>
            <w:r w:rsidRPr="002C6B20">
              <w:rPr>
                <w:color w:val="auto"/>
                <w:sz w:val="22"/>
              </w:rPr>
              <w:t>Urządzenie musi umożliwiać wymiany dysków podczas pracy tzn. podłączanie lub odłączanie dysków przy włączonym zasilaniu (tzw. Hot Swap) poprzez wyjęcie lub włożenie kieszeni z dyskiem.</w:t>
            </w:r>
          </w:p>
        </w:tc>
      </w:tr>
      <w:tr w:rsidR="009F3508" w:rsidRPr="00D33EA6" w:rsidTr="009F3508">
        <w:tblPrEx>
          <w:tblCellMar>
            <w:left w:w="61" w:type="dxa"/>
            <w:right w:w="71" w:type="dxa"/>
          </w:tblCellMar>
          <w:tblLook w:val="0000"/>
        </w:tblPrEx>
        <w:trPr>
          <w:gridBefore w:val="1"/>
          <w:wBefore w:w="10" w:type="dxa"/>
          <w:trHeight w:val="284"/>
        </w:trPr>
        <w:tc>
          <w:tcPr>
            <w:tcW w:w="567" w:type="dxa"/>
          </w:tcPr>
          <w:p w:rsidR="009F3508" w:rsidRPr="002C6B20" w:rsidRDefault="009F3508" w:rsidP="00272728">
            <w:pPr>
              <w:pStyle w:val="Akapitzlist1"/>
              <w:numPr>
                <w:ilvl w:val="0"/>
                <w:numId w:val="218"/>
              </w:numPr>
              <w:spacing w:before="60" w:after="60"/>
              <w:jc w:val="center"/>
              <w:rPr>
                <w:sz w:val="22"/>
                <w:szCs w:val="22"/>
                <w:lang w:eastAsia="pl-PL"/>
              </w:rPr>
            </w:pPr>
          </w:p>
        </w:tc>
        <w:tc>
          <w:tcPr>
            <w:tcW w:w="2694" w:type="dxa"/>
            <w:shd w:val="clear" w:color="auto" w:fill="auto"/>
          </w:tcPr>
          <w:p w:rsidR="009F3508" w:rsidRPr="002C6B20" w:rsidRDefault="009F3508" w:rsidP="00450D21">
            <w:pPr>
              <w:tabs>
                <w:tab w:val="left" w:pos="0"/>
              </w:tabs>
              <w:spacing w:before="60" w:after="60"/>
              <w:ind w:left="0" w:right="6" w:firstLine="0"/>
              <w:rPr>
                <w:color w:val="auto"/>
              </w:rPr>
            </w:pPr>
            <w:r w:rsidRPr="002C6B20">
              <w:rPr>
                <w:color w:val="auto"/>
                <w:sz w:val="22"/>
              </w:rPr>
              <w:t>Obsługiwane dyski</w:t>
            </w:r>
          </w:p>
        </w:tc>
        <w:tc>
          <w:tcPr>
            <w:tcW w:w="5952" w:type="dxa"/>
            <w:shd w:val="clear" w:color="auto" w:fill="auto"/>
          </w:tcPr>
          <w:p w:rsidR="009F3508" w:rsidRPr="002C6B20" w:rsidRDefault="009F3508" w:rsidP="008D5158">
            <w:pPr>
              <w:spacing w:before="60" w:after="60"/>
              <w:ind w:left="126" w:right="174" w:firstLine="0"/>
              <w:rPr>
                <w:color w:val="auto"/>
              </w:rPr>
            </w:pPr>
            <w:r w:rsidRPr="002C6B20">
              <w:rPr>
                <w:color w:val="auto"/>
                <w:sz w:val="22"/>
              </w:rPr>
              <w:t xml:space="preserve">3.5"/2.5" SATA 6Gb/s HDD </w:t>
            </w:r>
          </w:p>
        </w:tc>
      </w:tr>
      <w:tr w:rsidR="009F3508" w:rsidRPr="00D33EA6" w:rsidTr="009F3508">
        <w:tblPrEx>
          <w:tblCellMar>
            <w:left w:w="61" w:type="dxa"/>
            <w:right w:w="71" w:type="dxa"/>
          </w:tblCellMar>
          <w:tblLook w:val="0000"/>
        </w:tblPrEx>
        <w:trPr>
          <w:gridBefore w:val="1"/>
          <w:wBefore w:w="10" w:type="dxa"/>
          <w:trHeight w:val="284"/>
        </w:trPr>
        <w:tc>
          <w:tcPr>
            <w:tcW w:w="567" w:type="dxa"/>
          </w:tcPr>
          <w:p w:rsidR="009F3508" w:rsidRPr="002C6B20" w:rsidRDefault="009F3508" w:rsidP="00272728">
            <w:pPr>
              <w:pStyle w:val="Akapitzlist1"/>
              <w:numPr>
                <w:ilvl w:val="0"/>
                <w:numId w:val="218"/>
              </w:numPr>
              <w:spacing w:before="60" w:after="60"/>
              <w:jc w:val="center"/>
              <w:rPr>
                <w:sz w:val="22"/>
                <w:szCs w:val="22"/>
                <w:lang w:eastAsia="pl-PL"/>
              </w:rPr>
            </w:pPr>
          </w:p>
        </w:tc>
        <w:tc>
          <w:tcPr>
            <w:tcW w:w="2694" w:type="dxa"/>
            <w:shd w:val="clear" w:color="auto" w:fill="auto"/>
          </w:tcPr>
          <w:p w:rsidR="009F3508" w:rsidRPr="002C6B20" w:rsidRDefault="009F3508" w:rsidP="00450D21">
            <w:pPr>
              <w:tabs>
                <w:tab w:val="left" w:pos="0"/>
              </w:tabs>
              <w:spacing w:before="60" w:after="60"/>
              <w:ind w:left="0" w:right="6" w:firstLine="0"/>
              <w:rPr>
                <w:color w:val="auto"/>
              </w:rPr>
            </w:pPr>
            <w:r w:rsidRPr="002C6B20">
              <w:rPr>
                <w:color w:val="auto"/>
                <w:sz w:val="22"/>
              </w:rPr>
              <w:t>Zainstalowane dyski</w:t>
            </w:r>
          </w:p>
        </w:tc>
        <w:tc>
          <w:tcPr>
            <w:tcW w:w="5952" w:type="dxa"/>
            <w:shd w:val="clear" w:color="auto" w:fill="auto"/>
          </w:tcPr>
          <w:p w:rsidR="009F3508" w:rsidRPr="002C6B20" w:rsidRDefault="009F3508" w:rsidP="008D5158">
            <w:pPr>
              <w:spacing w:before="60" w:after="60"/>
              <w:ind w:left="126" w:right="174" w:firstLine="0"/>
              <w:rPr>
                <w:color w:val="auto"/>
              </w:rPr>
            </w:pPr>
            <w:r w:rsidRPr="002C6B20">
              <w:rPr>
                <w:color w:val="auto"/>
                <w:sz w:val="22"/>
              </w:rPr>
              <w:t>Min. 4 szt. 8TB dysków dedykowanych do urządzeń typu NAS.</w:t>
            </w:r>
          </w:p>
          <w:p w:rsidR="009F3508" w:rsidRPr="002C6B20" w:rsidRDefault="009F3508" w:rsidP="008D5158">
            <w:pPr>
              <w:spacing w:before="60" w:after="60"/>
              <w:ind w:left="126" w:right="174" w:firstLine="0"/>
              <w:rPr>
                <w:color w:val="auto"/>
              </w:rPr>
            </w:pPr>
            <w:r w:rsidRPr="002C6B20">
              <w:rPr>
                <w:color w:val="auto"/>
                <w:sz w:val="22"/>
              </w:rPr>
              <w:t>Dyski muszą znajdować się na liście kompatybilności urządzenia.</w:t>
            </w:r>
          </w:p>
        </w:tc>
      </w:tr>
      <w:tr w:rsidR="009F3508" w:rsidRPr="00D33EA6" w:rsidTr="009F3508">
        <w:tblPrEx>
          <w:tblCellMar>
            <w:left w:w="61" w:type="dxa"/>
            <w:right w:w="71" w:type="dxa"/>
          </w:tblCellMar>
          <w:tblLook w:val="0000"/>
        </w:tblPrEx>
        <w:trPr>
          <w:gridBefore w:val="1"/>
          <w:wBefore w:w="10" w:type="dxa"/>
          <w:trHeight w:val="284"/>
        </w:trPr>
        <w:tc>
          <w:tcPr>
            <w:tcW w:w="567" w:type="dxa"/>
          </w:tcPr>
          <w:p w:rsidR="009F3508" w:rsidRPr="002C6B20" w:rsidRDefault="009F3508" w:rsidP="00272728">
            <w:pPr>
              <w:pStyle w:val="Akapitzlist1"/>
              <w:numPr>
                <w:ilvl w:val="0"/>
                <w:numId w:val="218"/>
              </w:numPr>
              <w:spacing w:before="60" w:after="60"/>
              <w:jc w:val="center"/>
              <w:rPr>
                <w:sz w:val="22"/>
                <w:szCs w:val="22"/>
                <w:lang w:eastAsia="pl-PL"/>
              </w:rPr>
            </w:pPr>
          </w:p>
        </w:tc>
        <w:tc>
          <w:tcPr>
            <w:tcW w:w="2694" w:type="dxa"/>
            <w:shd w:val="clear" w:color="auto" w:fill="auto"/>
          </w:tcPr>
          <w:p w:rsidR="009F3508" w:rsidRPr="002C6B20" w:rsidRDefault="009F3508" w:rsidP="00450D21">
            <w:pPr>
              <w:tabs>
                <w:tab w:val="left" w:pos="0"/>
              </w:tabs>
              <w:spacing w:before="60" w:after="60"/>
              <w:ind w:left="0" w:right="6" w:firstLine="0"/>
              <w:rPr>
                <w:color w:val="auto"/>
              </w:rPr>
            </w:pPr>
            <w:r w:rsidRPr="002C6B20">
              <w:rPr>
                <w:color w:val="auto"/>
                <w:sz w:val="22"/>
              </w:rPr>
              <w:t>Interfejsy sieciowe</w:t>
            </w:r>
          </w:p>
        </w:tc>
        <w:tc>
          <w:tcPr>
            <w:tcW w:w="5952" w:type="dxa"/>
            <w:shd w:val="clear" w:color="auto" w:fill="auto"/>
          </w:tcPr>
          <w:p w:rsidR="009F3508" w:rsidRPr="002C6B20" w:rsidRDefault="009F3508" w:rsidP="008D5158">
            <w:pPr>
              <w:spacing w:before="60" w:after="60"/>
              <w:ind w:left="126" w:right="174" w:firstLine="0"/>
              <w:rPr>
                <w:color w:val="auto"/>
              </w:rPr>
            </w:pPr>
            <w:r w:rsidRPr="002C6B20">
              <w:rPr>
                <w:color w:val="auto"/>
                <w:sz w:val="22"/>
              </w:rPr>
              <w:t>Wbudowane w urządzanie min:</w:t>
            </w:r>
          </w:p>
          <w:p w:rsidR="009F3508" w:rsidRPr="002C6B20" w:rsidRDefault="009F3508" w:rsidP="008D5158">
            <w:pPr>
              <w:spacing w:before="60" w:after="60"/>
              <w:ind w:left="126" w:right="174" w:firstLine="0"/>
              <w:rPr>
                <w:color w:val="auto"/>
              </w:rPr>
            </w:pPr>
            <w:r w:rsidRPr="002C6B20">
              <w:rPr>
                <w:color w:val="auto"/>
                <w:sz w:val="22"/>
              </w:rPr>
              <w:t>2 x 10/100/1000 Mbit/s</w:t>
            </w:r>
          </w:p>
          <w:p w:rsidR="009F3508" w:rsidRPr="002C6B20" w:rsidRDefault="009F3508" w:rsidP="008D5158">
            <w:pPr>
              <w:spacing w:before="60" w:after="60"/>
              <w:ind w:left="126" w:right="174" w:firstLine="0"/>
              <w:rPr>
                <w:color w:val="auto"/>
              </w:rPr>
            </w:pPr>
            <w:r w:rsidRPr="002C6B20">
              <w:rPr>
                <w:color w:val="auto"/>
                <w:sz w:val="22"/>
              </w:rPr>
              <w:t>1 x 10Gbit/s SFP+</w:t>
            </w:r>
          </w:p>
          <w:p w:rsidR="009F3508" w:rsidRPr="002C6B20" w:rsidRDefault="009F3508" w:rsidP="008D5158">
            <w:pPr>
              <w:spacing w:before="60" w:after="60"/>
              <w:ind w:left="126" w:right="174" w:firstLine="0"/>
              <w:rPr>
                <w:color w:val="auto"/>
              </w:rPr>
            </w:pPr>
            <w:r w:rsidRPr="002C6B20">
              <w:rPr>
                <w:color w:val="auto"/>
                <w:sz w:val="22"/>
              </w:rPr>
              <w:t>Nie dopuszcza się osiągania wymaganej ilości portów sieciowych przy zastosowaniu kart rozszerzeń.</w:t>
            </w:r>
          </w:p>
        </w:tc>
      </w:tr>
      <w:tr w:rsidR="009F3508" w:rsidRPr="00D33EA6" w:rsidTr="009F3508">
        <w:tblPrEx>
          <w:tblCellMar>
            <w:left w:w="61" w:type="dxa"/>
            <w:right w:w="71" w:type="dxa"/>
          </w:tblCellMar>
          <w:tblLook w:val="0000"/>
        </w:tblPrEx>
        <w:trPr>
          <w:gridBefore w:val="1"/>
          <w:wBefore w:w="10" w:type="dxa"/>
          <w:trHeight w:val="284"/>
        </w:trPr>
        <w:tc>
          <w:tcPr>
            <w:tcW w:w="567" w:type="dxa"/>
          </w:tcPr>
          <w:p w:rsidR="009F3508" w:rsidRPr="002C6B20" w:rsidRDefault="009F3508" w:rsidP="00272728">
            <w:pPr>
              <w:pStyle w:val="Akapitzlist1"/>
              <w:numPr>
                <w:ilvl w:val="0"/>
                <w:numId w:val="218"/>
              </w:numPr>
              <w:spacing w:before="60" w:after="60"/>
              <w:jc w:val="center"/>
              <w:rPr>
                <w:sz w:val="22"/>
                <w:szCs w:val="22"/>
                <w:lang w:eastAsia="pl-PL"/>
              </w:rPr>
            </w:pPr>
          </w:p>
        </w:tc>
        <w:tc>
          <w:tcPr>
            <w:tcW w:w="2694" w:type="dxa"/>
            <w:shd w:val="clear" w:color="auto" w:fill="auto"/>
          </w:tcPr>
          <w:p w:rsidR="009F3508" w:rsidRPr="002C6B20" w:rsidRDefault="009F3508" w:rsidP="00450D21">
            <w:pPr>
              <w:tabs>
                <w:tab w:val="left" w:pos="0"/>
              </w:tabs>
              <w:spacing w:before="60" w:after="60"/>
              <w:ind w:left="0" w:right="6" w:firstLine="0"/>
              <w:rPr>
                <w:color w:val="auto"/>
              </w:rPr>
            </w:pPr>
            <w:r w:rsidRPr="002C6B20">
              <w:rPr>
                <w:color w:val="auto"/>
                <w:sz w:val="22"/>
              </w:rPr>
              <w:t>Porty zewnętrzne</w:t>
            </w:r>
          </w:p>
        </w:tc>
        <w:tc>
          <w:tcPr>
            <w:tcW w:w="5952" w:type="dxa"/>
            <w:shd w:val="clear" w:color="auto" w:fill="auto"/>
          </w:tcPr>
          <w:p w:rsidR="009F3508" w:rsidRPr="002C6B20" w:rsidRDefault="009F3508" w:rsidP="008D5158">
            <w:pPr>
              <w:spacing w:before="60" w:after="60"/>
              <w:ind w:left="126" w:right="174" w:firstLine="0"/>
              <w:rPr>
                <w:color w:val="auto"/>
              </w:rPr>
            </w:pPr>
            <w:r w:rsidRPr="002C6B20">
              <w:rPr>
                <w:color w:val="auto"/>
                <w:sz w:val="22"/>
              </w:rPr>
              <w:t>Min. 4x USB 3.0</w:t>
            </w:r>
          </w:p>
        </w:tc>
      </w:tr>
      <w:tr w:rsidR="009F3508" w:rsidRPr="00D33EA6" w:rsidTr="009F3508">
        <w:tblPrEx>
          <w:tblCellMar>
            <w:left w:w="61" w:type="dxa"/>
            <w:right w:w="71" w:type="dxa"/>
          </w:tblCellMar>
          <w:tblLook w:val="0000"/>
        </w:tblPrEx>
        <w:trPr>
          <w:gridBefore w:val="1"/>
          <w:wBefore w:w="10" w:type="dxa"/>
          <w:trHeight w:val="284"/>
        </w:trPr>
        <w:tc>
          <w:tcPr>
            <w:tcW w:w="567" w:type="dxa"/>
          </w:tcPr>
          <w:p w:rsidR="009F3508" w:rsidRPr="002C6B20" w:rsidRDefault="009F3508" w:rsidP="00272728">
            <w:pPr>
              <w:pStyle w:val="Akapitzlist1"/>
              <w:numPr>
                <w:ilvl w:val="0"/>
                <w:numId w:val="218"/>
              </w:numPr>
              <w:spacing w:before="60" w:after="60"/>
              <w:jc w:val="center"/>
              <w:rPr>
                <w:sz w:val="22"/>
                <w:szCs w:val="22"/>
                <w:lang w:eastAsia="pl-PL"/>
              </w:rPr>
            </w:pPr>
          </w:p>
        </w:tc>
        <w:tc>
          <w:tcPr>
            <w:tcW w:w="2694" w:type="dxa"/>
            <w:shd w:val="clear" w:color="auto" w:fill="auto"/>
          </w:tcPr>
          <w:p w:rsidR="009F3508" w:rsidRPr="002C6B20" w:rsidRDefault="009F3508" w:rsidP="00450D21">
            <w:pPr>
              <w:tabs>
                <w:tab w:val="left" w:pos="0"/>
              </w:tabs>
              <w:spacing w:before="60" w:after="60"/>
              <w:ind w:left="0" w:right="6" w:firstLine="0"/>
              <w:rPr>
                <w:color w:val="auto"/>
              </w:rPr>
            </w:pPr>
            <w:r w:rsidRPr="002C6B20">
              <w:rPr>
                <w:color w:val="auto"/>
                <w:sz w:val="22"/>
              </w:rPr>
              <w:t>Obudowa</w:t>
            </w:r>
          </w:p>
        </w:tc>
        <w:tc>
          <w:tcPr>
            <w:tcW w:w="5952" w:type="dxa"/>
            <w:shd w:val="clear" w:color="auto" w:fill="auto"/>
          </w:tcPr>
          <w:p w:rsidR="009F3508" w:rsidRPr="002C6B20" w:rsidRDefault="009F3508" w:rsidP="008D5158">
            <w:pPr>
              <w:spacing w:before="60" w:after="60"/>
              <w:ind w:left="126" w:right="174" w:firstLine="0"/>
              <w:rPr>
                <w:color w:val="auto"/>
              </w:rPr>
            </w:pPr>
            <w:r w:rsidRPr="002C6B20">
              <w:rPr>
                <w:color w:val="auto"/>
                <w:sz w:val="22"/>
              </w:rPr>
              <w:t>Rack 1U, dedykowane szyny należy dostarczyć wraz z urządzeniem</w:t>
            </w:r>
          </w:p>
        </w:tc>
      </w:tr>
      <w:tr w:rsidR="009F3508" w:rsidRPr="00D33EA6" w:rsidTr="009F3508">
        <w:tblPrEx>
          <w:tblCellMar>
            <w:left w:w="61" w:type="dxa"/>
            <w:right w:w="71" w:type="dxa"/>
          </w:tblCellMar>
          <w:tblLook w:val="0000"/>
        </w:tblPrEx>
        <w:trPr>
          <w:gridBefore w:val="1"/>
          <w:wBefore w:w="10" w:type="dxa"/>
          <w:trHeight w:val="284"/>
        </w:trPr>
        <w:tc>
          <w:tcPr>
            <w:tcW w:w="567" w:type="dxa"/>
          </w:tcPr>
          <w:p w:rsidR="009F3508" w:rsidRPr="002C6B20" w:rsidRDefault="009F3508" w:rsidP="00272728">
            <w:pPr>
              <w:pStyle w:val="Akapitzlist1"/>
              <w:numPr>
                <w:ilvl w:val="0"/>
                <w:numId w:val="218"/>
              </w:numPr>
              <w:spacing w:before="60" w:after="60"/>
              <w:jc w:val="center"/>
              <w:rPr>
                <w:sz w:val="22"/>
                <w:szCs w:val="22"/>
                <w:lang w:eastAsia="pl-PL"/>
              </w:rPr>
            </w:pPr>
          </w:p>
        </w:tc>
        <w:tc>
          <w:tcPr>
            <w:tcW w:w="2694" w:type="dxa"/>
            <w:shd w:val="clear" w:color="auto" w:fill="auto"/>
          </w:tcPr>
          <w:p w:rsidR="009F3508" w:rsidRPr="002C6B20" w:rsidRDefault="009F3508" w:rsidP="00450D21">
            <w:pPr>
              <w:tabs>
                <w:tab w:val="left" w:pos="0"/>
              </w:tabs>
              <w:spacing w:before="60" w:after="60"/>
              <w:ind w:left="0" w:right="6" w:firstLine="0"/>
              <w:rPr>
                <w:color w:val="auto"/>
              </w:rPr>
            </w:pPr>
            <w:r w:rsidRPr="002C6B20">
              <w:rPr>
                <w:color w:val="auto"/>
                <w:sz w:val="22"/>
              </w:rPr>
              <w:t>Zasilacz</w:t>
            </w:r>
          </w:p>
        </w:tc>
        <w:tc>
          <w:tcPr>
            <w:tcW w:w="5952" w:type="dxa"/>
            <w:shd w:val="clear" w:color="auto" w:fill="auto"/>
          </w:tcPr>
          <w:p w:rsidR="009F3508" w:rsidRPr="002C6B20" w:rsidRDefault="009F3508" w:rsidP="008D5158">
            <w:pPr>
              <w:spacing w:before="60" w:after="60"/>
              <w:ind w:left="126" w:right="174" w:firstLine="0"/>
              <w:rPr>
                <w:color w:val="auto"/>
              </w:rPr>
            </w:pPr>
            <w:r w:rsidRPr="002C6B20">
              <w:rPr>
                <w:color w:val="auto"/>
                <w:sz w:val="22"/>
              </w:rPr>
              <w:t>Zasilacz wewnętrzny o mocy max 100W</w:t>
            </w:r>
          </w:p>
        </w:tc>
      </w:tr>
      <w:tr w:rsidR="009F3508" w:rsidRPr="00D33EA6" w:rsidTr="009F3508">
        <w:tblPrEx>
          <w:tblCellMar>
            <w:left w:w="61" w:type="dxa"/>
            <w:right w:w="71" w:type="dxa"/>
          </w:tblCellMar>
          <w:tblLook w:val="0000"/>
        </w:tblPrEx>
        <w:trPr>
          <w:gridBefore w:val="1"/>
          <w:wBefore w:w="10" w:type="dxa"/>
          <w:trHeight w:val="284"/>
        </w:trPr>
        <w:tc>
          <w:tcPr>
            <w:tcW w:w="567" w:type="dxa"/>
          </w:tcPr>
          <w:p w:rsidR="009F3508" w:rsidRPr="002C6B20" w:rsidRDefault="009F3508" w:rsidP="00272728">
            <w:pPr>
              <w:pStyle w:val="Akapitzlist1"/>
              <w:numPr>
                <w:ilvl w:val="0"/>
                <w:numId w:val="218"/>
              </w:numPr>
              <w:spacing w:before="60" w:after="60"/>
              <w:jc w:val="center"/>
              <w:rPr>
                <w:sz w:val="22"/>
                <w:szCs w:val="22"/>
                <w:lang w:eastAsia="pl-PL"/>
              </w:rPr>
            </w:pPr>
          </w:p>
        </w:tc>
        <w:tc>
          <w:tcPr>
            <w:tcW w:w="2694" w:type="dxa"/>
            <w:shd w:val="clear" w:color="auto" w:fill="auto"/>
          </w:tcPr>
          <w:p w:rsidR="009F3508" w:rsidRPr="002C6B20" w:rsidRDefault="009F3508" w:rsidP="00450D21">
            <w:pPr>
              <w:tabs>
                <w:tab w:val="left" w:pos="0"/>
              </w:tabs>
              <w:spacing w:before="60" w:after="60"/>
              <w:ind w:left="0" w:right="6" w:firstLine="0"/>
              <w:rPr>
                <w:color w:val="auto"/>
              </w:rPr>
            </w:pPr>
            <w:r w:rsidRPr="002C6B20">
              <w:rPr>
                <w:color w:val="auto"/>
                <w:sz w:val="22"/>
              </w:rPr>
              <w:t xml:space="preserve">System plików: </w:t>
            </w:r>
          </w:p>
        </w:tc>
        <w:tc>
          <w:tcPr>
            <w:tcW w:w="5952" w:type="dxa"/>
            <w:shd w:val="clear" w:color="auto" w:fill="auto"/>
          </w:tcPr>
          <w:p w:rsidR="009F3508" w:rsidRPr="002C6B20" w:rsidRDefault="009F3508" w:rsidP="008D5158">
            <w:pPr>
              <w:spacing w:before="60" w:after="60"/>
              <w:ind w:left="126" w:right="174" w:firstLine="0"/>
              <w:rPr>
                <w:color w:val="auto"/>
              </w:rPr>
            </w:pPr>
            <w:r w:rsidRPr="002C6B20">
              <w:rPr>
                <w:color w:val="auto"/>
                <w:sz w:val="22"/>
              </w:rPr>
              <w:t>Wewnętrzny dysk twardy (EXT4)</w:t>
            </w:r>
          </w:p>
          <w:p w:rsidR="009F3508" w:rsidRPr="002C6B20" w:rsidRDefault="009F3508" w:rsidP="008D5158">
            <w:pPr>
              <w:spacing w:before="60" w:after="60"/>
              <w:ind w:left="126" w:right="174" w:firstLine="0"/>
              <w:rPr>
                <w:color w:val="auto"/>
              </w:rPr>
            </w:pPr>
            <w:r w:rsidRPr="002C6B20">
              <w:rPr>
                <w:color w:val="auto"/>
                <w:sz w:val="22"/>
              </w:rPr>
              <w:t>Zewnętrzny dysk twardy (EXT3, EXT4, NTFS, FAT32, HFS + i exFAT)</w:t>
            </w:r>
          </w:p>
        </w:tc>
      </w:tr>
      <w:tr w:rsidR="009F3508" w:rsidRPr="005F0552" w:rsidTr="009F3508">
        <w:tblPrEx>
          <w:tblCellMar>
            <w:left w:w="61" w:type="dxa"/>
            <w:right w:w="71" w:type="dxa"/>
          </w:tblCellMar>
          <w:tblLook w:val="0000"/>
        </w:tblPrEx>
        <w:trPr>
          <w:gridBefore w:val="1"/>
          <w:wBefore w:w="10" w:type="dxa"/>
          <w:trHeight w:val="284"/>
        </w:trPr>
        <w:tc>
          <w:tcPr>
            <w:tcW w:w="567" w:type="dxa"/>
          </w:tcPr>
          <w:p w:rsidR="009F3508" w:rsidRPr="002C6B20" w:rsidRDefault="009F3508" w:rsidP="00272728">
            <w:pPr>
              <w:pStyle w:val="Akapitzlist1"/>
              <w:numPr>
                <w:ilvl w:val="0"/>
                <w:numId w:val="218"/>
              </w:numPr>
              <w:spacing w:before="60" w:after="60"/>
              <w:jc w:val="center"/>
              <w:rPr>
                <w:sz w:val="22"/>
                <w:szCs w:val="22"/>
                <w:lang w:eastAsia="pl-PL"/>
              </w:rPr>
            </w:pPr>
          </w:p>
        </w:tc>
        <w:tc>
          <w:tcPr>
            <w:tcW w:w="2694" w:type="dxa"/>
            <w:shd w:val="clear" w:color="auto" w:fill="auto"/>
          </w:tcPr>
          <w:p w:rsidR="009F3508" w:rsidRPr="002C6B20" w:rsidRDefault="009F3508" w:rsidP="00450D21">
            <w:pPr>
              <w:tabs>
                <w:tab w:val="left" w:pos="0"/>
              </w:tabs>
              <w:spacing w:before="60" w:after="60"/>
              <w:ind w:left="0" w:right="6" w:firstLine="0"/>
              <w:rPr>
                <w:color w:val="auto"/>
              </w:rPr>
            </w:pPr>
            <w:r w:rsidRPr="002C6B20">
              <w:rPr>
                <w:color w:val="auto"/>
                <w:sz w:val="22"/>
              </w:rPr>
              <w:t>RAID</w:t>
            </w:r>
          </w:p>
        </w:tc>
        <w:tc>
          <w:tcPr>
            <w:tcW w:w="5952" w:type="dxa"/>
            <w:shd w:val="clear" w:color="auto" w:fill="auto"/>
          </w:tcPr>
          <w:p w:rsidR="009F3508" w:rsidRPr="005A5C9E" w:rsidRDefault="009F3508" w:rsidP="008D5158">
            <w:pPr>
              <w:spacing w:before="60" w:after="60"/>
              <w:ind w:left="126" w:right="174" w:firstLine="0"/>
              <w:rPr>
                <w:color w:val="auto"/>
                <w:lang w:val="fr-FR"/>
              </w:rPr>
            </w:pPr>
            <w:r w:rsidRPr="005A5C9E">
              <w:rPr>
                <w:color w:val="auto"/>
                <w:sz w:val="22"/>
                <w:lang w:val="fr-FR"/>
              </w:rPr>
              <w:t>Min. RAID 0/1/5/6/10, RAID 5+ hot spare, single, JBOD</w:t>
            </w:r>
          </w:p>
        </w:tc>
      </w:tr>
      <w:tr w:rsidR="009F3508" w:rsidRPr="00D33EA6" w:rsidTr="009F3508">
        <w:tblPrEx>
          <w:tblCellMar>
            <w:left w:w="61" w:type="dxa"/>
            <w:right w:w="71" w:type="dxa"/>
          </w:tblCellMar>
          <w:tblLook w:val="0000"/>
        </w:tblPrEx>
        <w:trPr>
          <w:gridBefore w:val="1"/>
          <w:wBefore w:w="10" w:type="dxa"/>
          <w:trHeight w:val="284"/>
        </w:trPr>
        <w:tc>
          <w:tcPr>
            <w:tcW w:w="567" w:type="dxa"/>
          </w:tcPr>
          <w:p w:rsidR="009F3508" w:rsidRPr="005A5C9E" w:rsidRDefault="009F3508" w:rsidP="00272728">
            <w:pPr>
              <w:pStyle w:val="Akapitzlist1"/>
              <w:numPr>
                <w:ilvl w:val="0"/>
                <w:numId w:val="218"/>
              </w:numPr>
              <w:spacing w:before="60" w:after="60"/>
              <w:jc w:val="center"/>
              <w:rPr>
                <w:sz w:val="22"/>
                <w:szCs w:val="22"/>
                <w:lang w:val="fr-FR" w:eastAsia="pl-PL"/>
              </w:rPr>
            </w:pPr>
          </w:p>
        </w:tc>
        <w:tc>
          <w:tcPr>
            <w:tcW w:w="2694" w:type="dxa"/>
            <w:shd w:val="clear" w:color="auto" w:fill="auto"/>
          </w:tcPr>
          <w:p w:rsidR="009F3508" w:rsidRPr="002C6B20" w:rsidRDefault="009F3508" w:rsidP="00450D21">
            <w:pPr>
              <w:tabs>
                <w:tab w:val="left" w:pos="0"/>
              </w:tabs>
              <w:spacing w:before="60" w:after="60"/>
              <w:ind w:left="0" w:right="6" w:firstLine="0"/>
              <w:rPr>
                <w:color w:val="auto"/>
              </w:rPr>
            </w:pPr>
            <w:r w:rsidRPr="002C6B20">
              <w:rPr>
                <w:color w:val="auto"/>
                <w:sz w:val="22"/>
              </w:rPr>
              <w:t>Maks. liczba użytkowników</w:t>
            </w:r>
          </w:p>
        </w:tc>
        <w:tc>
          <w:tcPr>
            <w:tcW w:w="5952" w:type="dxa"/>
            <w:shd w:val="clear" w:color="auto" w:fill="auto"/>
          </w:tcPr>
          <w:p w:rsidR="009F3508" w:rsidRPr="002C6B20" w:rsidRDefault="009F3508" w:rsidP="008D5158">
            <w:pPr>
              <w:spacing w:before="60" w:after="60"/>
              <w:ind w:left="126" w:right="174" w:firstLine="0"/>
              <w:rPr>
                <w:color w:val="auto"/>
              </w:rPr>
            </w:pPr>
            <w:r w:rsidRPr="002C6B20">
              <w:rPr>
                <w:color w:val="auto"/>
                <w:sz w:val="22"/>
              </w:rPr>
              <w:t>Min. 4096</w:t>
            </w:r>
          </w:p>
        </w:tc>
      </w:tr>
      <w:tr w:rsidR="009F3508" w:rsidRPr="00D33EA6" w:rsidTr="009F3508">
        <w:tblPrEx>
          <w:tblCellMar>
            <w:left w:w="61" w:type="dxa"/>
            <w:right w:w="71" w:type="dxa"/>
          </w:tblCellMar>
          <w:tblLook w:val="0000"/>
        </w:tblPrEx>
        <w:trPr>
          <w:gridBefore w:val="1"/>
          <w:wBefore w:w="10" w:type="dxa"/>
          <w:trHeight w:val="284"/>
        </w:trPr>
        <w:tc>
          <w:tcPr>
            <w:tcW w:w="567" w:type="dxa"/>
          </w:tcPr>
          <w:p w:rsidR="009F3508" w:rsidRPr="002C6B20" w:rsidRDefault="009F3508" w:rsidP="00272728">
            <w:pPr>
              <w:pStyle w:val="Akapitzlist1"/>
              <w:numPr>
                <w:ilvl w:val="0"/>
                <w:numId w:val="218"/>
              </w:numPr>
              <w:spacing w:before="60" w:after="60"/>
              <w:jc w:val="center"/>
              <w:rPr>
                <w:sz w:val="22"/>
                <w:szCs w:val="22"/>
                <w:lang w:eastAsia="pl-PL"/>
              </w:rPr>
            </w:pPr>
          </w:p>
        </w:tc>
        <w:tc>
          <w:tcPr>
            <w:tcW w:w="2694" w:type="dxa"/>
            <w:shd w:val="clear" w:color="auto" w:fill="auto"/>
          </w:tcPr>
          <w:p w:rsidR="009F3508" w:rsidRPr="002C6B20" w:rsidRDefault="009F3508" w:rsidP="00450D21">
            <w:pPr>
              <w:tabs>
                <w:tab w:val="left" w:pos="0"/>
              </w:tabs>
              <w:spacing w:before="60" w:after="60"/>
              <w:ind w:left="0" w:right="6" w:firstLine="0"/>
              <w:rPr>
                <w:color w:val="auto"/>
              </w:rPr>
            </w:pPr>
            <w:r w:rsidRPr="002C6B20">
              <w:rPr>
                <w:color w:val="auto"/>
                <w:sz w:val="22"/>
              </w:rPr>
              <w:t>Maks. liczba grup użytkowników</w:t>
            </w:r>
          </w:p>
        </w:tc>
        <w:tc>
          <w:tcPr>
            <w:tcW w:w="5952" w:type="dxa"/>
            <w:shd w:val="clear" w:color="auto" w:fill="auto"/>
          </w:tcPr>
          <w:p w:rsidR="009F3508" w:rsidRPr="002C6B20" w:rsidRDefault="009F3508" w:rsidP="008D5158">
            <w:pPr>
              <w:spacing w:before="60" w:after="60"/>
              <w:ind w:left="126" w:right="174" w:firstLine="0"/>
              <w:rPr>
                <w:color w:val="auto"/>
              </w:rPr>
            </w:pPr>
            <w:r w:rsidRPr="002C6B20">
              <w:rPr>
                <w:color w:val="auto"/>
                <w:sz w:val="22"/>
              </w:rPr>
              <w:t>Min. 512</w:t>
            </w:r>
          </w:p>
        </w:tc>
      </w:tr>
      <w:tr w:rsidR="009F3508" w:rsidRPr="00D33EA6" w:rsidTr="009F3508">
        <w:tblPrEx>
          <w:tblCellMar>
            <w:left w:w="61" w:type="dxa"/>
            <w:right w:w="71" w:type="dxa"/>
          </w:tblCellMar>
          <w:tblLook w:val="0000"/>
        </w:tblPrEx>
        <w:trPr>
          <w:gridBefore w:val="1"/>
          <w:wBefore w:w="10" w:type="dxa"/>
          <w:trHeight w:val="284"/>
        </w:trPr>
        <w:tc>
          <w:tcPr>
            <w:tcW w:w="567" w:type="dxa"/>
          </w:tcPr>
          <w:p w:rsidR="009F3508" w:rsidRPr="002C6B20" w:rsidRDefault="009F3508" w:rsidP="00272728">
            <w:pPr>
              <w:pStyle w:val="Akapitzlist1"/>
              <w:numPr>
                <w:ilvl w:val="0"/>
                <w:numId w:val="218"/>
              </w:numPr>
              <w:spacing w:before="60" w:after="60"/>
              <w:jc w:val="center"/>
              <w:rPr>
                <w:sz w:val="22"/>
                <w:szCs w:val="22"/>
                <w:lang w:eastAsia="pl-PL"/>
              </w:rPr>
            </w:pPr>
          </w:p>
        </w:tc>
        <w:tc>
          <w:tcPr>
            <w:tcW w:w="2694" w:type="dxa"/>
            <w:shd w:val="clear" w:color="auto" w:fill="auto"/>
          </w:tcPr>
          <w:p w:rsidR="009F3508" w:rsidRPr="002C6B20" w:rsidRDefault="009F3508" w:rsidP="00450D21">
            <w:pPr>
              <w:tabs>
                <w:tab w:val="left" w:pos="0"/>
              </w:tabs>
              <w:spacing w:before="60" w:after="60"/>
              <w:ind w:left="0" w:right="6" w:firstLine="0"/>
              <w:rPr>
                <w:color w:val="auto"/>
              </w:rPr>
            </w:pPr>
            <w:r w:rsidRPr="002C6B20">
              <w:rPr>
                <w:color w:val="auto"/>
                <w:sz w:val="22"/>
              </w:rPr>
              <w:t xml:space="preserve">Maks. liczba jednoczesnych połączeń </w:t>
            </w:r>
          </w:p>
        </w:tc>
        <w:tc>
          <w:tcPr>
            <w:tcW w:w="5952" w:type="dxa"/>
            <w:shd w:val="clear" w:color="auto" w:fill="auto"/>
          </w:tcPr>
          <w:p w:rsidR="009F3508" w:rsidRPr="002C6B20" w:rsidRDefault="009F3508" w:rsidP="008D5158">
            <w:pPr>
              <w:spacing w:before="60" w:after="60"/>
              <w:ind w:left="126" w:right="174" w:firstLine="0"/>
              <w:rPr>
                <w:bCs/>
                <w:color w:val="auto"/>
              </w:rPr>
            </w:pPr>
            <w:r w:rsidRPr="002C6B20">
              <w:rPr>
                <w:bCs/>
                <w:color w:val="auto"/>
                <w:sz w:val="22"/>
              </w:rPr>
              <w:t>Min. 700</w:t>
            </w:r>
          </w:p>
        </w:tc>
      </w:tr>
      <w:tr w:rsidR="009F3508" w:rsidRPr="00D33EA6" w:rsidTr="009F3508">
        <w:tblPrEx>
          <w:tblCellMar>
            <w:left w:w="61" w:type="dxa"/>
            <w:right w:w="71" w:type="dxa"/>
          </w:tblCellMar>
          <w:tblLook w:val="0000"/>
        </w:tblPrEx>
        <w:trPr>
          <w:gridBefore w:val="1"/>
          <w:wBefore w:w="10" w:type="dxa"/>
          <w:trHeight w:val="284"/>
        </w:trPr>
        <w:tc>
          <w:tcPr>
            <w:tcW w:w="567" w:type="dxa"/>
          </w:tcPr>
          <w:p w:rsidR="009F3508" w:rsidRPr="002C6B20" w:rsidRDefault="009F3508" w:rsidP="00272728">
            <w:pPr>
              <w:pStyle w:val="Akapitzlist1"/>
              <w:numPr>
                <w:ilvl w:val="0"/>
                <w:numId w:val="218"/>
              </w:numPr>
              <w:spacing w:before="60" w:after="60"/>
              <w:jc w:val="center"/>
              <w:rPr>
                <w:sz w:val="22"/>
                <w:szCs w:val="22"/>
                <w:lang w:eastAsia="pl-PL"/>
              </w:rPr>
            </w:pPr>
          </w:p>
        </w:tc>
        <w:tc>
          <w:tcPr>
            <w:tcW w:w="2694" w:type="dxa"/>
            <w:shd w:val="clear" w:color="auto" w:fill="auto"/>
          </w:tcPr>
          <w:p w:rsidR="009F3508" w:rsidRPr="002C6B20" w:rsidRDefault="009F3508" w:rsidP="00450D21">
            <w:pPr>
              <w:tabs>
                <w:tab w:val="left" w:pos="0"/>
              </w:tabs>
              <w:spacing w:before="60" w:after="60"/>
              <w:ind w:left="0" w:right="6" w:firstLine="0"/>
              <w:rPr>
                <w:color w:val="auto"/>
              </w:rPr>
            </w:pPr>
            <w:r w:rsidRPr="002C6B20">
              <w:rPr>
                <w:color w:val="auto"/>
                <w:sz w:val="22"/>
              </w:rPr>
              <w:t xml:space="preserve">Jeżyk interfejsu </w:t>
            </w:r>
          </w:p>
        </w:tc>
        <w:tc>
          <w:tcPr>
            <w:tcW w:w="5952" w:type="dxa"/>
            <w:shd w:val="clear" w:color="auto" w:fill="auto"/>
          </w:tcPr>
          <w:p w:rsidR="009F3508" w:rsidRPr="002C6B20" w:rsidRDefault="009F3508" w:rsidP="008D5158">
            <w:pPr>
              <w:spacing w:before="60" w:after="60"/>
              <w:ind w:left="126" w:right="174" w:firstLine="0"/>
              <w:rPr>
                <w:color w:val="auto"/>
              </w:rPr>
            </w:pPr>
            <w:r w:rsidRPr="002C6B20">
              <w:rPr>
                <w:color w:val="auto"/>
                <w:sz w:val="22"/>
              </w:rPr>
              <w:t>Polski</w:t>
            </w:r>
          </w:p>
        </w:tc>
      </w:tr>
      <w:tr w:rsidR="009F3508" w:rsidRPr="00D33EA6" w:rsidTr="009F3508">
        <w:tblPrEx>
          <w:tblCellMar>
            <w:left w:w="61" w:type="dxa"/>
            <w:right w:w="71" w:type="dxa"/>
          </w:tblCellMar>
          <w:tblLook w:val="0000"/>
        </w:tblPrEx>
        <w:trPr>
          <w:gridBefore w:val="1"/>
          <w:wBefore w:w="10" w:type="dxa"/>
          <w:trHeight w:val="284"/>
        </w:trPr>
        <w:tc>
          <w:tcPr>
            <w:tcW w:w="567" w:type="dxa"/>
          </w:tcPr>
          <w:p w:rsidR="009F3508" w:rsidRPr="002C6B20" w:rsidRDefault="009F3508" w:rsidP="00272728">
            <w:pPr>
              <w:pStyle w:val="Akapitzlist1"/>
              <w:numPr>
                <w:ilvl w:val="0"/>
                <w:numId w:val="218"/>
              </w:numPr>
              <w:spacing w:before="60" w:after="60"/>
              <w:jc w:val="center"/>
              <w:rPr>
                <w:sz w:val="22"/>
                <w:szCs w:val="22"/>
                <w:lang w:eastAsia="pl-PL"/>
              </w:rPr>
            </w:pPr>
          </w:p>
        </w:tc>
        <w:tc>
          <w:tcPr>
            <w:tcW w:w="2694" w:type="dxa"/>
            <w:shd w:val="clear" w:color="auto" w:fill="auto"/>
          </w:tcPr>
          <w:p w:rsidR="009F3508" w:rsidRPr="002C6B20" w:rsidRDefault="009F3508" w:rsidP="00450D21">
            <w:pPr>
              <w:tabs>
                <w:tab w:val="left" w:pos="0"/>
              </w:tabs>
              <w:spacing w:before="60" w:after="60"/>
              <w:ind w:left="0" w:right="6" w:firstLine="0"/>
              <w:rPr>
                <w:bCs/>
                <w:color w:val="auto"/>
              </w:rPr>
            </w:pPr>
            <w:r w:rsidRPr="002C6B20">
              <w:rPr>
                <w:bCs/>
                <w:color w:val="auto"/>
                <w:sz w:val="22"/>
              </w:rPr>
              <w:t>Mechanizm szyfrowania sprzętowego</w:t>
            </w:r>
          </w:p>
        </w:tc>
        <w:tc>
          <w:tcPr>
            <w:tcW w:w="5952" w:type="dxa"/>
            <w:shd w:val="clear" w:color="auto" w:fill="auto"/>
          </w:tcPr>
          <w:p w:rsidR="009F3508" w:rsidRPr="002C6B20" w:rsidRDefault="009F3508" w:rsidP="008D5158">
            <w:pPr>
              <w:spacing w:before="60" w:after="60"/>
              <w:ind w:left="126" w:right="174" w:firstLine="0"/>
              <w:rPr>
                <w:bCs/>
                <w:color w:val="auto"/>
              </w:rPr>
            </w:pPr>
            <w:r w:rsidRPr="002C6B20">
              <w:rPr>
                <w:bCs/>
                <w:color w:val="auto"/>
                <w:sz w:val="22"/>
              </w:rPr>
              <w:t>Tak</w:t>
            </w:r>
          </w:p>
        </w:tc>
      </w:tr>
      <w:tr w:rsidR="009F3508" w:rsidRPr="00D33EA6" w:rsidTr="009F3508">
        <w:tblPrEx>
          <w:tblCellMar>
            <w:left w:w="61" w:type="dxa"/>
            <w:right w:w="71" w:type="dxa"/>
          </w:tblCellMar>
          <w:tblLook w:val="0000"/>
        </w:tblPrEx>
        <w:trPr>
          <w:gridBefore w:val="1"/>
          <w:wBefore w:w="10" w:type="dxa"/>
          <w:trHeight w:val="284"/>
        </w:trPr>
        <w:tc>
          <w:tcPr>
            <w:tcW w:w="567" w:type="dxa"/>
          </w:tcPr>
          <w:p w:rsidR="009F3508" w:rsidRPr="002C6B20" w:rsidRDefault="009F3508" w:rsidP="00272728">
            <w:pPr>
              <w:pStyle w:val="Akapitzlist1"/>
              <w:numPr>
                <w:ilvl w:val="0"/>
                <w:numId w:val="218"/>
              </w:numPr>
              <w:spacing w:before="60" w:after="60"/>
              <w:jc w:val="center"/>
              <w:rPr>
                <w:sz w:val="22"/>
                <w:szCs w:val="22"/>
                <w:lang w:eastAsia="pl-PL"/>
              </w:rPr>
            </w:pPr>
          </w:p>
        </w:tc>
        <w:tc>
          <w:tcPr>
            <w:tcW w:w="2694" w:type="dxa"/>
            <w:shd w:val="clear" w:color="auto" w:fill="auto"/>
          </w:tcPr>
          <w:p w:rsidR="009F3508" w:rsidRPr="002C6B20" w:rsidRDefault="009F3508" w:rsidP="00450D21">
            <w:pPr>
              <w:tabs>
                <w:tab w:val="left" w:pos="0"/>
              </w:tabs>
              <w:spacing w:before="60" w:after="60"/>
              <w:ind w:left="0" w:right="6" w:firstLine="0"/>
              <w:rPr>
                <w:color w:val="auto"/>
              </w:rPr>
            </w:pPr>
            <w:r w:rsidRPr="002C6B20">
              <w:rPr>
                <w:color w:val="auto"/>
                <w:sz w:val="22"/>
              </w:rPr>
              <w:t>Obsługiwane przeglądarki</w:t>
            </w:r>
          </w:p>
        </w:tc>
        <w:tc>
          <w:tcPr>
            <w:tcW w:w="5952" w:type="dxa"/>
            <w:shd w:val="clear" w:color="auto" w:fill="auto"/>
          </w:tcPr>
          <w:p w:rsidR="009F3508" w:rsidRPr="002C6B20" w:rsidRDefault="009F3508" w:rsidP="008D5158">
            <w:pPr>
              <w:spacing w:before="60" w:after="60"/>
              <w:ind w:left="126" w:right="174" w:firstLine="0"/>
              <w:rPr>
                <w:color w:val="auto"/>
              </w:rPr>
            </w:pPr>
            <w:r w:rsidRPr="002C6B20">
              <w:rPr>
                <w:color w:val="auto"/>
                <w:sz w:val="22"/>
              </w:rPr>
              <w:t>• Microsoft Internet Explorer 10+,</w:t>
            </w:r>
          </w:p>
          <w:p w:rsidR="009F3508" w:rsidRPr="002C6B20" w:rsidRDefault="009F3508" w:rsidP="008D5158">
            <w:pPr>
              <w:spacing w:before="60" w:after="60"/>
              <w:ind w:left="126" w:right="174" w:firstLine="0"/>
              <w:rPr>
                <w:color w:val="auto"/>
              </w:rPr>
            </w:pPr>
            <w:r w:rsidRPr="002C6B20">
              <w:rPr>
                <w:color w:val="auto"/>
                <w:sz w:val="22"/>
              </w:rPr>
              <w:t>• Mozilla Firefox 8+,</w:t>
            </w:r>
          </w:p>
          <w:p w:rsidR="009F3508" w:rsidRPr="002C6B20" w:rsidRDefault="009F3508" w:rsidP="008D5158">
            <w:pPr>
              <w:spacing w:before="60" w:after="60"/>
              <w:ind w:left="126" w:right="174" w:firstLine="0"/>
              <w:rPr>
                <w:color w:val="auto"/>
              </w:rPr>
            </w:pPr>
            <w:r w:rsidRPr="002C6B20">
              <w:rPr>
                <w:color w:val="auto"/>
                <w:sz w:val="22"/>
              </w:rPr>
              <w:t>• Apple Safari 4+</w:t>
            </w:r>
          </w:p>
          <w:p w:rsidR="009F3508" w:rsidRPr="002C6B20" w:rsidRDefault="009F3508" w:rsidP="008D5158">
            <w:pPr>
              <w:spacing w:before="60" w:after="60"/>
              <w:ind w:left="126" w:right="174" w:firstLine="0"/>
              <w:rPr>
                <w:color w:val="auto"/>
              </w:rPr>
            </w:pPr>
            <w:r w:rsidRPr="002C6B20">
              <w:rPr>
                <w:color w:val="auto"/>
                <w:sz w:val="22"/>
              </w:rPr>
              <w:t>• Google Chrome</w:t>
            </w:r>
          </w:p>
        </w:tc>
      </w:tr>
      <w:tr w:rsidR="009F3508" w:rsidRPr="00D33EA6" w:rsidTr="009F3508">
        <w:tblPrEx>
          <w:tblCellMar>
            <w:left w:w="61" w:type="dxa"/>
            <w:right w:w="71" w:type="dxa"/>
          </w:tblCellMar>
          <w:tblLook w:val="0000"/>
        </w:tblPrEx>
        <w:trPr>
          <w:gridBefore w:val="1"/>
          <w:wBefore w:w="10" w:type="dxa"/>
          <w:trHeight w:val="284"/>
        </w:trPr>
        <w:tc>
          <w:tcPr>
            <w:tcW w:w="567" w:type="dxa"/>
          </w:tcPr>
          <w:p w:rsidR="009F3508" w:rsidRPr="002C6B20" w:rsidRDefault="009F3508" w:rsidP="00272728">
            <w:pPr>
              <w:pStyle w:val="Akapitzlist1"/>
              <w:numPr>
                <w:ilvl w:val="0"/>
                <w:numId w:val="218"/>
              </w:numPr>
              <w:spacing w:before="60" w:after="60"/>
              <w:jc w:val="center"/>
              <w:rPr>
                <w:sz w:val="22"/>
                <w:szCs w:val="22"/>
                <w:lang w:eastAsia="pl-PL"/>
              </w:rPr>
            </w:pPr>
          </w:p>
        </w:tc>
        <w:tc>
          <w:tcPr>
            <w:tcW w:w="2694" w:type="dxa"/>
            <w:shd w:val="clear" w:color="auto" w:fill="auto"/>
          </w:tcPr>
          <w:p w:rsidR="009F3508" w:rsidRPr="002C6B20" w:rsidRDefault="009F3508" w:rsidP="00450D21">
            <w:pPr>
              <w:tabs>
                <w:tab w:val="left" w:pos="0"/>
              </w:tabs>
              <w:spacing w:before="60" w:after="60"/>
              <w:ind w:left="0" w:right="6" w:firstLine="0"/>
              <w:rPr>
                <w:color w:val="auto"/>
              </w:rPr>
            </w:pPr>
            <w:r w:rsidRPr="002C6B20">
              <w:rPr>
                <w:color w:val="auto"/>
                <w:sz w:val="22"/>
              </w:rPr>
              <w:t>Bezpieczeństwo</w:t>
            </w:r>
          </w:p>
        </w:tc>
        <w:tc>
          <w:tcPr>
            <w:tcW w:w="5952" w:type="dxa"/>
            <w:shd w:val="clear" w:color="auto" w:fill="auto"/>
          </w:tcPr>
          <w:p w:rsidR="009F3508" w:rsidRPr="002C6B20" w:rsidRDefault="009F3508" w:rsidP="00D537DE">
            <w:pPr>
              <w:numPr>
                <w:ilvl w:val="0"/>
                <w:numId w:val="216"/>
              </w:numPr>
              <w:spacing w:after="0"/>
              <w:ind w:left="125" w:right="176" w:hanging="357"/>
              <w:rPr>
                <w:color w:val="auto"/>
              </w:rPr>
            </w:pPr>
            <w:r w:rsidRPr="002C6B20">
              <w:rPr>
                <w:color w:val="auto"/>
                <w:sz w:val="22"/>
              </w:rPr>
              <w:t>Ochrona dostępu do sieci z automatycznym blokowaniem (SSH, Telnet, HTTP (S), FTP, CIFS / SMB i AFP)</w:t>
            </w:r>
          </w:p>
          <w:p w:rsidR="009F3508" w:rsidRPr="002C6B20" w:rsidRDefault="009F3508" w:rsidP="00D537DE">
            <w:pPr>
              <w:numPr>
                <w:ilvl w:val="0"/>
                <w:numId w:val="216"/>
              </w:numPr>
              <w:spacing w:after="0"/>
              <w:ind w:left="125" w:right="176" w:hanging="357"/>
              <w:rPr>
                <w:color w:val="auto"/>
              </w:rPr>
            </w:pPr>
            <w:r w:rsidRPr="002C6B20">
              <w:rPr>
                <w:color w:val="auto"/>
                <w:sz w:val="22"/>
              </w:rPr>
              <w:t>Kontrola dostępu hosta do folderów współdzielonych (CIFS)</w:t>
            </w:r>
          </w:p>
          <w:p w:rsidR="009F3508" w:rsidRPr="002C6B20" w:rsidRDefault="009F3508" w:rsidP="00D537DE">
            <w:pPr>
              <w:numPr>
                <w:ilvl w:val="0"/>
                <w:numId w:val="216"/>
              </w:numPr>
              <w:spacing w:after="0"/>
              <w:ind w:left="125" w:right="176" w:hanging="357"/>
              <w:rPr>
                <w:color w:val="auto"/>
              </w:rPr>
            </w:pPr>
            <w:r w:rsidRPr="002C6B20">
              <w:rPr>
                <w:color w:val="auto"/>
                <w:sz w:val="22"/>
              </w:rPr>
              <w:t xml:space="preserve">140-2 sprawdzone 256-bitowe szyfrowanie danych AES </w:t>
            </w:r>
            <w:r w:rsidRPr="002C6B20">
              <w:rPr>
                <w:color w:val="auto"/>
                <w:sz w:val="22"/>
              </w:rPr>
              <w:lastRenderedPageBreak/>
              <w:t>(FIPS)</w:t>
            </w:r>
          </w:p>
          <w:p w:rsidR="009F3508" w:rsidRPr="002C6B20" w:rsidRDefault="009F3508" w:rsidP="00D537DE">
            <w:pPr>
              <w:numPr>
                <w:ilvl w:val="0"/>
                <w:numId w:val="216"/>
              </w:numPr>
              <w:spacing w:after="0"/>
              <w:ind w:left="125" w:right="176" w:hanging="357"/>
              <w:rPr>
                <w:color w:val="auto"/>
              </w:rPr>
            </w:pPr>
            <w:r w:rsidRPr="002C6B20">
              <w:rPr>
                <w:color w:val="auto"/>
                <w:sz w:val="22"/>
              </w:rPr>
              <w:t>256-bitowe szyfrowanie dysków zewnętrznych (AES)</w:t>
            </w:r>
          </w:p>
          <w:p w:rsidR="009F3508" w:rsidRPr="002C6B20" w:rsidRDefault="009F3508" w:rsidP="00D537DE">
            <w:pPr>
              <w:numPr>
                <w:ilvl w:val="0"/>
                <w:numId w:val="216"/>
              </w:numPr>
              <w:spacing w:after="0"/>
              <w:ind w:left="125" w:right="176" w:hanging="357"/>
              <w:rPr>
                <w:color w:val="auto"/>
              </w:rPr>
            </w:pPr>
            <w:r w:rsidRPr="002C6B20">
              <w:rPr>
                <w:color w:val="auto"/>
                <w:sz w:val="22"/>
              </w:rPr>
              <w:t>Importowanie certyfikatów SSL z Let'sEncrypt</w:t>
            </w:r>
          </w:p>
          <w:p w:rsidR="009F3508" w:rsidRPr="002C6B20" w:rsidRDefault="009F3508" w:rsidP="00D537DE">
            <w:pPr>
              <w:numPr>
                <w:ilvl w:val="0"/>
                <w:numId w:val="216"/>
              </w:numPr>
              <w:spacing w:after="0"/>
              <w:ind w:left="125" w:right="176" w:hanging="357"/>
              <w:rPr>
                <w:color w:val="auto"/>
              </w:rPr>
            </w:pPr>
            <w:r w:rsidRPr="002C6B20">
              <w:rPr>
                <w:color w:val="auto"/>
                <w:sz w:val="22"/>
              </w:rPr>
              <w:t>Natychmiastowe powiadomienia przez e-mail, SMS, usługi push</w:t>
            </w:r>
          </w:p>
          <w:p w:rsidR="009F3508" w:rsidRPr="002C6B20" w:rsidRDefault="009F3508" w:rsidP="00D537DE">
            <w:pPr>
              <w:numPr>
                <w:ilvl w:val="0"/>
                <w:numId w:val="216"/>
              </w:numPr>
              <w:spacing w:after="0"/>
              <w:ind w:left="125" w:right="176" w:hanging="357"/>
              <w:rPr>
                <w:color w:val="auto"/>
              </w:rPr>
            </w:pPr>
            <w:r w:rsidRPr="002C6B20">
              <w:rPr>
                <w:color w:val="auto"/>
                <w:sz w:val="22"/>
              </w:rPr>
              <w:t>Weryfikacja dwuetapowa</w:t>
            </w:r>
          </w:p>
        </w:tc>
      </w:tr>
      <w:tr w:rsidR="009F3508" w:rsidRPr="00D33EA6" w:rsidTr="009F3508">
        <w:tblPrEx>
          <w:tblCellMar>
            <w:left w:w="61" w:type="dxa"/>
            <w:right w:w="71" w:type="dxa"/>
          </w:tblCellMar>
          <w:tblLook w:val="0000"/>
        </w:tblPrEx>
        <w:trPr>
          <w:gridBefore w:val="1"/>
          <w:wBefore w:w="10" w:type="dxa"/>
          <w:trHeight w:val="284"/>
        </w:trPr>
        <w:tc>
          <w:tcPr>
            <w:tcW w:w="567" w:type="dxa"/>
          </w:tcPr>
          <w:p w:rsidR="009F3508" w:rsidRPr="002C6B20" w:rsidRDefault="009F3508" w:rsidP="00272728">
            <w:pPr>
              <w:pStyle w:val="Akapitzlist1"/>
              <w:numPr>
                <w:ilvl w:val="0"/>
                <w:numId w:val="218"/>
              </w:numPr>
              <w:spacing w:before="60" w:after="60"/>
              <w:jc w:val="center"/>
              <w:rPr>
                <w:sz w:val="22"/>
                <w:szCs w:val="22"/>
                <w:lang w:eastAsia="pl-PL"/>
              </w:rPr>
            </w:pPr>
          </w:p>
        </w:tc>
        <w:tc>
          <w:tcPr>
            <w:tcW w:w="2694" w:type="dxa"/>
            <w:shd w:val="clear" w:color="auto" w:fill="auto"/>
          </w:tcPr>
          <w:p w:rsidR="009F3508" w:rsidRPr="002C6B20" w:rsidRDefault="009F3508" w:rsidP="00450D21">
            <w:pPr>
              <w:tabs>
                <w:tab w:val="left" w:pos="0"/>
              </w:tabs>
              <w:spacing w:before="60" w:after="60"/>
              <w:ind w:left="0" w:right="6" w:firstLine="0"/>
              <w:rPr>
                <w:bCs/>
                <w:color w:val="auto"/>
              </w:rPr>
            </w:pPr>
            <w:r w:rsidRPr="002C6B20">
              <w:rPr>
                <w:bCs/>
                <w:color w:val="auto"/>
                <w:sz w:val="22"/>
              </w:rPr>
              <w:t>Sieć</w:t>
            </w:r>
          </w:p>
        </w:tc>
        <w:tc>
          <w:tcPr>
            <w:tcW w:w="5952" w:type="dxa"/>
            <w:shd w:val="clear" w:color="auto" w:fill="auto"/>
          </w:tcPr>
          <w:p w:rsidR="009F3508" w:rsidRPr="002C6B20" w:rsidRDefault="009F3508" w:rsidP="00D537DE">
            <w:pPr>
              <w:numPr>
                <w:ilvl w:val="0"/>
                <w:numId w:val="215"/>
              </w:numPr>
              <w:spacing w:after="0"/>
              <w:ind w:left="125" w:right="176" w:hanging="357"/>
              <w:rPr>
                <w:bCs/>
                <w:color w:val="auto"/>
              </w:rPr>
            </w:pPr>
            <w:r w:rsidRPr="002C6B20">
              <w:rPr>
                <w:bCs/>
                <w:color w:val="auto"/>
                <w:sz w:val="22"/>
              </w:rPr>
              <w:t>TCP / IP: podwójny stos (IPv4 i IPv6)</w:t>
            </w:r>
          </w:p>
          <w:p w:rsidR="009F3508" w:rsidRPr="002C6B20" w:rsidRDefault="009F3508" w:rsidP="00D537DE">
            <w:pPr>
              <w:numPr>
                <w:ilvl w:val="0"/>
                <w:numId w:val="215"/>
              </w:numPr>
              <w:spacing w:after="0"/>
              <w:ind w:left="125" w:right="176" w:hanging="357"/>
              <w:rPr>
                <w:bCs/>
                <w:color w:val="auto"/>
              </w:rPr>
            </w:pPr>
            <w:r w:rsidRPr="002C6B20">
              <w:rPr>
                <w:bCs/>
                <w:color w:val="auto"/>
                <w:sz w:val="22"/>
              </w:rPr>
              <w:t>Jumbo frame (przełączanie awaryjne, ustawienia multi-IP, trunking portów i łączenie przez NIC)</w:t>
            </w:r>
          </w:p>
          <w:p w:rsidR="009F3508" w:rsidRPr="002C6B20" w:rsidRDefault="009F3508" w:rsidP="00D537DE">
            <w:pPr>
              <w:numPr>
                <w:ilvl w:val="0"/>
                <w:numId w:val="215"/>
              </w:numPr>
              <w:spacing w:after="0"/>
              <w:ind w:left="125" w:right="176" w:hanging="357"/>
              <w:rPr>
                <w:bCs/>
                <w:color w:val="auto"/>
              </w:rPr>
            </w:pPr>
            <w:r w:rsidRPr="002C6B20">
              <w:rPr>
                <w:bCs/>
                <w:color w:val="auto"/>
                <w:sz w:val="22"/>
              </w:rPr>
              <w:t>Wiązanie usług oparte na interfejsach sieciowych</w:t>
            </w:r>
          </w:p>
          <w:p w:rsidR="009F3508" w:rsidRPr="002C6B20" w:rsidRDefault="009F3508" w:rsidP="00D537DE">
            <w:pPr>
              <w:numPr>
                <w:ilvl w:val="0"/>
                <w:numId w:val="215"/>
              </w:numPr>
              <w:spacing w:after="0"/>
              <w:ind w:left="125" w:right="176" w:hanging="357"/>
              <w:rPr>
                <w:bCs/>
                <w:color w:val="auto"/>
              </w:rPr>
            </w:pPr>
            <w:r w:rsidRPr="002C6B20">
              <w:rPr>
                <w:bCs/>
                <w:color w:val="auto"/>
                <w:sz w:val="22"/>
              </w:rPr>
              <w:t>Serwer proxy buforowania sieci WWW</w:t>
            </w:r>
          </w:p>
          <w:p w:rsidR="009F3508" w:rsidRPr="00D537DE" w:rsidRDefault="009F3508" w:rsidP="00CB1CDF">
            <w:pPr>
              <w:numPr>
                <w:ilvl w:val="0"/>
                <w:numId w:val="215"/>
              </w:numPr>
              <w:spacing w:after="0"/>
              <w:ind w:left="125" w:right="176" w:hanging="357"/>
              <w:rPr>
                <w:bCs/>
                <w:color w:val="auto"/>
              </w:rPr>
            </w:pPr>
            <w:r w:rsidRPr="00D537DE">
              <w:rPr>
                <w:bCs/>
                <w:color w:val="auto"/>
                <w:sz w:val="22"/>
              </w:rPr>
              <w:t>Klient proxy</w:t>
            </w:r>
            <w:r w:rsidR="00D537DE" w:rsidRPr="00D537DE">
              <w:rPr>
                <w:bCs/>
                <w:color w:val="auto"/>
                <w:sz w:val="22"/>
              </w:rPr>
              <w:t xml:space="preserve">, </w:t>
            </w:r>
            <w:r w:rsidRPr="00D537DE">
              <w:rPr>
                <w:bCs/>
                <w:color w:val="auto"/>
                <w:sz w:val="22"/>
              </w:rPr>
              <w:t>Serwer DHCP i klient</w:t>
            </w:r>
          </w:p>
          <w:p w:rsidR="009F3508" w:rsidRPr="00D537DE" w:rsidRDefault="009F3508" w:rsidP="00603F0F">
            <w:pPr>
              <w:numPr>
                <w:ilvl w:val="0"/>
                <w:numId w:val="215"/>
              </w:numPr>
              <w:spacing w:after="0"/>
              <w:ind w:left="125" w:right="176" w:hanging="357"/>
              <w:rPr>
                <w:bCs/>
                <w:color w:val="auto"/>
              </w:rPr>
            </w:pPr>
            <w:r w:rsidRPr="00D537DE">
              <w:rPr>
                <w:bCs/>
                <w:color w:val="auto"/>
                <w:sz w:val="22"/>
              </w:rPr>
              <w:t>Protokoły: CIFS / SMB, AFP v3.3, NFS v3, FTP, FTPS, SFTP, TFTP, HTTP (S), Telnet, SSH, iSCSI, SNMP, SMTP i SMSC</w:t>
            </w:r>
            <w:r w:rsidR="00D537DE" w:rsidRPr="00D537DE">
              <w:rPr>
                <w:bCs/>
                <w:color w:val="auto"/>
                <w:sz w:val="22"/>
              </w:rPr>
              <w:t xml:space="preserve">, </w:t>
            </w:r>
            <w:r w:rsidRPr="00D537DE">
              <w:rPr>
                <w:bCs/>
                <w:color w:val="auto"/>
                <w:sz w:val="22"/>
              </w:rPr>
              <w:t>UPnP i Bonjour Discovery</w:t>
            </w:r>
          </w:p>
          <w:p w:rsidR="009F3508" w:rsidRPr="002C6B20" w:rsidRDefault="009F3508" w:rsidP="00D537DE">
            <w:pPr>
              <w:numPr>
                <w:ilvl w:val="0"/>
                <w:numId w:val="215"/>
              </w:numPr>
              <w:spacing w:after="0"/>
              <w:ind w:left="125" w:right="176" w:hanging="357"/>
              <w:rPr>
                <w:bCs/>
                <w:color w:val="auto"/>
              </w:rPr>
            </w:pPr>
            <w:r w:rsidRPr="002C6B20">
              <w:rPr>
                <w:bCs/>
                <w:color w:val="auto"/>
                <w:sz w:val="22"/>
              </w:rPr>
              <w:t>Obsługa adaptera USB Wi-Fi</w:t>
            </w:r>
          </w:p>
        </w:tc>
      </w:tr>
    </w:tbl>
    <w:p w:rsidR="00450D21" w:rsidRPr="009F3508" w:rsidRDefault="009F3508" w:rsidP="00205589">
      <w:pPr>
        <w:pStyle w:val="Nagwek3"/>
        <w:numPr>
          <w:ilvl w:val="2"/>
          <w:numId w:val="101"/>
        </w:numPr>
        <w:suppressAutoHyphens w:val="0"/>
        <w:autoSpaceDN/>
        <w:spacing w:before="200" w:after="0" w:line="276" w:lineRule="auto"/>
        <w:textAlignment w:val="auto"/>
        <w:rPr>
          <w:rFonts w:ascii="Cambria" w:eastAsia="Calibri" w:hAnsi="Cambria"/>
          <w:bCs/>
          <w:color w:val="0070C0"/>
          <w:sz w:val="22"/>
          <w:lang w:eastAsia="en-US"/>
        </w:rPr>
      </w:pPr>
      <w:bookmarkStart w:id="429" w:name="_Toc532794476"/>
      <w:r w:rsidRPr="009F3508">
        <w:rPr>
          <w:rFonts w:ascii="Cambria" w:eastAsia="Calibri" w:hAnsi="Cambria"/>
          <w:bCs/>
          <w:color w:val="0070C0"/>
          <w:sz w:val="22"/>
          <w:lang w:eastAsia="en-US"/>
        </w:rPr>
        <w:t>Przełączniki</w:t>
      </w:r>
      <w:r w:rsidR="00450D21" w:rsidRPr="009F3508">
        <w:rPr>
          <w:rFonts w:ascii="Cambria" w:eastAsia="Calibri" w:hAnsi="Cambria"/>
          <w:bCs/>
          <w:color w:val="0070C0"/>
          <w:sz w:val="22"/>
          <w:lang w:eastAsia="en-US"/>
        </w:rPr>
        <w:t xml:space="preserve"> LAN do komunikacji pomiędzy serwerami oraz z infrastrukturą Z</w:t>
      </w:r>
      <w:r w:rsidR="00450D21" w:rsidRPr="009F3508">
        <w:rPr>
          <w:rFonts w:ascii="Cambria" w:eastAsia="Calibri" w:hAnsi="Cambria"/>
          <w:bCs/>
          <w:color w:val="0070C0"/>
          <w:sz w:val="22"/>
          <w:lang w:eastAsia="en-US"/>
        </w:rPr>
        <w:t>a</w:t>
      </w:r>
      <w:r w:rsidR="00450D21" w:rsidRPr="009F3508">
        <w:rPr>
          <w:rFonts w:ascii="Cambria" w:eastAsia="Calibri" w:hAnsi="Cambria"/>
          <w:bCs/>
          <w:color w:val="0070C0"/>
          <w:sz w:val="22"/>
          <w:lang w:eastAsia="en-US"/>
        </w:rPr>
        <w:t xml:space="preserve">mawiającego – 2 </w:t>
      </w:r>
      <w:r w:rsidR="00586653" w:rsidRPr="009F3508">
        <w:rPr>
          <w:rFonts w:ascii="Cambria" w:eastAsia="Calibri" w:hAnsi="Cambria"/>
          <w:bCs/>
          <w:color w:val="0070C0"/>
          <w:sz w:val="22"/>
          <w:lang w:eastAsia="en-US"/>
        </w:rPr>
        <w:t>szt.</w:t>
      </w:r>
      <w:bookmarkEnd w:id="429"/>
    </w:p>
    <w:p w:rsidR="00450D21" w:rsidRPr="002C6B20" w:rsidRDefault="00450D21" w:rsidP="00C04AE7">
      <w:pPr>
        <w:pStyle w:val="Akapitzlist"/>
        <w:numPr>
          <w:ilvl w:val="0"/>
          <w:numId w:val="217"/>
        </w:numPr>
        <w:suppressAutoHyphens w:val="0"/>
        <w:autoSpaceDN/>
        <w:spacing w:after="100" w:afterAutospacing="1"/>
        <w:ind w:right="0"/>
        <w:contextualSpacing/>
        <w:jc w:val="left"/>
        <w:textAlignment w:val="auto"/>
        <w:rPr>
          <w:color w:val="auto"/>
          <w:sz w:val="22"/>
        </w:rPr>
      </w:pPr>
      <w:r w:rsidRPr="002C6B20">
        <w:rPr>
          <w:color w:val="auto"/>
          <w:sz w:val="22"/>
        </w:rPr>
        <w:t xml:space="preserve">Minimum 24 porty gigabitowe w standardzie 100/1000BaseT </w:t>
      </w:r>
    </w:p>
    <w:p w:rsidR="00450D21" w:rsidRPr="002C6B20" w:rsidRDefault="00450D21" w:rsidP="00C04AE7">
      <w:pPr>
        <w:pStyle w:val="Akapitzlist"/>
        <w:numPr>
          <w:ilvl w:val="0"/>
          <w:numId w:val="217"/>
        </w:numPr>
        <w:suppressAutoHyphens w:val="0"/>
        <w:autoSpaceDN/>
        <w:spacing w:after="100" w:afterAutospacing="1"/>
        <w:ind w:right="0"/>
        <w:contextualSpacing/>
        <w:jc w:val="left"/>
        <w:textAlignment w:val="auto"/>
        <w:rPr>
          <w:color w:val="auto"/>
          <w:sz w:val="22"/>
        </w:rPr>
      </w:pPr>
      <w:r w:rsidRPr="002C6B20">
        <w:rPr>
          <w:color w:val="auto"/>
          <w:sz w:val="22"/>
        </w:rPr>
        <w:t>Minimum 4 porty 10Gb SFP+, pozwalające na instalację wkładek 10Gb (SFP+) i Gigabit</w:t>
      </w:r>
      <w:r w:rsidRPr="002C6B20">
        <w:rPr>
          <w:color w:val="auto"/>
          <w:sz w:val="22"/>
        </w:rPr>
        <w:t>o</w:t>
      </w:r>
      <w:r w:rsidRPr="002C6B20">
        <w:rPr>
          <w:color w:val="auto"/>
          <w:sz w:val="22"/>
        </w:rPr>
        <w:t xml:space="preserve">wych (SFP). </w:t>
      </w:r>
    </w:p>
    <w:p w:rsidR="00450D21" w:rsidRPr="002C6B20" w:rsidRDefault="00450D21" w:rsidP="00C04AE7">
      <w:pPr>
        <w:pStyle w:val="Akapitzlist"/>
        <w:numPr>
          <w:ilvl w:val="0"/>
          <w:numId w:val="217"/>
        </w:numPr>
        <w:suppressAutoHyphens w:val="0"/>
        <w:autoSpaceDN/>
        <w:spacing w:after="200" w:line="276" w:lineRule="auto"/>
        <w:ind w:right="0"/>
        <w:contextualSpacing/>
        <w:jc w:val="left"/>
        <w:textAlignment w:val="auto"/>
        <w:rPr>
          <w:color w:val="auto"/>
          <w:sz w:val="22"/>
        </w:rPr>
      </w:pPr>
      <w:r w:rsidRPr="002C6B20">
        <w:rPr>
          <w:color w:val="auto"/>
          <w:sz w:val="22"/>
        </w:rPr>
        <w:t xml:space="preserve">Przepustowość:  minimum 128 Gb/s (pełna prędkość, tzw. wire-speed, na wszystkich portach przełącznika) </w:t>
      </w:r>
    </w:p>
    <w:p w:rsidR="00450D21" w:rsidRPr="002C6B20" w:rsidRDefault="00450D21" w:rsidP="00C04AE7">
      <w:pPr>
        <w:pStyle w:val="Akapitzlist"/>
        <w:numPr>
          <w:ilvl w:val="0"/>
          <w:numId w:val="217"/>
        </w:numPr>
        <w:suppressAutoHyphens w:val="0"/>
        <w:autoSpaceDN/>
        <w:spacing w:after="100" w:afterAutospacing="1"/>
        <w:ind w:right="0"/>
        <w:contextualSpacing/>
        <w:jc w:val="left"/>
        <w:textAlignment w:val="auto"/>
        <w:rPr>
          <w:color w:val="auto"/>
          <w:sz w:val="22"/>
          <w:lang w:val="en-US"/>
        </w:rPr>
      </w:pPr>
      <w:r w:rsidRPr="002C6B20">
        <w:rPr>
          <w:color w:val="auto"/>
          <w:sz w:val="22"/>
        </w:rPr>
        <w:t>Wydajność: minimum 95 Mp/s</w:t>
      </w:r>
    </w:p>
    <w:p w:rsidR="00450D21" w:rsidRPr="002C6B20" w:rsidRDefault="00450D21" w:rsidP="00C04AE7">
      <w:pPr>
        <w:pStyle w:val="Akapitzlist"/>
        <w:numPr>
          <w:ilvl w:val="0"/>
          <w:numId w:val="217"/>
        </w:numPr>
        <w:suppressAutoHyphens w:val="0"/>
        <w:autoSpaceDN/>
        <w:spacing w:after="100" w:afterAutospacing="1"/>
        <w:ind w:right="0"/>
        <w:contextualSpacing/>
        <w:jc w:val="left"/>
        <w:textAlignment w:val="auto"/>
        <w:rPr>
          <w:color w:val="auto"/>
          <w:sz w:val="22"/>
        </w:rPr>
      </w:pPr>
      <w:r w:rsidRPr="002C6B20">
        <w:rPr>
          <w:color w:val="auto"/>
          <w:sz w:val="22"/>
        </w:rPr>
        <w:t>Tablica adresów MAC o wielkości minimum 32000 pozycji</w:t>
      </w:r>
    </w:p>
    <w:p w:rsidR="00450D21" w:rsidRPr="002C6B20" w:rsidRDefault="00450D21" w:rsidP="00C04AE7">
      <w:pPr>
        <w:pStyle w:val="Akapitzlist"/>
        <w:numPr>
          <w:ilvl w:val="0"/>
          <w:numId w:val="217"/>
        </w:numPr>
        <w:suppressAutoHyphens w:val="0"/>
        <w:autoSpaceDN/>
        <w:spacing w:after="100" w:afterAutospacing="1"/>
        <w:ind w:right="0"/>
        <w:contextualSpacing/>
        <w:jc w:val="left"/>
        <w:textAlignment w:val="auto"/>
        <w:rPr>
          <w:color w:val="auto"/>
          <w:sz w:val="22"/>
          <w:lang w:val="en-US"/>
        </w:rPr>
      </w:pPr>
      <w:r w:rsidRPr="002C6B20">
        <w:rPr>
          <w:color w:val="auto"/>
          <w:sz w:val="22"/>
        </w:rPr>
        <w:t>Obsługa ramek Jumbo</w:t>
      </w:r>
    </w:p>
    <w:p w:rsidR="00450D21" w:rsidRPr="002C6B20" w:rsidRDefault="00450D21" w:rsidP="00C04AE7">
      <w:pPr>
        <w:pStyle w:val="Akapitzlist"/>
        <w:numPr>
          <w:ilvl w:val="0"/>
          <w:numId w:val="217"/>
        </w:numPr>
        <w:suppressAutoHyphens w:val="0"/>
        <w:autoSpaceDN/>
        <w:spacing w:after="100" w:afterAutospacing="1"/>
        <w:ind w:right="0"/>
        <w:contextualSpacing/>
        <w:jc w:val="left"/>
        <w:textAlignment w:val="auto"/>
        <w:rPr>
          <w:color w:val="auto"/>
          <w:sz w:val="22"/>
        </w:rPr>
      </w:pPr>
      <w:r w:rsidRPr="002C6B20">
        <w:rPr>
          <w:color w:val="auto"/>
          <w:sz w:val="22"/>
        </w:rPr>
        <w:t>Routing IPv4 – minimum: statyczny, RIPv2, OSPF (dopuszcza się wsparcie dla OSPF ogran</w:t>
      </w:r>
      <w:r w:rsidRPr="002C6B20">
        <w:rPr>
          <w:color w:val="auto"/>
          <w:sz w:val="22"/>
        </w:rPr>
        <w:t>i</w:t>
      </w:r>
      <w:r w:rsidRPr="002C6B20">
        <w:rPr>
          <w:color w:val="auto"/>
          <w:sz w:val="22"/>
        </w:rPr>
        <w:t>czone do jednego obszaru i co najmniej 8 interfejsów)</w:t>
      </w:r>
    </w:p>
    <w:p w:rsidR="00450D21" w:rsidRPr="002C6B20" w:rsidRDefault="00450D21" w:rsidP="00C04AE7">
      <w:pPr>
        <w:pStyle w:val="Akapitzlist"/>
        <w:numPr>
          <w:ilvl w:val="0"/>
          <w:numId w:val="217"/>
        </w:numPr>
        <w:suppressAutoHyphens w:val="0"/>
        <w:autoSpaceDN/>
        <w:spacing w:after="100" w:afterAutospacing="1"/>
        <w:ind w:right="0"/>
        <w:contextualSpacing/>
        <w:jc w:val="left"/>
        <w:textAlignment w:val="auto"/>
        <w:rPr>
          <w:color w:val="auto"/>
          <w:sz w:val="22"/>
        </w:rPr>
      </w:pPr>
      <w:r w:rsidRPr="002C6B20">
        <w:rPr>
          <w:color w:val="auto"/>
          <w:sz w:val="22"/>
        </w:rPr>
        <w:t>Routing IPv6 – minimum: statyczny, RIPng, OSPFv3 (dopuszcza się wsparcie dla OSPF ograniczone do jednego obszaru i co najmniej 8 interfejsów)</w:t>
      </w:r>
    </w:p>
    <w:p w:rsidR="00450D21" w:rsidRPr="002C6B20" w:rsidRDefault="00450D21" w:rsidP="00C04AE7">
      <w:pPr>
        <w:pStyle w:val="Akapitzlist"/>
        <w:numPr>
          <w:ilvl w:val="0"/>
          <w:numId w:val="217"/>
        </w:numPr>
        <w:suppressAutoHyphens w:val="0"/>
        <w:autoSpaceDN/>
        <w:spacing w:after="100" w:afterAutospacing="1"/>
        <w:ind w:right="0"/>
        <w:contextualSpacing/>
        <w:jc w:val="left"/>
        <w:textAlignment w:val="auto"/>
        <w:rPr>
          <w:color w:val="auto"/>
          <w:sz w:val="22"/>
        </w:rPr>
      </w:pPr>
      <w:r w:rsidRPr="002C6B20">
        <w:rPr>
          <w:color w:val="auto"/>
          <w:sz w:val="22"/>
        </w:rPr>
        <w:t>Wielkość sprzętowej tablicy rutingu: minimum 2000 wpisów dla IPv4, 1000 wpisów dla IPv6</w:t>
      </w:r>
    </w:p>
    <w:p w:rsidR="00450D21" w:rsidRPr="002C6B20" w:rsidRDefault="00450D21" w:rsidP="00C04AE7">
      <w:pPr>
        <w:pStyle w:val="Akapitzlist"/>
        <w:numPr>
          <w:ilvl w:val="0"/>
          <w:numId w:val="217"/>
        </w:numPr>
        <w:suppressAutoHyphens w:val="0"/>
        <w:autoSpaceDN/>
        <w:spacing w:after="100" w:afterAutospacing="1"/>
        <w:ind w:right="0"/>
        <w:contextualSpacing/>
        <w:jc w:val="left"/>
        <w:textAlignment w:val="auto"/>
        <w:rPr>
          <w:color w:val="auto"/>
          <w:sz w:val="22"/>
          <w:lang w:val="en-US"/>
        </w:rPr>
      </w:pPr>
      <w:r w:rsidRPr="002C6B20">
        <w:rPr>
          <w:color w:val="auto"/>
          <w:sz w:val="22"/>
          <w:lang w:val="en-US"/>
        </w:rPr>
        <w:t>Obsługaruchu Multicast: IGMP Snooping; MLD Snooping</w:t>
      </w:r>
    </w:p>
    <w:p w:rsidR="00450D21" w:rsidRPr="002C6B20" w:rsidRDefault="00450D21" w:rsidP="00C04AE7">
      <w:pPr>
        <w:pStyle w:val="Akapitzlist"/>
        <w:numPr>
          <w:ilvl w:val="0"/>
          <w:numId w:val="217"/>
        </w:numPr>
        <w:suppressAutoHyphens w:val="0"/>
        <w:autoSpaceDN/>
        <w:spacing w:after="100" w:afterAutospacing="1"/>
        <w:ind w:right="0"/>
        <w:contextualSpacing/>
        <w:jc w:val="left"/>
        <w:textAlignment w:val="auto"/>
        <w:rPr>
          <w:color w:val="auto"/>
          <w:sz w:val="22"/>
          <w:lang w:val="en-US"/>
        </w:rPr>
      </w:pPr>
      <w:r w:rsidRPr="002C6B20">
        <w:rPr>
          <w:color w:val="auto"/>
          <w:sz w:val="22"/>
          <w:lang w:val="en-US"/>
        </w:rPr>
        <w:t>ObsługaVxLAN</w:t>
      </w:r>
    </w:p>
    <w:p w:rsidR="00450D21" w:rsidRPr="002C6B20" w:rsidRDefault="00450D21" w:rsidP="00C04AE7">
      <w:pPr>
        <w:pStyle w:val="Akapitzlist"/>
        <w:numPr>
          <w:ilvl w:val="0"/>
          <w:numId w:val="217"/>
        </w:numPr>
        <w:suppressAutoHyphens w:val="0"/>
        <w:autoSpaceDN/>
        <w:spacing w:after="0"/>
        <w:ind w:left="714" w:right="0" w:hanging="357"/>
        <w:contextualSpacing/>
        <w:jc w:val="left"/>
        <w:textAlignment w:val="auto"/>
        <w:rPr>
          <w:color w:val="auto"/>
          <w:sz w:val="22"/>
          <w:lang w:val="en-US"/>
        </w:rPr>
      </w:pPr>
      <w:r w:rsidRPr="002C6B20">
        <w:rPr>
          <w:color w:val="auto"/>
          <w:sz w:val="22"/>
          <w:lang w:val="en-US"/>
        </w:rPr>
        <w:t>Obsługa IEEE 802.1s Multiple SpanningTree / MSTP oraz IEEE 802.1w Rapid Spanning Tree Protocol</w:t>
      </w:r>
    </w:p>
    <w:p w:rsidR="00450D21" w:rsidRPr="002C6B20" w:rsidRDefault="00450D21" w:rsidP="00C04AE7">
      <w:pPr>
        <w:pStyle w:val="Akapitzlist"/>
        <w:numPr>
          <w:ilvl w:val="0"/>
          <w:numId w:val="217"/>
        </w:numPr>
        <w:suppressAutoHyphens w:val="0"/>
        <w:autoSpaceDN/>
        <w:spacing w:after="0"/>
        <w:ind w:left="714" w:right="0" w:hanging="357"/>
        <w:contextualSpacing/>
        <w:jc w:val="left"/>
        <w:textAlignment w:val="auto"/>
        <w:rPr>
          <w:color w:val="auto"/>
          <w:sz w:val="22"/>
        </w:rPr>
      </w:pPr>
      <w:r w:rsidRPr="002C6B20">
        <w:rPr>
          <w:color w:val="auto"/>
          <w:sz w:val="22"/>
        </w:rPr>
        <w:t>Obsługa 4094 tagów IEEE 802.1Q oraz minimum 2000 jednoczesnych sieci VLAN</w:t>
      </w:r>
    </w:p>
    <w:p w:rsidR="00450D21" w:rsidRPr="002C6B20" w:rsidRDefault="00450D21" w:rsidP="00C04AE7">
      <w:pPr>
        <w:pStyle w:val="Akapitzlist"/>
        <w:numPr>
          <w:ilvl w:val="0"/>
          <w:numId w:val="217"/>
        </w:numPr>
        <w:suppressAutoHyphens w:val="0"/>
        <w:autoSpaceDN/>
        <w:spacing w:after="0"/>
        <w:ind w:right="0"/>
        <w:contextualSpacing/>
        <w:jc w:val="left"/>
        <w:textAlignment w:val="auto"/>
        <w:rPr>
          <w:color w:val="auto"/>
          <w:sz w:val="22"/>
          <w:lang w:val="en-US"/>
        </w:rPr>
      </w:pPr>
      <w:r w:rsidRPr="002C6B20">
        <w:rPr>
          <w:color w:val="auto"/>
          <w:sz w:val="22"/>
        </w:rPr>
        <w:t>Funkcja Root Guard oraz BPDU protection</w:t>
      </w:r>
    </w:p>
    <w:p w:rsidR="00450D21" w:rsidRPr="002C6B20" w:rsidRDefault="00450D21" w:rsidP="00C04AE7">
      <w:pPr>
        <w:pStyle w:val="Akapitzlist"/>
        <w:numPr>
          <w:ilvl w:val="0"/>
          <w:numId w:val="217"/>
        </w:numPr>
        <w:suppressAutoHyphens w:val="0"/>
        <w:autoSpaceDN/>
        <w:spacing w:after="100" w:afterAutospacing="1"/>
        <w:ind w:right="0"/>
        <w:contextualSpacing/>
        <w:jc w:val="left"/>
        <w:textAlignment w:val="auto"/>
        <w:rPr>
          <w:color w:val="auto"/>
          <w:sz w:val="22"/>
        </w:rPr>
      </w:pPr>
      <w:r w:rsidRPr="002C6B20">
        <w:rPr>
          <w:color w:val="auto"/>
          <w:sz w:val="22"/>
        </w:rPr>
        <w:t>Przełączniki tego samego typu muszą posiadać funkcję łączenia w stos (wirtualny przełącznik) złożony z minimum 8 urządzeń. Zarządzanie stosem musi odbywać się z  jednego adresu IP. Z punktu widzenia zarządzania przełączniki muszą tworzyć jedno logiczne urządzenie (nie d</w:t>
      </w:r>
      <w:r w:rsidRPr="002C6B20">
        <w:rPr>
          <w:color w:val="auto"/>
          <w:sz w:val="22"/>
        </w:rPr>
        <w:t>o</w:t>
      </w:r>
      <w:r w:rsidRPr="002C6B20">
        <w:rPr>
          <w:color w:val="auto"/>
          <w:sz w:val="22"/>
        </w:rPr>
        <w:t>puszcza się rozwiązań typu klaster). Jeżeli łączenie w stos wymaga dodatkowych kabli, mod</w:t>
      </w:r>
      <w:r w:rsidRPr="002C6B20">
        <w:rPr>
          <w:color w:val="auto"/>
          <w:sz w:val="22"/>
        </w:rPr>
        <w:t>u</w:t>
      </w:r>
      <w:r w:rsidRPr="002C6B20">
        <w:rPr>
          <w:color w:val="auto"/>
          <w:sz w:val="22"/>
        </w:rPr>
        <w:t xml:space="preserve">łów lub licencji to dostarczenie ich jest wymagane w ramach tego postępowania. </w:t>
      </w:r>
    </w:p>
    <w:p w:rsidR="00450D21" w:rsidRPr="002C6B20" w:rsidRDefault="00450D21" w:rsidP="00C04AE7">
      <w:pPr>
        <w:pStyle w:val="Akapitzlist"/>
        <w:numPr>
          <w:ilvl w:val="0"/>
          <w:numId w:val="217"/>
        </w:numPr>
        <w:suppressAutoHyphens w:val="0"/>
        <w:autoSpaceDN/>
        <w:spacing w:after="200" w:line="276" w:lineRule="auto"/>
        <w:ind w:right="0"/>
        <w:contextualSpacing/>
        <w:jc w:val="left"/>
        <w:textAlignment w:val="auto"/>
        <w:rPr>
          <w:color w:val="auto"/>
          <w:sz w:val="22"/>
        </w:rPr>
      </w:pPr>
      <w:r w:rsidRPr="002C6B20">
        <w:rPr>
          <w:color w:val="auto"/>
          <w:sz w:val="22"/>
        </w:rPr>
        <w:t>Realizacja łączy agregowanych (LACP) w ramach różnych przełączników będących w stosie</w:t>
      </w:r>
    </w:p>
    <w:p w:rsidR="00450D21" w:rsidRPr="002C6B20" w:rsidRDefault="00450D21" w:rsidP="00C04AE7">
      <w:pPr>
        <w:pStyle w:val="Akapitzlist"/>
        <w:numPr>
          <w:ilvl w:val="0"/>
          <w:numId w:val="217"/>
        </w:numPr>
        <w:suppressAutoHyphens w:val="0"/>
        <w:autoSpaceDN/>
        <w:spacing w:after="0"/>
        <w:ind w:right="0"/>
        <w:contextualSpacing/>
        <w:jc w:val="left"/>
        <w:textAlignment w:val="auto"/>
        <w:rPr>
          <w:color w:val="auto"/>
          <w:sz w:val="22"/>
        </w:rPr>
      </w:pPr>
      <w:r w:rsidRPr="002C6B20">
        <w:rPr>
          <w:color w:val="auto"/>
          <w:sz w:val="22"/>
        </w:rPr>
        <w:t>Wsparcie dla funkcji DHCP server, DHCP Relay oraz DHCP Snooping</w:t>
      </w:r>
    </w:p>
    <w:p w:rsidR="00450D21" w:rsidRPr="002C6B20" w:rsidRDefault="00450D21" w:rsidP="00C04AE7">
      <w:pPr>
        <w:pStyle w:val="Akapitzlist"/>
        <w:numPr>
          <w:ilvl w:val="0"/>
          <w:numId w:val="217"/>
        </w:numPr>
        <w:suppressAutoHyphens w:val="0"/>
        <w:autoSpaceDN/>
        <w:spacing w:after="0"/>
        <w:ind w:right="0"/>
        <w:contextualSpacing/>
        <w:jc w:val="left"/>
        <w:textAlignment w:val="auto"/>
        <w:rPr>
          <w:color w:val="auto"/>
          <w:sz w:val="22"/>
        </w:rPr>
      </w:pPr>
      <w:r w:rsidRPr="002C6B20">
        <w:rPr>
          <w:color w:val="auto"/>
          <w:sz w:val="22"/>
        </w:rPr>
        <w:t>Obsługa list ACL na bazie informacji z warstw 2/3/4 modelu OSI</w:t>
      </w:r>
    </w:p>
    <w:p w:rsidR="00450D21" w:rsidRPr="002C6B20" w:rsidRDefault="00450D21" w:rsidP="00C04AE7">
      <w:pPr>
        <w:pStyle w:val="Akapitzlist"/>
        <w:numPr>
          <w:ilvl w:val="0"/>
          <w:numId w:val="217"/>
        </w:numPr>
        <w:suppressAutoHyphens w:val="0"/>
        <w:autoSpaceDN/>
        <w:spacing w:after="100" w:afterAutospacing="1"/>
        <w:ind w:right="0"/>
        <w:contextualSpacing/>
        <w:jc w:val="left"/>
        <w:textAlignment w:val="auto"/>
        <w:rPr>
          <w:color w:val="auto"/>
          <w:sz w:val="22"/>
        </w:rPr>
      </w:pPr>
      <w:r w:rsidRPr="002C6B20">
        <w:rPr>
          <w:color w:val="auto"/>
          <w:sz w:val="22"/>
        </w:rPr>
        <w:t>Obsługa standardu 802.1p – min. 8 kolejek na porcie</w:t>
      </w:r>
    </w:p>
    <w:p w:rsidR="00450D21" w:rsidRPr="002C6B20" w:rsidRDefault="00450D21" w:rsidP="00C04AE7">
      <w:pPr>
        <w:pStyle w:val="Akapitzlist"/>
        <w:numPr>
          <w:ilvl w:val="0"/>
          <w:numId w:val="217"/>
        </w:numPr>
        <w:suppressAutoHyphens w:val="0"/>
        <w:autoSpaceDN/>
        <w:spacing w:after="100" w:afterAutospacing="1"/>
        <w:ind w:right="0"/>
        <w:contextualSpacing/>
        <w:jc w:val="left"/>
        <w:textAlignment w:val="auto"/>
        <w:rPr>
          <w:color w:val="auto"/>
          <w:sz w:val="22"/>
          <w:lang w:val="en-US"/>
        </w:rPr>
      </w:pPr>
      <w:r w:rsidRPr="002C6B20">
        <w:rPr>
          <w:color w:val="auto"/>
          <w:sz w:val="22"/>
        </w:rPr>
        <w:t xml:space="preserve">Funkcja mirroringu portów </w:t>
      </w:r>
    </w:p>
    <w:p w:rsidR="00450D21" w:rsidRPr="002C6B20" w:rsidRDefault="00450D21" w:rsidP="00C04AE7">
      <w:pPr>
        <w:numPr>
          <w:ilvl w:val="0"/>
          <w:numId w:val="217"/>
        </w:numPr>
        <w:suppressAutoHyphens w:val="0"/>
        <w:autoSpaceDN/>
        <w:spacing w:after="120"/>
        <w:ind w:left="714" w:right="0" w:hanging="357"/>
        <w:contextualSpacing/>
        <w:jc w:val="left"/>
        <w:textAlignment w:val="auto"/>
        <w:rPr>
          <w:color w:val="auto"/>
          <w:sz w:val="22"/>
          <w:lang w:val="en-US" w:eastAsia="en-US"/>
        </w:rPr>
      </w:pPr>
      <w:r w:rsidRPr="002C6B20">
        <w:rPr>
          <w:color w:val="auto"/>
          <w:sz w:val="22"/>
          <w:lang w:val="en-US"/>
        </w:rPr>
        <w:t>Obsługa IEEE 802.1AB Link Layer Discovery Protocol (LLDP) i LLDP Media Endpoint Di</w:t>
      </w:r>
      <w:r w:rsidRPr="002C6B20">
        <w:rPr>
          <w:color w:val="auto"/>
          <w:sz w:val="22"/>
          <w:lang w:val="en-US"/>
        </w:rPr>
        <w:t>s</w:t>
      </w:r>
      <w:r w:rsidRPr="002C6B20">
        <w:rPr>
          <w:color w:val="auto"/>
          <w:sz w:val="22"/>
          <w:lang w:val="en-US"/>
        </w:rPr>
        <w:t>covery (LLDP-MED)</w:t>
      </w:r>
    </w:p>
    <w:p w:rsidR="00450D21" w:rsidRPr="002C6B20" w:rsidRDefault="00450D21" w:rsidP="00C04AE7">
      <w:pPr>
        <w:numPr>
          <w:ilvl w:val="0"/>
          <w:numId w:val="217"/>
        </w:numPr>
        <w:suppressAutoHyphens w:val="0"/>
        <w:autoSpaceDN/>
        <w:spacing w:after="120"/>
        <w:ind w:left="714" w:right="0" w:hanging="357"/>
        <w:contextualSpacing/>
        <w:jc w:val="left"/>
        <w:textAlignment w:val="auto"/>
        <w:rPr>
          <w:color w:val="auto"/>
          <w:sz w:val="22"/>
        </w:rPr>
      </w:pPr>
      <w:r w:rsidRPr="002C6B20">
        <w:rPr>
          <w:color w:val="auto"/>
          <w:sz w:val="22"/>
        </w:rPr>
        <w:lastRenderedPageBreak/>
        <w:t xml:space="preserve">Funkcja autoryzacji użytkowników zgodna z 802.1x </w:t>
      </w:r>
    </w:p>
    <w:p w:rsidR="00450D21" w:rsidRPr="002C6B20" w:rsidRDefault="00450D21" w:rsidP="00C04AE7">
      <w:pPr>
        <w:numPr>
          <w:ilvl w:val="0"/>
          <w:numId w:val="217"/>
        </w:numPr>
        <w:suppressAutoHyphens w:val="0"/>
        <w:autoSpaceDN/>
        <w:spacing w:after="100" w:afterAutospacing="1" w:line="0" w:lineRule="atLeast"/>
        <w:ind w:left="714" w:right="0" w:hanging="357"/>
        <w:contextualSpacing/>
        <w:jc w:val="left"/>
        <w:textAlignment w:val="auto"/>
        <w:rPr>
          <w:color w:val="auto"/>
          <w:sz w:val="22"/>
        </w:rPr>
      </w:pPr>
      <w:r w:rsidRPr="002C6B20">
        <w:rPr>
          <w:color w:val="auto"/>
          <w:sz w:val="22"/>
        </w:rPr>
        <w:t>Funkcja autoryzacji logowania do urządzenia za pomocą serwerów RADIUS albo TACACS+</w:t>
      </w:r>
    </w:p>
    <w:p w:rsidR="00450D21" w:rsidRPr="002C6B20" w:rsidRDefault="00450D21" w:rsidP="00C04AE7">
      <w:pPr>
        <w:numPr>
          <w:ilvl w:val="0"/>
          <w:numId w:val="217"/>
        </w:numPr>
        <w:suppressAutoHyphens w:val="0"/>
        <w:autoSpaceDN/>
        <w:spacing w:after="100" w:afterAutospacing="1" w:line="0" w:lineRule="atLeast"/>
        <w:ind w:left="714" w:right="0" w:hanging="357"/>
        <w:contextualSpacing/>
        <w:jc w:val="left"/>
        <w:textAlignment w:val="auto"/>
        <w:rPr>
          <w:color w:val="auto"/>
          <w:sz w:val="22"/>
        </w:rPr>
      </w:pPr>
      <w:r w:rsidRPr="002C6B20">
        <w:rPr>
          <w:color w:val="auto"/>
          <w:sz w:val="22"/>
        </w:rPr>
        <w:t>RADIUS Accounting</w:t>
      </w:r>
    </w:p>
    <w:p w:rsidR="00450D21" w:rsidRPr="002C6B20" w:rsidRDefault="00450D21" w:rsidP="00C04AE7">
      <w:pPr>
        <w:numPr>
          <w:ilvl w:val="0"/>
          <w:numId w:val="217"/>
        </w:numPr>
        <w:suppressAutoHyphens w:val="0"/>
        <w:autoSpaceDN/>
        <w:spacing w:after="100" w:afterAutospacing="1" w:line="0" w:lineRule="atLeast"/>
        <w:ind w:left="714" w:right="0" w:hanging="357"/>
        <w:contextualSpacing/>
        <w:jc w:val="left"/>
        <w:textAlignment w:val="auto"/>
        <w:rPr>
          <w:color w:val="auto"/>
          <w:sz w:val="22"/>
        </w:rPr>
      </w:pPr>
      <w:r w:rsidRPr="002C6B20">
        <w:rPr>
          <w:color w:val="auto"/>
          <w:sz w:val="22"/>
        </w:rPr>
        <w:t>Wsparcie dla protokołu OpenFlow w wersji 1.0 oraz 1.3</w:t>
      </w:r>
    </w:p>
    <w:p w:rsidR="00450D21" w:rsidRPr="002C6B20" w:rsidRDefault="00450D21" w:rsidP="00C04AE7">
      <w:pPr>
        <w:pStyle w:val="Akapitzlist"/>
        <w:numPr>
          <w:ilvl w:val="0"/>
          <w:numId w:val="217"/>
        </w:numPr>
        <w:suppressAutoHyphens w:val="0"/>
        <w:autoSpaceDN/>
        <w:spacing w:after="100" w:afterAutospacing="1" w:line="0" w:lineRule="atLeast"/>
        <w:ind w:right="0"/>
        <w:contextualSpacing/>
        <w:jc w:val="left"/>
        <w:textAlignment w:val="auto"/>
        <w:rPr>
          <w:rFonts w:eastAsiaTheme="minorHAnsi"/>
          <w:color w:val="auto"/>
          <w:sz w:val="22"/>
        </w:rPr>
      </w:pPr>
      <w:r w:rsidRPr="002C6B20">
        <w:rPr>
          <w:color w:val="auto"/>
          <w:sz w:val="22"/>
        </w:rPr>
        <w:t>OpenFlow musi posiadać możliwość konfiguracji przetwarzania pakietów przez przełącznik w oparciu o ciąg tablic.</w:t>
      </w:r>
    </w:p>
    <w:p w:rsidR="00450D21" w:rsidRPr="002C6B20" w:rsidRDefault="00450D21" w:rsidP="00C04AE7">
      <w:pPr>
        <w:pStyle w:val="Akapitzlist"/>
        <w:numPr>
          <w:ilvl w:val="0"/>
          <w:numId w:val="217"/>
        </w:numPr>
        <w:suppressAutoHyphens w:val="0"/>
        <w:autoSpaceDN/>
        <w:spacing w:after="100" w:afterAutospacing="1" w:line="0" w:lineRule="atLeast"/>
        <w:ind w:right="0"/>
        <w:contextualSpacing/>
        <w:jc w:val="left"/>
        <w:textAlignment w:val="auto"/>
        <w:rPr>
          <w:color w:val="auto"/>
          <w:sz w:val="22"/>
        </w:rPr>
      </w:pPr>
      <w:r w:rsidRPr="002C6B20">
        <w:rPr>
          <w:color w:val="auto"/>
          <w:sz w:val="22"/>
        </w:rPr>
        <w:t>Obsługa wielotablicowego przetwarzanie zapytań OpenFlow zawierająca następujące tablice do przetwarzania reguł sprzętowo w oparciu o: źródłowe i docelowe adresy MAC, źródłowy i docelowy adres IP oraz nr portu, numer portu wejściowego (pole IP DSCP oraz VLAN PCP)</w:t>
      </w:r>
    </w:p>
    <w:p w:rsidR="00450D21" w:rsidRPr="002C6B20" w:rsidRDefault="00450D21" w:rsidP="00C04AE7">
      <w:pPr>
        <w:pStyle w:val="Akapitzlist"/>
        <w:numPr>
          <w:ilvl w:val="0"/>
          <w:numId w:val="217"/>
        </w:numPr>
        <w:suppressAutoHyphens w:val="0"/>
        <w:autoSpaceDN/>
        <w:spacing w:after="0" w:line="0" w:lineRule="atLeast"/>
        <w:ind w:right="0"/>
        <w:contextualSpacing/>
        <w:jc w:val="left"/>
        <w:textAlignment w:val="auto"/>
        <w:rPr>
          <w:color w:val="auto"/>
          <w:sz w:val="22"/>
        </w:rPr>
      </w:pPr>
      <w:r w:rsidRPr="002C6B20">
        <w:rPr>
          <w:color w:val="auto"/>
          <w:sz w:val="22"/>
        </w:rPr>
        <w:t>Obsługa przypisywania więcej niż jednej akcji zadanemu wpisowi OpenFlow.</w:t>
      </w:r>
    </w:p>
    <w:p w:rsidR="00450D21" w:rsidRPr="002C6B20" w:rsidRDefault="00450D21" w:rsidP="00C04AE7">
      <w:pPr>
        <w:pStyle w:val="Akapitzlist"/>
        <w:numPr>
          <w:ilvl w:val="0"/>
          <w:numId w:val="217"/>
        </w:numPr>
        <w:suppressAutoHyphens w:val="0"/>
        <w:autoSpaceDN/>
        <w:spacing w:after="0" w:line="0" w:lineRule="atLeast"/>
        <w:ind w:right="0"/>
        <w:contextualSpacing/>
        <w:jc w:val="left"/>
        <w:textAlignment w:val="auto"/>
        <w:rPr>
          <w:color w:val="auto"/>
          <w:sz w:val="22"/>
        </w:rPr>
      </w:pPr>
      <w:r w:rsidRPr="002C6B20">
        <w:rPr>
          <w:color w:val="auto"/>
          <w:sz w:val="22"/>
        </w:rPr>
        <w:t>Obsługa tworzenia logicznych tuneli poprzez komunikaty SNMP i możliwość ich wykorz</w:t>
      </w:r>
      <w:r w:rsidRPr="002C6B20">
        <w:rPr>
          <w:color w:val="auto"/>
          <w:sz w:val="22"/>
        </w:rPr>
        <w:t>y</w:t>
      </w:r>
      <w:r w:rsidRPr="002C6B20">
        <w:rPr>
          <w:color w:val="auto"/>
          <w:sz w:val="22"/>
        </w:rPr>
        <w:t>stania w kierowaniu ruchem w sposób sterowany za pomocą protokołu OpenFlow.</w:t>
      </w:r>
    </w:p>
    <w:p w:rsidR="00450D21" w:rsidRPr="002C6B20" w:rsidRDefault="00450D21" w:rsidP="00C04AE7">
      <w:pPr>
        <w:numPr>
          <w:ilvl w:val="0"/>
          <w:numId w:val="217"/>
        </w:numPr>
        <w:suppressAutoHyphens w:val="0"/>
        <w:autoSpaceDN/>
        <w:spacing w:after="0" w:line="0" w:lineRule="atLeast"/>
        <w:ind w:left="714" w:right="0" w:hanging="357"/>
        <w:contextualSpacing/>
        <w:jc w:val="left"/>
        <w:textAlignment w:val="auto"/>
        <w:rPr>
          <w:color w:val="auto"/>
          <w:sz w:val="22"/>
          <w:lang w:val="en-US"/>
        </w:rPr>
      </w:pPr>
      <w:r w:rsidRPr="002C6B20">
        <w:rPr>
          <w:color w:val="auto"/>
          <w:sz w:val="22"/>
          <w:lang w:val="en-US"/>
        </w:rPr>
        <w:t>Wsparciedla Energy-efficient Ethernet (EEE) IEEE 802.3az</w:t>
      </w:r>
    </w:p>
    <w:p w:rsidR="00450D21" w:rsidRPr="002C6B20" w:rsidRDefault="00450D21" w:rsidP="00C04AE7">
      <w:pPr>
        <w:numPr>
          <w:ilvl w:val="0"/>
          <w:numId w:val="217"/>
        </w:numPr>
        <w:suppressAutoHyphens w:val="0"/>
        <w:autoSpaceDN/>
        <w:spacing w:after="0" w:line="0" w:lineRule="atLeast"/>
        <w:ind w:left="714" w:right="0" w:hanging="357"/>
        <w:contextualSpacing/>
        <w:jc w:val="left"/>
        <w:textAlignment w:val="auto"/>
        <w:rPr>
          <w:color w:val="auto"/>
          <w:sz w:val="22"/>
        </w:rPr>
      </w:pPr>
      <w:r w:rsidRPr="002C6B20">
        <w:rPr>
          <w:color w:val="auto"/>
          <w:sz w:val="22"/>
        </w:rPr>
        <w:t>Zarządzanie poprzez port konsoli (pełne), SNMP v.1, 2c i 3, Telnet, SSH v.2, http i https</w:t>
      </w:r>
    </w:p>
    <w:p w:rsidR="00450D21" w:rsidRPr="002C6B20" w:rsidRDefault="00450D21" w:rsidP="00C04AE7">
      <w:pPr>
        <w:pStyle w:val="Akapitzlist"/>
        <w:numPr>
          <w:ilvl w:val="0"/>
          <w:numId w:val="217"/>
        </w:numPr>
        <w:suppressAutoHyphens w:val="0"/>
        <w:autoSpaceDN/>
        <w:spacing w:after="0" w:line="0" w:lineRule="atLeast"/>
        <w:ind w:right="0"/>
        <w:contextualSpacing/>
        <w:jc w:val="left"/>
        <w:textAlignment w:val="auto"/>
        <w:rPr>
          <w:color w:val="auto"/>
          <w:sz w:val="22"/>
          <w:lang w:val="en-US"/>
        </w:rPr>
      </w:pPr>
      <w:r w:rsidRPr="002C6B20">
        <w:rPr>
          <w:color w:val="auto"/>
          <w:sz w:val="22"/>
        </w:rPr>
        <w:t>Obsługa Syslog</w:t>
      </w:r>
    </w:p>
    <w:p w:rsidR="00450D21" w:rsidRPr="002C6B20" w:rsidRDefault="00450D21" w:rsidP="00C04AE7">
      <w:pPr>
        <w:pStyle w:val="Akapitzlist"/>
        <w:numPr>
          <w:ilvl w:val="0"/>
          <w:numId w:val="217"/>
        </w:numPr>
        <w:suppressAutoHyphens w:val="0"/>
        <w:autoSpaceDN/>
        <w:spacing w:after="0" w:line="0" w:lineRule="atLeast"/>
        <w:ind w:right="0"/>
        <w:contextualSpacing/>
        <w:jc w:val="left"/>
        <w:textAlignment w:val="auto"/>
        <w:rPr>
          <w:color w:val="auto"/>
          <w:sz w:val="22"/>
          <w:lang w:val="en-US"/>
        </w:rPr>
      </w:pPr>
      <w:r w:rsidRPr="002C6B20">
        <w:rPr>
          <w:color w:val="auto"/>
          <w:sz w:val="22"/>
        </w:rPr>
        <w:t>Obsługa SNTPv4</w:t>
      </w:r>
    </w:p>
    <w:p w:rsidR="00450D21" w:rsidRPr="002C6B20" w:rsidRDefault="00450D21" w:rsidP="00C04AE7">
      <w:pPr>
        <w:pStyle w:val="Akapitzlist"/>
        <w:numPr>
          <w:ilvl w:val="0"/>
          <w:numId w:val="217"/>
        </w:numPr>
        <w:suppressAutoHyphens w:val="0"/>
        <w:autoSpaceDN/>
        <w:spacing w:after="0" w:line="0" w:lineRule="atLeast"/>
        <w:ind w:right="0"/>
        <w:contextualSpacing/>
        <w:jc w:val="left"/>
        <w:textAlignment w:val="auto"/>
        <w:rPr>
          <w:color w:val="auto"/>
          <w:sz w:val="22"/>
          <w:lang w:val="en-US"/>
        </w:rPr>
      </w:pPr>
      <w:r w:rsidRPr="002C6B20">
        <w:rPr>
          <w:color w:val="auto"/>
          <w:sz w:val="22"/>
        </w:rPr>
        <w:t>Obsługa protokołu MVRP</w:t>
      </w:r>
    </w:p>
    <w:p w:rsidR="00450D21" w:rsidRPr="002C6B20" w:rsidRDefault="00450D21" w:rsidP="00C04AE7">
      <w:pPr>
        <w:pStyle w:val="Akapitzlist"/>
        <w:numPr>
          <w:ilvl w:val="0"/>
          <w:numId w:val="217"/>
        </w:numPr>
        <w:suppressAutoHyphens w:val="0"/>
        <w:autoSpaceDN/>
        <w:spacing w:after="0" w:line="0" w:lineRule="atLeast"/>
        <w:ind w:right="0"/>
        <w:contextualSpacing/>
        <w:jc w:val="left"/>
        <w:textAlignment w:val="auto"/>
        <w:rPr>
          <w:color w:val="auto"/>
          <w:sz w:val="22"/>
        </w:rPr>
      </w:pPr>
      <w:r w:rsidRPr="002C6B20">
        <w:rPr>
          <w:color w:val="auto"/>
          <w:sz w:val="22"/>
        </w:rPr>
        <w:t>Przechowywanie co najmniej dwóch wersji oprogramowania na przełączniku</w:t>
      </w:r>
    </w:p>
    <w:p w:rsidR="00450D21" w:rsidRPr="002C6B20" w:rsidRDefault="00450D21" w:rsidP="00C04AE7">
      <w:pPr>
        <w:pStyle w:val="Akapitzlist"/>
        <w:numPr>
          <w:ilvl w:val="0"/>
          <w:numId w:val="217"/>
        </w:numPr>
        <w:suppressAutoHyphens w:val="0"/>
        <w:autoSpaceDN/>
        <w:spacing w:after="0" w:line="0" w:lineRule="atLeast"/>
        <w:ind w:right="0"/>
        <w:contextualSpacing/>
        <w:jc w:val="left"/>
        <w:textAlignment w:val="auto"/>
        <w:rPr>
          <w:color w:val="auto"/>
          <w:sz w:val="22"/>
        </w:rPr>
      </w:pPr>
      <w:r w:rsidRPr="002C6B20">
        <w:rPr>
          <w:color w:val="auto"/>
          <w:sz w:val="22"/>
        </w:rPr>
        <w:t>Przechowywanie co najmniej trzech plików konfiguracyjnych na przełączniku, możliwość wgrywania i zgrywania pliku konfiguracyjnego w postaci tekstowej do stacji roboczej</w:t>
      </w:r>
    </w:p>
    <w:p w:rsidR="00450D21" w:rsidRPr="002C6B20" w:rsidRDefault="00450D21" w:rsidP="00C04AE7">
      <w:pPr>
        <w:pStyle w:val="Akapitzlist"/>
        <w:numPr>
          <w:ilvl w:val="0"/>
          <w:numId w:val="217"/>
        </w:numPr>
        <w:suppressAutoHyphens w:val="0"/>
        <w:autoSpaceDN/>
        <w:spacing w:after="0" w:line="0" w:lineRule="atLeast"/>
        <w:ind w:right="0"/>
        <w:contextualSpacing/>
        <w:jc w:val="left"/>
        <w:textAlignment w:val="auto"/>
        <w:rPr>
          <w:color w:val="auto"/>
          <w:sz w:val="22"/>
        </w:rPr>
      </w:pPr>
      <w:r w:rsidRPr="002C6B20">
        <w:rPr>
          <w:color w:val="auto"/>
          <w:sz w:val="22"/>
        </w:rPr>
        <w:t>Wsparcie dla funkcji Private VLAN lub równoważnego</w:t>
      </w:r>
    </w:p>
    <w:p w:rsidR="00450D21" w:rsidRPr="002C6B20" w:rsidRDefault="00450D21" w:rsidP="00C04AE7">
      <w:pPr>
        <w:pStyle w:val="Akapitzlist"/>
        <w:numPr>
          <w:ilvl w:val="0"/>
          <w:numId w:val="217"/>
        </w:numPr>
        <w:suppressAutoHyphens w:val="0"/>
        <w:autoSpaceDN/>
        <w:spacing w:after="0" w:line="0" w:lineRule="atLeast"/>
        <w:ind w:right="0"/>
        <w:contextualSpacing/>
        <w:jc w:val="left"/>
        <w:textAlignment w:val="auto"/>
        <w:rPr>
          <w:color w:val="auto"/>
          <w:sz w:val="22"/>
        </w:rPr>
      </w:pPr>
      <w:r w:rsidRPr="002C6B20">
        <w:rPr>
          <w:color w:val="auto"/>
          <w:sz w:val="22"/>
        </w:rPr>
        <w:t>Obsługa mechanizmu wykrywania łączy jednokierunkowych typu Uni-Directional Link D</w:t>
      </w:r>
      <w:r w:rsidRPr="002C6B20">
        <w:rPr>
          <w:color w:val="auto"/>
          <w:sz w:val="22"/>
        </w:rPr>
        <w:t>e</w:t>
      </w:r>
      <w:r w:rsidRPr="002C6B20">
        <w:rPr>
          <w:color w:val="auto"/>
          <w:sz w:val="22"/>
        </w:rPr>
        <w:t>tection (UDLD) i Device Link DetectionProtocol (DLDP)</w:t>
      </w:r>
    </w:p>
    <w:p w:rsidR="00450D21" w:rsidRPr="002C6B20" w:rsidRDefault="00450D21" w:rsidP="00C04AE7">
      <w:pPr>
        <w:pStyle w:val="Akapitzlist"/>
        <w:numPr>
          <w:ilvl w:val="0"/>
          <w:numId w:val="217"/>
        </w:numPr>
        <w:suppressAutoHyphens w:val="0"/>
        <w:autoSpaceDN/>
        <w:spacing w:after="0" w:line="0" w:lineRule="atLeast"/>
        <w:ind w:right="0"/>
        <w:contextualSpacing/>
        <w:jc w:val="left"/>
        <w:textAlignment w:val="auto"/>
        <w:rPr>
          <w:color w:val="auto"/>
          <w:sz w:val="22"/>
        </w:rPr>
      </w:pPr>
      <w:r w:rsidRPr="002C6B20">
        <w:rPr>
          <w:color w:val="auto"/>
          <w:sz w:val="22"/>
        </w:rPr>
        <w:t>Minimalny zakres pracy od 0°C do 45°C</w:t>
      </w:r>
    </w:p>
    <w:p w:rsidR="00450D21" w:rsidRPr="002C6B20" w:rsidRDefault="00450D21" w:rsidP="00C04AE7">
      <w:pPr>
        <w:pStyle w:val="Akapitzlist"/>
        <w:numPr>
          <w:ilvl w:val="0"/>
          <w:numId w:val="217"/>
        </w:numPr>
        <w:suppressAutoHyphens w:val="0"/>
        <w:autoSpaceDN/>
        <w:spacing w:after="100" w:afterAutospacing="1"/>
        <w:ind w:right="0"/>
        <w:contextualSpacing/>
        <w:jc w:val="left"/>
        <w:textAlignment w:val="auto"/>
        <w:rPr>
          <w:color w:val="auto"/>
          <w:sz w:val="22"/>
        </w:rPr>
      </w:pPr>
      <w:r w:rsidRPr="002C6B20">
        <w:rPr>
          <w:color w:val="auto"/>
          <w:sz w:val="22"/>
        </w:rPr>
        <w:t>Wysokość w szafie 19” – 1U, głębokość nie większa niż 50 cm</w:t>
      </w:r>
    </w:p>
    <w:p w:rsidR="00450D21" w:rsidRPr="002C6B20" w:rsidRDefault="00450D21" w:rsidP="00C04AE7">
      <w:pPr>
        <w:pStyle w:val="Akapitzlist"/>
        <w:numPr>
          <w:ilvl w:val="0"/>
          <w:numId w:val="217"/>
        </w:numPr>
        <w:suppressAutoHyphens w:val="0"/>
        <w:autoSpaceDN/>
        <w:spacing w:after="100" w:afterAutospacing="1"/>
        <w:ind w:right="0"/>
        <w:contextualSpacing/>
        <w:jc w:val="left"/>
        <w:textAlignment w:val="auto"/>
        <w:rPr>
          <w:color w:val="auto"/>
          <w:sz w:val="22"/>
        </w:rPr>
      </w:pPr>
      <w:r w:rsidRPr="002C6B20">
        <w:rPr>
          <w:color w:val="auto"/>
          <w:sz w:val="22"/>
        </w:rPr>
        <w:t>10 letnia gwarancja producenta obejmująca wszystkie elementy przełącznika (również zasil</w:t>
      </w:r>
      <w:r w:rsidRPr="002C6B20">
        <w:rPr>
          <w:color w:val="auto"/>
          <w:sz w:val="22"/>
        </w:rPr>
        <w:t>a</w:t>
      </w:r>
      <w:r w:rsidRPr="002C6B20">
        <w:rPr>
          <w:color w:val="auto"/>
          <w:sz w:val="22"/>
        </w:rPr>
        <w:t>cze i wentylatory) zapewniająca wysyłkę sprawnego sprzętu na podmianę na następny dzień roboczy po zgłoszeniu awarii (AHR NBD). Gwarancja musi zapewniać również dostęp do p</w:t>
      </w:r>
      <w:r w:rsidRPr="002C6B20">
        <w:rPr>
          <w:color w:val="auto"/>
          <w:sz w:val="22"/>
        </w:rPr>
        <w:t>o</w:t>
      </w:r>
      <w:r w:rsidRPr="002C6B20">
        <w:rPr>
          <w:color w:val="auto"/>
          <w:sz w:val="22"/>
        </w:rPr>
        <w:t>prawek oprogramowania urządzenia oraz wsparcia technicznego. Wymagane jest zapewnienie wsparcia telefonicznego w trybie 8x5 przez okres co najmniej 10 lat. Całość świadczeń gw</w:t>
      </w:r>
      <w:r w:rsidRPr="002C6B20">
        <w:rPr>
          <w:color w:val="auto"/>
          <w:sz w:val="22"/>
        </w:rPr>
        <w:t>a</w:t>
      </w:r>
      <w:r w:rsidRPr="002C6B20">
        <w:rPr>
          <w:color w:val="auto"/>
          <w:sz w:val="22"/>
        </w:rPr>
        <w:t>rancyjnych musi być realizowana bezpośrednio przez producenta sprzętu lub jego autoryz</w:t>
      </w:r>
      <w:r w:rsidRPr="002C6B20">
        <w:rPr>
          <w:color w:val="auto"/>
          <w:sz w:val="22"/>
        </w:rPr>
        <w:t>o</w:t>
      </w:r>
      <w:r w:rsidRPr="002C6B20">
        <w:rPr>
          <w:color w:val="auto"/>
          <w:sz w:val="22"/>
        </w:rPr>
        <w:t>wany serwis. Zamawiający musi mieć bezpośredni dostęp do wsparcia technicznego prod</w:t>
      </w:r>
      <w:r w:rsidRPr="002C6B20">
        <w:rPr>
          <w:color w:val="auto"/>
          <w:sz w:val="22"/>
        </w:rPr>
        <w:t>u</w:t>
      </w:r>
      <w:r w:rsidRPr="002C6B20">
        <w:rPr>
          <w:color w:val="auto"/>
          <w:sz w:val="22"/>
        </w:rPr>
        <w:t>centa.</w:t>
      </w:r>
    </w:p>
    <w:p w:rsidR="00450D21" w:rsidRPr="009F3508" w:rsidRDefault="00450D21" w:rsidP="00205589">
      <w:pPr>
        <w:pStyle w:val="Nagwek3"/>
        <w:numPr>
          <w:ilvl w:val="2"/>
          <w:numId w:val="101"/>
        </w:numPr>
        <w:suppressAutoHyphens w:val="0"/>
        <w:autoSpaceDN/>
        <w:spacing w:before="200" w:after="0" w:line="276" w:lineRule="auto"/>
        <w:textAlignment w:val="auto"/>
        <w:rPr>
          <w:rFonts w:ascii="Cambria" w:eastAsia="Calibri" w:hAnsi="Cambria"/>
          <w:bCs/>
          <w:color w:val="0070C0"/>
          <w:sz w:val="22"/>
          <w:lang w:eastAsia="en-US"/>
        </w:rPr>
      </w:pPr>
      <w:bookmarkStart w:id="430" w:name="_Toc532794477"/>
      <w:r w:rsidRPr="009F3508">
        <w:rPr>
          <w:rFonts w:ascii="Cambria" w:eastAsia="Calibri" w:hAnsi="Cambria"/>
          <w:bCs/>
          <w:color w:val="0070C0"/>
          <w:sz w:val="22"/>
          <w:lang w:eastAsia="en-US"/>
        </w:rPr>
        <w:t>Oprogramowanie do wirtualizacji – 1 kpl. - obejmujący serwery dostarczany i p</w:t>
      </w:r>
      <w:r w:rsidRPr="009F3508">
        <w:rPr>
          <w:rFonts w:ascii="Cambria" w:eastAsia="Calibri" w:hAnsi="Cambria"/>
          <w:bCs/>
          <w:color w:val="0070C0"/>
          <w:sz w:val="22"/>
          <w:lang w:eastAsia="en-US"/>
        </w:rPr>
        <w:t>o</w:t>
      </w:r>
      <w:r w:rsidRPr="009F3508">
        <w:rPr>
          <w:rFonts w:ascii="Cambria" w:eastAsia="Calibri" w:hAnsi="Cambria"/>
          <w:bCs/>
          <w:color w:val="0070C0"/>
          <w:sz w:val="22"/>
          <w:lang w:eastAsia="en-US"/>
        </w:rPr>
        <w:t>siadany przez Zamawiającego</w:t>
      </w:r>
      <w:bookmarkEnd w:id="430"/>
    </w:p>
    <w:p w:rsidR="00450D21" w:rsidRPr="0013127D" w:rsidRDefault="00450D21" w:rsidP="009F3508">
      <w:pPr>
        <w:pStyle w:val="Akapitzlist"/>
        <w:ind w:left="426" w:right="4" w:firstLine="0"/>
        <w:rPr>
          <w:rFonts w:cstheme="minorHAnsi"/>
          <w:color w:val="auto"/>
          <w:sz w:val="22"/>
        </w:rPr>
      </w:pPr>
      <w:r w:rsidRPr="0013127D">
        <w:rPr>
          <w:rFonts w:cstheme="minorHAnsi"/>
          <w:color w:val="auto"/>
          <w:sz w:val="22"/>
        </w:rPr>
        <w:t>Licencje muszą umożliwiać uruchamianie wirtualizacji na serwerach fizycznych o łącznej liczbie 6 fizycznych procesorów oraz jednej konsoli do zarządzania całym środowiskiem.</w:t>
      </w:r>
    </w:p>
    <w:p w:rsidR="00450D21" w:rsidRPr="0013127D" w:rsidRDefault="00450D21" w:rsidP="009F3508">
      <w:pPr>
        <w:pStyle w:val="Akapitzlist"/>
        <w:ind w:left="426" w:right="4" w:firstLine="0"/>
        <w:rPr>
          <w:rFonts w:cstheme="minorHAnsi"/>
          <w:color w:val="auto"/>
          <w:sz w:val="22"/>
        </w:rPr>
      </w:pPr>
      <w:r w:rsidRPr="0013127D">
        <w:rPr>
          <w:rFonts w:cstheme="minorHAnsi"/>
          <w:color w:val="auto"/>
          <w:sz w:val="22"/>
        </w:rPr>
        <w:t>Wszystkie licencje powinny być dostarczone wraz z 3 letnim wsparciem, świadczonym przez producenta będącego licencjodawcą oprogramowania, które powinno umożliwiać zgłaszanie problemów przez 12h na dobę / 5 dni w tygodniu.</w:t>
      </w:r>
    </w:p>
    <w:p w:rsidR="00450D21" w:rsidRPr="0013127D" w:rsidRDefault="00450D21" w:rsidP="00450D21">
      <w:pPr>
        <w:rPr>
          <w:i/>
          <w:sz w:val="22"/>
          <w:highlight w:val="yellow"/>
        </w:rPr>
      </w:pPr>
    </w:p>
    <w:p w:rsidR="00450D21" w:rsidRPr="0013127D" w:rsidRDefault="00450D21" w:rsidP="00C04AE7">
      <w:pPr>
        <w:pStyle w:val="Akapitzlist"/>
        <w:numPr>
          <w:ilvl w:val="0"/>
          <w:numId w:val="213"/>
        </w:numPr>
        <w:tabs>
          <w:tab w:val="left" w:pos="9072"/>
        </w:tabs>
        <w:ind w:left="709" w:right="4"/>
        <w:rPr>
          <w:b/>
          <w:i/>
          <w:sz w:val="22"/>
        </w:rPr>
      </w:pPr>
      <w:r w:rsidRPr="0013127D">
        <w:rPr>
          <w:b/>
          <w:i/>
          <w:sz w:val="22"/>
        </w:rPr>
        <w:t>Wymagania ogólne do wirtualizacyjnego systemu operacyjnego</w:t>
      </w:r>
    </w:p>
    <w:p w:rsidR="00450D21" w:rsidRPr="0013127D" w:rsidRDefault="00450D21" w:rsidP="00C04AE7">
      <w:pPr>
        <w:pStyle w:val="Akapitzlist"/>
        <w:numPr>
          <w:ilvl w:val="3"/>
          <w:numId w:val="210"/>
        </w:numPr>
        <w:tabs>
          <w:tab w:val="left" w:pos="9072"/>
        </w:tabs>
        <w:ind w:left="426" w:right="4" w:hanging="426"/>
        <w:rPr>
          <w:sz w:val="22"/>
        </w:rPr>
      </w:pPr>
      <w:r w:rsidRPr="0013127D">
        <w:rPr>
          <w:sz w:val="22"/>
        </w:rPr>
        <w:t>Warstwa wirtualizacji musi być zainstalowana bezpośrednio na sprzęcie fizycznym bez dodatkowych pośredniczących systemów operacyjnych</w:t>
      </w:r>
    </w:p>
    <w:p w:rsidR="00450D21" w:rsidRPr="0013127D" w:rsidRDefault="00450D21" w:rsidP="00C04AE7">
      <w:pPr>
        <w:pStyle w:val="Akapitzlist"/>
        <w:numPr>
          <w:ilvl w:val="3"/>
          <w:numId w:val="210"/>
        </w:numPr>
        <w:tabs>
          <w:tab w:val="left" w:pos="9072"/>
        </w:tabs>
        <w:ind w:left="426" w:right="4" w:hanging="426"/>
        <w:rPr>
          <w:sz w:val="22"/>
        </w:rPr>
      </w:pPr>
      <w:r w:rsidRPr="0013127D">
        <w:rPr>
          <w:sz w:val="22"/>
        </w:rPr>
        <w:t>Rozwiązanie musi zapewnić możliwość obsługi wielu instancji systemów operacyjnych na jednym serwerze fizycznym i powinno się charakteryzować maksymalnym możliwym stopniem konsolidacji sprzętowej.</w:t>
      </w:r>
    </w:p>
    <w:p w:rsidR="00450D21" w:rsidRPr="0013127D" w:rsidRDefault="00450D21" w:rsidP="00C04AE7">
      <w:pPr>
        <w:pStyle w:val="Akapitzlist"/>
        <w:numPr>
          <w:ilvl w:val="3"/>
          <w:numId w:val="210"/>
        </w:numPr>
        <w:tabs>
          <w:tab w:val="left" w:pos="9072"/>
        </w:tabs>
        <w:ind w:left="426" w:right="4" w:hanging="426"/>
        <w:rPr>
          <w:sz w:val="22"/>
        </w:rPr>
      </w:pPr>
      <w:r w:rsidRPr="0013127D">
        <w:rPr>
          <w:sz w:val="22"/>
        </w:rPr>
        <w:t>Pojedynczy klaster może się skalować do 3 fizycznych hostów (serwerów) z zainstalowaną warstwą wirtualizacji.</w:t>
      </w:r>
    </w:p>
    <w:p w:rsidR="00450D21" w:rsidRPr="0013127D" w:rsidRDefault="00450D21" w:rsidP="00C04AE7">
      <w:pPr>
        <w:pStyle w:val="Akapitzlist"/>
        <w:numPr>
          <w:ilvl w:val="3"/>
          <w:numId w:val="210"/>
        </w:numPr>
        <w:tabs>
          <w:tab w:val="left" w:pos="9072"/>
        </w:tabs>
        <w:ind w:left="426" w:right="4" w:hanging="426"/>
        <w:rPr>
          <w:sz w:val="22"/>
        </w:rPr>
      </w:pPr>
      <w:r w:rsidRPr="0013127D">
        <w:rPr>
          <w:sz w:val="22"/>
        </w:rPr>
        <w:lastRenderedPageBreak/>
        <w:t>Oprogramowanie do wirtualizacji zainstalowane na serwerze fizycznym potrafi obsłużyć i wykorzystać procesory fizyczne wyposażone w 576 logicznych wątków oraz do 12 TB pamięci fizycznej RAM.</w:t>
      </w:r>
    </w:p>
    <w:p w:rsidR="00450D21" w:rsidRPr="0013127D" w:rsidRDefault="00450D21" w:rsidP="00C04AE7">
      <w:pPr>
        <w:pStyle w:val="Akapitzlist"/>
        <w:numPr>
          <w:ilvl w:val="3"/>
          <w:numId w:val="210"/>
        </w:numPr>
        <w:tabs>
          <w:tab w:val="left" w:pos="9072"/>
        </w:tabs>
        <w:ind w:left="426" w:right="4" w:hanging="426"/>
        <w:rPr>
          <w:sz w:val="22"/>
        </w:rPr>
      </w:pPr>
      <w:r w:rsidRPr="0013127D">
        <w:rPr>
          <w:sz w:val="22"/>
        </w:rPr>
        <w:t>Oprogramowanie do wirtualizacji musi zapewnić możliwość skonfigurowania maszyn wirtualnych 1-128 procesorowych.</w:t>
      </w:r>
    </w:p>
    <w:p w:rsidR="00450D21" w:rsidRPr="0013127D" w:rsidRDefault="00450D21" w:rsidP="00C04AE7">
      <w:pPr>
        <w:pStyle w:val="Akapitzlist"/>
        <w:numPr>
          <w:ilvl w:val="3"/>
          <w:numId w:val="210"/>
        </w:numPr>
        <w:tabs>
          <w:tab w:val="left" w:pos="9072"/>
        </w:tabs>
        <w:ind w:left="426" w:right="4" w:hanging="426"/>
        <w:rPr>
          <w:sz w:val="22"/>
        </w:rPr>
      </w:pPr>
      <w:r w:rsidRPr="0013127D">
        <w:rPr>
          <w:sz w:val="22"/>
        </w:rPr>
        <w:t>Oprogramowanie do wirtualizacji musi zapewniać możliwość stworzenia dysku maszyny wirtualnej o wielkości do 62 TB.</w:t>
      </w:r>
    </w:p>
    <w:p w:rsidR="00450D21" w:rsidRPr="0013127D" w:rsidRDefault="00450D21" w:rsidP="00C04AE7">
      <w:pPr>
        <w:pStyle w:val="Akapitzlist"/>
        <w:numPr>
          <w:ilvl w:val="3"/>
          <w:numId w:val="210"/>
        </w:numPr>
        <w:tabs>
          <w:tab w:val="left" w:pos="9072"/>
        </w:tabs>
        <w:ind w:left="426" w:right="4" w:hanging="426"/>
        <w:rPr>
          <w:sz w:val="22"/>
        </w:rPr>
      </w:pPr>
      <w:r w:rsidRPr="0013127D">
        <w:rPr>
          <w:sz w:val="22"/>
        </w:rPr>
        <w:t>Oprogramowanie do wirtualizacji musi zapewnić możliwość skonfigurowania maszyn wirtualnych z możliwością przydzielenia do 6 TB pamięci operacyjnej RAM.</w:t>
      </w:r>
    </w:p>
    <w:p w:rsidR="00450D21" w:rsidRPr="0013127D" w:rsidRDefault="00450D21" w:rsidP="00C04AE7">
      <w:pPr>
        <w:pStyle w:val="Akapitzlist"/>
        <w:numPr>
          <w:ilvl w:val="3"/>
          <w:numId w:val="210"/>
        </w:numPr>
        <w:tabs>
          <w:tab w:val="left" w:pos="9072"/>
        </w:tabs>
        <w:ind w:left="426" w:right="4" w:hanging="426"/>
        <w:rPr>
          <w:sz w:val="22"/>
        </w:rPr>
      </w:pPr>
      <w:r w:rsidRPr="0013127D">
        <w:rPr>
          <w:sz w:val="22"/>
        </w:rPr>
        <w:t>Oprogramowanie do wirtualizacji musi zapewnić możliwość skonfigurowania maszyn wirtualnych, z których każda może mieć 1-10 wirtualnych kart sieciowych.</w:t>
      </w:r>
    </w:p>
    <w:p w:rsidR="00450D21" w:rsidRPr="0013127D" w:rsidRDefault="00450D21" w:rsidP="00C04AE7">
      <w:pPr>
        <w:pStyle w:val="Akapitzlist"/>
        <w:numPr>
          <w:ilvl w:val="3"/>
          <w:numId w:val="210"/>
        </w:numPr>
        <w:tabs>
          <w:tab w:val="left" w:pos="9072"/>
        </w:tabs>
        <w:ind w:left="426" w:right="4" w:hanging="426"/>
        <w:rPr>
          <w:sz w:val="22"/>
        </w:rPr>
      </w:pPr>
      <w:r w:rsidRPr="0013127D">
        <w:rPr>
          <w:sz w:val="22"/>
        </w:rPr>
        <w:t>Oprogramowanie do wirtualizacji musi zapewnić możliwość skonfigurowania maszyn wirtualnych, z których każda może mieć 32 porty szeregowe.</w:t>
      </w:r>
    </w:p>
    <w:p w:rsidR="00450D21" w:rsidRPr="0013127D" w:rsidRDefault="00450D21" w:rsidP="00C04AE7">
      <w:pPr>
        <w:pStyle w:val="Akapitzlist"/>
        <w:numPr>
          <w:ilvl w:val="3"/>
          <w:numId w:val="210"/>
        </w:numPr>
        <w:tabs>
          <w:tab w:val="left" w:pos="9072"/>
        </w:tabs>
        <w:ind w:left="426" w:right="4" w:hanging="426"/>
        <w:rPr>
          <w:sz w:val="22"/>
        </w:rPr>
      </w:pPr>
      <w:r w:rsidRPr="0013127D">
        <w:rPr>
          <w:sz w:val="22"/>
        </w:rPr>
        <w:t>Rozwiązanie musi umożliwiać łatwą i szybką rozbudowę infrastruktury o nowe usługi bez spadku wydajności i dostępności pozostałych wybranych usług.</w:t>
      </w:r>
    </w:p>
    <w:p w:rsidR="00450D21" w:rsidRPr="0013127D" w:rsidRDefault="00450D21" w:rsidP="00C04AE7">
      <w:pPr>
        <w:pStyle w:val="Akapitzlist"/>
        <w:numPr>
          <w:ilvl w:val="3"/>
          <w:numId w:val="210"/>
        </w:numPr>
        <w:tabs>
          <w:tab w:val="left" w:pos="9072"/>
        </w:tabs>
        <w:ind w:left="426" w:right="4" w:hanging="426"/>
        <w:rPr>
          <w:sz w:val="22"/>
        </w:rPr>
      </w:pPr>
      <w:r w:rsidRPr="0013127D">
        <w:rPr>
          <w:sz w:val="22"/>
        </w:rPr>
        <w:t>Rozwiązanie powinno w możliwie największym stopniu być niezależne od producenta platformy sprzętowej.</w:t>
      </w:r>
    </w:p>
    <w:p w:rsidR="00450D21" w:rsidRPr="0013127D" w:rsidRDefault="00450D21" w:rsidP="00C04AE7">
      <w:pPr>
        <w:pStyle w:val="Akapitzlist"/>
        <w:numPr>
          <w:ilvl w:val="3"/>
          <w:numId w:val="210"/>
        </w:numPr>
        <w:tabs>
          <w:tab w:val="left" w:pos="9072"/>
        </w:tabs>
        <w:ind w:left="426" w:right="4" w:hanging="426"/>
        <w:rPr>
          <w:sz w:val="22"/>
        </w:rPr>
      </w:pPr>
      <w:r w:rsidRPr="0013127D">
        <w:rPr>
          <w:sz w:val="22"/>
        </w:rPr>
        <w:t>Polityka licencjonowania musi umożliwiać przenoszenie licencji na oprogramowanie do wirtualizacji pomiędzy serwerami różnych producentów z zachowaniem wsparcia technicznego i zmianą wersji oprogramowania na niższą (downgrade). Licencjonowanie nie może odbywać się w trybie OEM.</w:t>
      </w:r>
    </w:p>
    <w:p w:rsidR="00450D21" w:rsidRPr="0013127D" w:rsidRDefault="00450D21" w:rsidP="00C04AE7">
      <w:pPr>
        <w:pStyle w:val="Akapitzlist"/>
        <w:numPr>
          <w:ilvl w:val="3"/>
          <w:numId w:val="210"/>
        </w:numPr>
        <w:tabs>
          <w:tab w:val="left" w:pos="9072"/>
        </w:tabs>
        <w:ind w:left="426" w:right="4" w:hanging="426"/>
        <w:rPr>
          <w:sz w:val="22"/>
        </w:rPr>
      </w:pPr>
      <w:r w:rsidRPr="0013127D">
        <w:rPr>
          <w:sz w:val="22"/>
        </w:rPr>
        <w:t>Rozwiązanie musi wspierać następujące systemy operacyjne: Windows XP, Windows Vista,  Windows 2000, Windows Server 2003/R2, Windows Server 2008/R2, Windows Server 2012/R2, Windows Server 2016, Windows 7, Windows 8, Windows 8.1, Windows 10, SUSE Linux Enterprise Server, Red Hat Enterprise Linux, Solaris, Oracle Enterprise Linux, DebianGNU/Linux, CentOS, FreeBSD, Asianux, NeoKylin Linux, CoreOS, Ubuntu, SCO OpenServer, SCO Unixware, Mac OS X.</w:t>
      </w:r>
    </w:p>
    <w:p w:rsidR="00450D21" w:rsidRPr="0013127D" w:rsidRDefault="00450D21" w:rsidP="00C04AE7">
      <w:pPr>
        <w:pStyle w:val="Akapitzlist"/>
        <w:numPr>
          <w:ilvl w:val="3"/>
          <w:numId w:val="210"/>
        </w:numPr>
        <w:tabs>
          <w:tab w:val="left" w:pos="9072"/>
        </w:tabs>
        <w:ind w:left="426" w:right="4" w:hanging="426"/>
        <w:rPr>
          <w:sz w:val="22"/>
        </w:rPr>
      </w:pPr>
      <w:r w:rsidRPr="0013127D">
        <w:rPr>
          <w:sz w:val="22"/>
        </w:rPr>
        <w:t>Rozwiązanie musi umożliwiać przydzielenie większej ilości pamięci RAM dla maszyn wirtualnych niż fizyczne zasoby RAM serwera w celu osiągnięcia maksymalnego współczynnika konsolidacji.</w:t>
      </w:r>
    </w:p>
    <w:p w:rsidR="00450D21" w:rsidRPr="0013127D" w:rsidRDefault="00450D21" w:rsidP="00C04AE7">
      <w:pPr>
        <w:pStyle w:val="Akapitzlist"/>
        <w:numPr>
          <w:ilvl w:val="3"/>
          <w:numId w:val="210"/>
        </w:numPr>
        <w:tabs>
          <w:tab w:val="left" w:pos="9072"/>
        </w:tabs>
        <w:ind w:left="426" w:right="4" w:hanging="426"/>
        <w:rPr>
          <w:sz w:val="22"/>
        </w:rPr>
      </w:pPr>
      <w:r w:rsidRPr="0013127D">
        <w:rPr>
          <w:sz w:val="22"/>
        </w:rPr>
        <w:t xml:space="preserve">Rozwiązanie musi umożliwiać udostępnienie maszynie wirtualnej większej ilości zasobów dyskowych niż jest fizycznie zarezerwowane na dyskach lokalnych serwera lub na macierzy. </w:t>
      </w:r>
    </w:p>
    <w:p w:rsidR="00450D21" w:rsidRPr="0013127D" w:rsidRDefault="00450D21" w:rsidP="00C04AE7">
      <w:pPr>
        <w:pStyle w:val="Akapitzlist"/>
        <w:numPr>
          <w:ilvl w:val="3"/>
          <w:numId w:val="210"/>
        </w:numPr>
        <w:tabs>
          <w:tab w:val="left" w:pos="9072"/>
        </w:tabs>
        <w:ind w:left="426" w:right="4" w:hanging="426"/>
        <w:rPr>
          <w:sz w:val="22"/>
        </w:rPr>
      </w:pPr>
      <w:r w:rsidRPr="0013127D">
        <w:rPr>
          <w:sz w:val="22"/>
        </w:rPr>
        <w:t>Rozwiązanie powinno posiadać centralną konsolę graficzną do zarządzania maszynami wirtualnymi i do konfigurowania innych funkcjonalności. Centralna konsola graficzna powinna mieć możliwość działania zarówno, jako aplikacja na maszynie fizycznej lub wirtualnej, jak i jako gotowa, wstępnie skonfigurowana maszyna wirtualna tzw. virtualappliance.  Dostęp do konsoli może być realizowany z poziomu przeglądarki internetowej z wykorzystaniem protokołu HTML5.</w:t>
      </w:r>
    </w:p>
    <w:p w:rsidR="00450D21" w:rsidRPr="0013127D" w:rsidRDefault="00450D21" w:rsidP="00C04AE7">
      <w:pPr>
        <w:pStyle w:val="Akapitzlist"/>
        <w:numPr>
          <w:ilvl w:val="3"/>
          <w:numId w:val="210"/>
        </w:numPr>
        <w:tabs>
          <w:tab w:val="left" w:pos="9072"/>
        </w:tabs>
        <w:ind w:left="426" w:right="4" w:hanging="426"/>
        <w:rPr>
          <w:sz w:val="22"/>
        </w:rPr>
      </w:pPr>
      <w:r w:rsidRPr="0013127D">
        <w:rPr>
          <w:sz w:val="22"/>
        </w:rPr>
        <w:t xml:space="preserve">Rozwiązanie musi zapewnić możliwość bieżącego monitorowania wykorzystania zasobów fizycznych infrastruktury wirtualnej (np. wykorzystanie procesorów, pamięci RAM, wykorzystanie przestrzeni na dyskach/wolumenach) oraz przechowywać i wyświetlać dane maksymalnie sprzed roku. </w:t>
      </w:r>
    </w:p>
    <w:p w:rsidR="00450D21" w:rsidRPr="0013127D" w:rsidRDefault="00450D21" w:rsidP="00C04AE7">
      <w:pPr>
        <w:pStyle w:val="Akapitzlist"/>
        <w:numPr>
          <w:ilvl w:val="3"/>
          <w:numId w:val="210"/>
        </w:numPr>
        <w:tabs>
          <w:tab w:val="left" w:pos="9072"/>
        </w:tabs>
        <w:ind w:left="426" w:right="4" w:hanging="426"/>
        <w:rPr>
          <w:sz w:val="22"/>
        </w:rPr>
      </w:pPr>
      <w:r w:rsidRPr="0013127D">
        <w:rPr>
          <w:sz w:val="22"/>
        </w:rPr>
        <w:t>Oprogramowanie do wirtualizacji powinno zapewnić możliwość wykonywania kopii migawkowych instancji systemów operacyjnych (tzw. snapshot) na potrzeby tworzenia kopii zapasowych bez przerywania ich pracy.</w:t>
      </w:r>
    </w:p>
    <w:p w:rsidR="00450D21" w:rsidRPr="0013127D" w:rsidRDefault="00450D21" w:rsidP="00C04AE7">
      <w:pPr>
        <w:pStyle w:val="Akapitzlist"/>
        <w:numPr>
          <w:ilvl w:val="3"/>
          <w:numId w:val="210"/>
        </w:numPr>
        <w:tabs>
          <w:tab w:val="left" w:pos="9072"/>
        </w:tabs>
        <w:ind w:left="426" w:right="4" w:hanging="426"/>
        <w:rPr>
          <w:sz w:val="22"/>
        </w:rPr>
      </w:pPr>
      <w:r w:rsidRPr="0013127D">
        <w:rPr>
          <w:sz w:val="22"/>
        </w:rPr>
        <w:t>Oprogramowanie do wirtualizacji musi zapewnić możliwość klonowania systemów operacyjnych wraz z ich pełną konfiguracją i danymi.</w:t>
      </w:r>
    </w:p>
    <w:p w:rsidR="00450D21" w:rsidRPr="0013127D" w:rsidRDefault="00450D21" w:rsidP="00C04AE7">
      <w:pPr>
        <w:pStyle w:val="Akapitzlist"/>
        <w:numPr>
          <w:ilvl w:val="3"/>
          <w:numId w:val="210"/>
        </w:numPr>
        <w:tabs>
          <w:tab w:val="left" w:pos="9072"/>
        </w:tabs>
        <w:ind w:left="426" w:right="4" w:hanging="426"/>
        <w:rPr>
          <w:sz w:val="22"/>
        </w:rPr>
      </w:pPr>
      <w:r w:rsidRPr="0013127D">
        <w:rPr>
          <w:sz w:val="22"/>
        </w:rPr>
        <w:t>Oprogramowanie do wirtualizacji oraz oprogramowanie zarządzające musi posiadać możliwość integracji z usługami katalogowymi Microsoft Active Directory.</w:t>
      </w:r>
    </w:p>
    <w:p w:rsidR="00450D21" w:rsidRPr="0013127D" w:rsidRDefault="00450D21" w:rsidP="00C04AE7">
      <w:pPr>
        <w:pStyle w:val="Akapitzlist"/>
        <w:numPr>
          <w:ilvl w:val="3"/>
          <w:numId w:val="210"/>
        </w:numPr>
        <w:tabs>
          <w:tab w:val="left" w:pos="9072"/>
        </w:tabs>
        <w:ind w:left="426" w:right="4" w:hanging="426"/>
        <w:rPr>
          <w:sz w:val="22"/>
        </w:rPr>
      </w:pPr>
      <w:r w:rsidRPr="0013127D">
        <w:rPr>
          <w:sz w:val="22"/>
        </w:rPr>
        <w:t>Rozwiązanie musi zapewniać mechanizm bezpiecznego uaktualniania warstwy wirtualizacyjnej (hosta, maszyny wirtualnej) bez potrzeby wyłączania wirtualnych maszyn. Mechanizm ten jest elementem składowym rozwiązania i nie wymaga dodatkowej licencji na system operacyjny.</w:t>
      </w:r>
    </w:p>
    <w:p w:rsidR="00450D21" w:rsidRPr="0013127D" w:rsidRDefault="00450D21" w:rsidP="00C04AE7">
      <w:pPr>
        <w:pStyle w:val="Akapitzlist"/>
        <w:numPr>
          <w:ilvl w:val="3"/>
          <w:numId w:val="210"/>
        </w:numPr>
        <w:tabs>
          <w:tab w:val="left" w:pos="9072"/>
        </w:tabs>
        <w:ind w:left="426" w:right="4" w:hanging="426"/>
        <w:rPr>
          <w:sz w:val="22"/>
        </w:rPr>
      </w:pPr>
      <w:r w:rsidRPr="0013127D">
        <w:rPr>
          <w:sz w:val="22"/>
        </w:rPr>
        <w:lastRenderedPageBreak/>
        <w:t>System musi posiadać funkcjonalność wirtualnego przełącznika (virtualswitch) umożliwiającego tworzenie sieci wirtualnej w obszarze hosta i pozwalającego połączyć maszyny wirtualne w obszarze jednego hosta, a także na zewnątrz sieci fizycznej. Pojedynczy przełącznik wirtualny powinien mieć możliwość konfiguracji do 4000 portów.</w:t>
      </w:r>
    </w:p>
    <w:p w:rsidR="00450D21" w:rsidRPr="0013127D" w:rsidRDefault="00450D21" w:rsidP="00C04AE7">
      <w:pPr>
        <w:pStyle w:val="Akapitzlist"/>
        <w:numPr>
          <w:ilvl w:val="3"/>
          <w:numId w:val="210"/>
        </w:numPr>
        <w:tabs>
          <w:tab w:val="left" w:pos="9072"/>
        </w:tabs>
        <w:ind w:left="426" w:right="4" w:hanging="426"/>
        <w:rPr>
          <w:sz w:val="22"/>
        </w:rPr>
      </w:pPr>
      <w:r w:rsidRPr="0013127D">
        <w:rPr>
          <w:sz w:val="22"/>
        </w:rPr>
        <w:t>Pojedynczy wirtualny przełącznik musi posiadać możliwość przyłączania do niego dwóch i więcej fizycznych kart sieciowych, aby zapewnić bezpieczeństwo połączenia ethernetowego w razie awarii karty sieciowej.</w:t>
      </w:r>
    </w:p>
    <w:p w:rsidR="00450D21" w:rsidRPr="0013127D" w:rsidRDefault="00450D21" w:rsidP="00C04AE7">
      <w:pPr>
        <w:pStyle w:val="Akapitzlist"/>
        <w:numPr>
          <w:ilvl w:val="3"/>
          <w:numId w:val="210"/>
        </w:numPr>
        <w:tabs>
          <w:tab w:val="left" w:pos="9072"/>
        </w:tabs>
        <w:ind w:left="426" w:right="4" w:hanging="426"/>
        <w:rPr>
          <w:sz w:val="22"/>
        </w:rPr>
      </w:pPr>
      <w:r w:rsidRPr="0013127D">
        <w:rPr>
          <w:sz w:val="22"/>
        </w:rPr>
        <w:t>Wirtualne przełączniki musza obsługiwać wirtualne sieci lokalne (VLAN).</w:t>
      </w:r>
    </w:p>
    <w:p w:rsidR="00450D21" w:rsidRPr="0013127D" w:rsidRDefault="00450D21" w:rsidP="00C04AE7">
      <w:pPr>
        <w:pStyle w:val="Akapitzlist"/>
        <w:numPr>
          <w:ilvl w:val="3"/>
          <w:numId w:val="210"/>
        </w:numPr>
        <w:tabs>
          <w:tab w:val="left" w:pos="9072"/>
        </w:tabs>
        <w:ind w:left="426" w:right="4" w:hanging="426"/>
        <w:rPr>
          <w:sz w:val="22"/>
        </w:rPr>
      </w:pPr>
      <w:r w:rsidRPr="0013127D">
        <w:rPr>
          <w:sz w:val="22"/>
        </w:rPr>
        <w:t>Rozwiązanie musi zapewnić wbudowany, bezpieczny mechanizm do automatycznego tworzenia kopii zapasowych, odtwarzania wskazanych maszyn wirtualnych. Mechanizm ten musi umożliwiać również odtwarzanie pojedynczych plików z kopii zapasowej oraz zapewnia stosowanie deduplikacji dla kopii zapasowych. Mechanizm zapewnia możliwość wykonywania spójnych kopii zapasowych serwerów aplikacyjnych (Microsoft SQL Server, Microsoft Exchange Server, Microsoft SharePoint Server) oraz replikację kopii zapasowych.</w:t>
      </w:r>
    </w:p>
    <w:p w:rsidR="00450D21" w:rsidRPr="0013127D" w:rsidRDefault="00450D21" w:rsidP="00C04AE7">
      <w:pPr>
        <w:pStyle w:val="Akapitzlist"/>
        <w:numPr>
          <w:ilvl w:val="3"/>
          <w:numId w:val="210"/>
        </w:numPr>
        <w:tabs>
          <w:tab w:val="left" w:pos="9072"/>
        </w:tabs>
        <w:ind w:left="426" w:right="4" w:hanging="426"/>
        <w:rPr>
          <w:sz w:val="22"/>
        </w:rPr>
      </w:pPr>
      <w:r w:rsidRPr="0013127D">
        <w:rPr>
          <w:sz w:val="22"/>
        </w:rPr>
        <w:t>Rozwiązanie musi zapewniać mechanizm replikacji wskazanych maszyn wirtualnych w obrębie klastra serwerów fizycznych.</w:t>
      </w:r>
    </w:p>
    <w:p w:rsidR="00450D21" w:rsidRPr="0013127D" w:rsidRDefault="00450D21" w:rsidP="00C04AE7">
      <w:pPr>
        <w:pStyle w:val="Akapitzlist"/>
        <w:numPr>
          <w:ilvl w:val="3"/>
          <w:numId w:val="210"/>
        </w:numPr>
        <w:tabs>
          <w:tab w:val="left" w:pos="9072"/>
        </w:tabs>
        <w:ind w:left="426" w:right="4" w:hanging="426"/>
        <w:rPr>
          <w:sz w:val="22"/>
        </w:rPr>
      </w:pPr>
      <w:r w:rsidRPr="0013127D">
        <w:rPr>
          <w:sz w:val="22"/>
        </w:rPr>
        <w:t>Rozwiązanie musi mieć możliwość przenoszenia maszyn wirtualnych w czasie ich pracy pomiędzy serwerami fizycznymi. Mechanizm powinien umożliwiać 4 lub więcej takich procesów przenoszenia jednocześnie.</w:t>
      </w:r>
    </w:p>
    <w:p w:rsidR="00450D21" w:rsidRPr="0013127D" w:rsidRDefault="00450D21" w:rsidP="00C04AE7">
      <w:pPr>
        <w:pStyle w:val="Akapitzlist"/>
        <w:numPr>
          <w:ilvl w:val="3"/>
          <w:numId w:val="210"/>
        </w:numPr>
        <w:tabs>
          <w:tab w:val="left" w:pos="9072"/>
        </w:tabs>
        <w:ind w:left="426" w:right="4" w:hanging="426"/>
        <w:rPr>
          <w:sz w:val="22"/>
        </w:rPr>
      </w:pPr>
      <w:r w:rsidRPr="0013127D">
        <w:rPr>
          <w:sz w:val="22"/>
        </w:rPr>
        <w:t xml:space="preserve">Musi zostać zapewniona odpowiednia redundancja i taki mechanizm (wysokiej dostępności HA), aby w przypadku awarii lub niedostępności serwera fizycznego wybrane przez administratora i uruchomione nim wirtualne maszyny zostały uruchomione na innych serwerach z zainstalowanym oprogramowaniem wirtualizacyjnym. </w:t>
      </w:r>
    </w:p>
    <w:p w:rsidR="00450D21" w:rsidRPr="00DC6790" w:rsidRDefault="00450D21" w:rsidP="00450D21">
      <w:pPr>
        <w:tabs>
          <w:tab w:val="left" w:pos="0"/>
        </w:tabs>
        <w:spacing w:before="60" w:after="60"/>
        <w:ind w:left="0" w:right="6" w:firstLine="0"/>
        <w:rPr>
          <w:b/>
          <w:sz w:val="22"/>
          <w:highlight w:val="yellow"/>
        </w:rPr>
      </w:pPr>
    </w:p>
    <w:p w:rsidR="00450D21" w:rsidRPr="009F3508" w:rsidRDefault="00450D21" w:rsidP="00205589">
      <w:pPr>
        <w:pStyle w:val="Nagwek3"/>
        <w:numPr>
          <w:ilvl w:val="2"/>
          <w:numId w:val="101"/>
        </w:numPr>
        <w:suppressAutoHyphens w:val="0"/>
        <w:autoSpaceDN/>
        <w:spacing w:before="200" w:after="0" w:line="276" w:lineRule="auto"/>
        <w:textAlignment w:val="auto"/>
        <w:rPr>
          <w:rFonts w:ascii="Cambria" w:eastAsia="Calibri" w:hAnsi="Cambria"/>
          <w:bCs/>
          <w:color w:val="0070C0"/>
          <w:sz w:val="22"/>
          <w:lang w:eastAsia="en-US"/>
        </w:rPr>
      </w:pPr>
      <w:bookmarkStart w:id="431" w:name="_Toc532794478"/>
      <w:bookmarkStart w:id="432" w:name="_Hlk528746689"/>
      <w:r w:rsidRPr="009F3508">
        <w:rPr>
          <w:rFonts w:ascii="Cambria" w:eastAsia="Calibri" w:hAnsi="Cambria"/>
          <w:bCs/>
          <w:color w:val="0070C0"/>
          <w:sz w:val="22"/>
          <w:lang w:eastAsia="en-US"/>
        </w:rPr>
        <w:t>Oprogramowanie do backupu środowiska serwerów – 4 sztuki – obejmuj</w:t>
      </w:r>
      <w:r w:rsidRPr="009F3508">
        <w:rPr>
          <w:rFonts w:ascii="Cambria" w:eastAsia="Calibri" w:hAnsi="Cambria"/>
          <w:bCs/>
          <w:color w:val="0070C0"/>
          <w:sz w:val="22"/>
          <w:lang w:eastAsia="en-US"/>
        </w:rPr>
        <w:t>ą</w:t>
      </w:r>
      <w:r w:rsidRPr="009F3508">
        <w:rPr>
          <w:rFonts w:ascii="Cambria" w:eastAsia="Calibri" w:hAnsi="Cambria"/>
          <w:bCs/>
          <w:color w:val="0070C0"/>
          <w:sz w:val="22"/>
          <w:lang w:eastAsia="en-US"/>
        </w:rPr>
        <w:t>ce serwery S1, S2, S3, S4</w:t>
      </w:r>
      <w:bookmarkEnd w:id="431"/>
    </w:p>
    <w:p w:rsidR="00450D21" w:rsidRPr="002C6B20" w:rsidRDefault="00450D21" w:rsidP="009F3508">
      <w:pPr>
        <w:ind w:left="0" w:right="4" w:firstLine="0"/>
        <w:rPr>
          <w:sz w:val="22"/>
        </w:rPr>
      </w:pPr>
      <w:r w:rsidRPr="002C6B20">
        <w:rPr>
          <w:sz w:val="22"/>
        </w:rPr>
        <w:t>Zamawiający wymaga dostarczenia bezterminowych licencji w modelu per CPU wraz z 3 letnim wsparciem świadczonym przez producenta będącego licencjonodawcą oprogramowania. Zamawiający wymaga dostarczenia odpowiedniej liczby licencji oprogramowania w celu zapewnienia poprawnej pracy w obecnym jak i dostarczanym w ramach niniejszego zadania środowisku wirtualizacyjnym.</w:t>
      </w:r>
    </w:p>
    <w:p w:rsidR="00450D21" w:rsidRPr="002C6B20" w:rsidRDefault="00450D21" w:rsidP="009F3508">
      <w:pPr>
        <w:ind w:right="4"/>
        <w:rPr>
          <w:sz w:val="22"/>
        </w:rPr>
      </w:pPr>
    </w:p>
    <w:p w:rsidR="00450D21" w:rsidRPr="002C6B20" w:rsidRDefault="00450D21" w:rsidP="00C04AE7">
      <w:pPr>
        <w:pStyle w:val="Akapitzlist"/>
        <w:numPr>
          <w:ilvl w:val="0"/>
          <w:numId w:val="212"/>
        </w:numPr>
        <w:ind w:right="4"/>
        <w:rPr>
          <w:b/>
          <w:i/>
          <w:sz w:val="22"/>
        </w:rPr>
      </w:pPr>
      <w:r w:rsidRPr="002C6B20">
        <w:rPr>
          <w:b/>
          <w:i/>
          <w:sz w:val="22"/>
        </w:rPr>
        <w:t>Wymagania ogólne</w:t>
      </w:r>
    </w:p>
    <w:p w:rsidR="00450D21" w:rsidRPr="002C6B20" w:rsidRDefault="00450D21" w:rsidP="00C04AE7">
      <w:pPr>
        <w:pStyle w:val="Akapitzlist"/>
        <w:numPr>
          <w:ilvl w:val="0"/>
          <w:numId w:val="211"/>
        </w:numPr>
        <w:ind w:left="426" w:right="4" w:hanging="426"/>
        <w:rPr>
          <w:sz w:val="22"/>
        </w:rPr>
      </w:pPr>
      <w:r w:rsidRPr="002C6B20">
        <w:rPr>
          <w:sz w:val="22"/>
        </w:rPr>
        <w:t>Oprogramowanie musi współpracować z infrastrukturą VMware w wersji 4.1, 5.0, 5.1, 5.5, 6.0 oraz Microsoft Hyper-V 2012, 2012 R2 i 2016. Wszystkie funkcjonalności w specyfikacji muszą być dostępne na wszystkich wspieranych platformach wirtualizacyjnych, chyba, że wyszczególniono inaczej</w:t>
      </w:r>
    </w:p>
    <w:p w:rsidR="00450D21" w:rsidRPr="002C6B20" w:rsidRDefault="00450D21" w:rsidP="00C04AE7">
      <w:pPr>
        <w:pStyle w:val="Akapitzlist"/>
        <w:numPr>
          <w:ilvl w:val="0"/>
          <w:numId w:val="211"/>
        </w:numPr>
        <w:ind w:left="426" w:right="4" w:hanging="426"/>
        <w:rPr>
          <w:sz w:val="22"/>
        </w:rPr>
      </w:pPr>
      <w:r w:rsidRPr="002C6B20">
        <w:rPr>
          <w:sz w:val="22"/>
        </w:rPr>
        <w:t>Oprogramowanie musi współpracować z hostami zarządzanymi przez VMwarevCenter oraz pojedynczymi hostami.</w:t>
      </w:r>
    </w:p>
    <w:p w:rsidR="00450D21" w:rsidRPr="002C6B20" w:rsidRDefault="00450D21" w:rsidP="00C04AE7">
      <w:pPr>
        <w:pStyle w:val="Akapitzlist"/>
        <w:numPr>
          <w:ilvl w:val="0"/>
          <w:numId w:val="211"/>
        </w:numPr>
        <w:ind w:left="426" w:right="4" w:hanging="426"/>
        <w:rPr>
          <w:sz w:val="22"/>
        </w:rPr>
      </w:pPr>
      <w:r w:rsidRPr="002C6B20">
        <w:rPr>
          <w:sz w:val="22"/>
        </w:rPr>
        <w:t>Oprogramowanie musi współpracować z hostami zarządzanymi przez System Center Virtual Machine Manger, klastrami hostów oraz pojedynczymi hostami.</w:t>
      </w:r>
    </w:p>
    <w:p w:rsidR="00450D21" w:rsidRPr="002C6B20" w:rsidRDefault="00450D21" w:rsidP="00C04AE7">
      <w:pPr>
        <w:pStyle w:val="Akapitzlist"/>
        <w:numPr>
          <w:ilvl w:val="0"/>
          <w:numId w:val="211"/>
        </w:numPr>
        <w:ind w:left="426" w:right="4" w:hanging="426"/>
        <w:rPr>
          <w:sz w:val="22"/>
        </w:rPr>
      </w:pPr>
      <w:r w:rsidRPr="002C6B20">
        <w:rPr>
          <w:sz w:val="22"/>
        </w:rPr>
        <w:t>Oprogramowanie musi zapewniać tworzenie kopii zapasowych wszystkich systemów operacyjnych maszyn wirtualnych wspieranych przez vSphere i Hyper-V</w:t>
      </w:r>
    </w:p>
    <w:p w:rsidR="00450D21" w:rsidRPr="002C6B20" w:rsidRDefault="00450D21" w:rsidP="009F3508">
      <w:pPr>
        <w:ind w:right="4"/>
        <w:rPr>
          <w:sz w:val="22"/>
        </w:rPr>
      </w:pPr>
    </w:p>
    <w:p w:rsidR="00450D21" w:rsidRPr="002C6B20" w:rsidRDefault="00450D21" w:rsidP="00C04AE7">
      <w:pPr>
        <w:pStyle w:val="Akapitzlist"/>
        <w:numPr>
          <w:ilvl w:val="0"/>
          <w:numId w:val="212"/>
        </w:numPr>
        <w:ind w:right="4"/>
        <w:rPr>
          <w:b/>
          <w:i/>
          <w:sz w:val="22"/>
        </w:rPr>
      </w:pPr>
      <w:r w:rsidRPr="002C6B20">
        <w:rPr>
          <w:b/>
          <w:i/>
          <w:sz w:val="22"/>
        </w:rPr>
        <w:t>Całkowite koszty posiadania</w:t>
      </w:r>
    </w:p>
    <w:p w:rsidR="00450D21" w:rsidRPr="002C6B20" w:rsidRDefault="00450D21" w:rsidP="00C04AE7">
      <w:pPr>
        <w:pStyle w:val="Akapitzlist"/>
        <w:numPr>
          <w:ilvl w:val="0"/>
          <w:numId w:val="211"/>
        </w:numPr>
        <w:ind w:left="426" w:right="4" w:hanging="426"/>
        <w:rPr>
          <w:sz w:val="22"/>
        </w:rPr>
      </w:pPr>
      <w:r w:rsidRPr="002C6B20">
        <w:rPr>
          <w:sz w:val="22"/>
        </w:rPr>
        <w:t>Oprogramowanie musi być licencjonowanie w modelu “per-CPU”. Wszystkie funkcjonalności zawarte w tym dokumencie powinny być zapewnione w tej licencji. Jakiekolwiek dodatkowe licencjonowanie (per zabezpieczony TB, dodatkowo płatna deduplikacja) nie jest dozwolone</w:t>
      </w:r>
    </w:p>
    <w:p w:rsidR="00450D21" w:rsidRPr="002C6B20" w:rsidRDefault="00450D21" w:rsidP="00C04AE7">
      <w:pPr>
        <w:pStyle w:val="Akapitzlist"/>
        <w:numPr>
          <w:ilvl w:val="0"/>
          <w:numId w:val="211"/>
        </w:numPr>
        <w:ind w:left="426" w:right="4" w:hanging="426"/>
        <w:rPr>
          <w:sz w:val="22"/>
        </w:rPr>
      </w:pPr>
      <w:r w:rsidRPr="002C6B20">
        <w:rPr>
          <w:sz w:val="22"/>
        </w:rPr>
        <w:t>Oprogramowanie musi być niezależne sprzętowo i umożliwiać wykorzystanie dowolnej platformy serwerowej i dyskowej</w:t>
      </w:r>
    </w:p>
    <w:p w:rsidR="00450D21" w:rsidRPr="002C6B20" w:rsidRDefault="00450D21" w:rsidP="00C04AE7">
      <w:pPr>
        <w:pStyle w:val="Akapitzlist"/>
        <w:numPr>
          <w:ilvl w:val="0"/>
          <w:numId w:val="211"/>
        </w:numPr>
        <w:ind w:left="426" w:right="4" w:hanging="426"/>
        <w:rPr>
          <w:sz w:val="22"/>
        </w:rPr>
      </w:pPr>
      <w:r w:rsidRPr="002C6B20">
        <w:rPr>
          <w:sz w:val="22"/>
        </w:rPr>
        <w:t>Oprogramowanie musi tworzyć “samowystarczalne” archiwa do odzyskania których nie wymagana jest osobna baza danych z metadanymi deduplikowanych bloków</w:t>
      </w:r>
    </w:p>
    <w:p w:rsidR="00450D21" w:rsidRPr="002C6B20" w:rsidRDefault="00450D21" w:rsidP="00C04AE7">
      <w:pPr>
        <w:pStyle w:val="Akapitzlist"/>
        <w:numPr>
          <w:ilvl w:val="0"/>
          <w:numId w:val="211"/>
        </w:numPr>
        <w:ind w:left="426" w:right="4" w:hanging="426"/>
        <w:rPr>
          <w:sz w:val="22"/>
        </w:rPr>
      </w:pPr>
      <w:r w:rsidRPr="002C6B20">
        <w:rPr>
          <w:sz w:val="22"/>
        </w:rPr>
        <w:lastRenderedPageBreak/>
        <w:t>Oprogramowanie musi mieć mechanizmy deduplikacji i kompresji w celu zmniejszenia wielkości archiwów. Włączenie tych mechanizmów nie może skutkować utratą jakichkolwiek funkcjonalności wymienionych w tej specyfikacji</w:t>
      </w:r>
    </w:p>
    <w:p w:rsidR="00450D21" w:rsidRPr="002C6B20" w:rsidRDefault="00450D21" w:rsidP="00C04AE7">
      <w:pPr>
        <w:pStyle w:val="Akapitzlist"/>
        <w:numPr>
          <w:ilvl w:val="0"/>
          <w:numId w:val="211"/>
        </w:numPr>
        <w:ind w:left="426" w:right="4" w:hanging="426"/>
        <w:rPr>
          <w:sz w:val="22"/>
        </w:rPr>
      </w:pPr>
      <w:r w:rsidRPr="002C6B20">
        <w:rPr>
          <w:sz w:val="22"/>
        </w:rPr>
        <w:t>Oprogramowanie musi zapewniać warstwę abstrakcji nad poszczególnymi urządzeniami pamięci masowej, pozwalając utworzyć jedną wirtualną pulę pamięci na kopie zapasowe. Wymagane jest wsparcie dla co najmniej trzech pamięci masowych w takiej puli.</w:t>
      </w:r>
    </w:p>
    <w:p w:rsidR="00450D21" w:rsidRPr="002C6B20" w:rsidRDefault="00450D21" w:rsidP="00C04AE7">
      <w:pPr>
        <w:pStyle w:val="Akapitzlist"/>
        <w:numPr>
          <w:ilvl w:val="0"/>
          <w:numId w:val="211"/>
        </w:numPr>
        <w:ind w:left="426" w:right="4" w:hanging="426"/>
        <w:rPr>
          <w:sz w:val="22"/>
        </w:rPr>
      </w:pPr>
      <w:r w:rsidRPr="002C6B20">
        <w:rPr>
          <w:sz w:val="22"/>
        </w:rPr>
        <w:t>Oprogramowanie nie może przechowywać danych o deduplikacji w centralnej bazie. Utrata bazy danych używanej przez oprogramowanie nie może prowadzić do utraty możliwości odtworzenia backupu. Metadane deduplikacji muszą być przechowywane w plikach backupu.</w:t>
      </w:r>
    </w:p>
    <w:p w:rsidR="00450D21" w:rsidRPr="002C6B20" w:rsidRDefault="00450D21" w:rsidP="00C04AE7">
      <w:pPr>
        <w:pStyle w:val="Akapitzlist"/>
        <w:numPr>
          <w:ilvl w:val="0"/>
          <w:numId w:val="211"/>
        </w:numPr>
        <w:ind w:left="426" w:right="4" w:hanging="426"/>
        <w:rPr>
          <w:sz w:val="22"/>
        </w:rPr>
      </w:pPr>
      <w:r w:rsidRPr="002C6B20">
        <w:rPr>
          <w:sz w:val="22"/>
        </w:rPr>
        <w:t>Oprogramowanie nie może instalować żadnych stałych agentów wymagających wdrożenia czy upgradowania wewnątrz maszyny wirtualnej dla jakichkolwiek funkcjonalności backupu lub odtwarzania</w:t>
      </w:r>
    </w:p>
    <w:p w:rsidR="00450D21" w:rsidRPr="002C6B20" w:rsidRDefault="00450D21" w:rsidP="00C04AE7">
      <w:pPr>
        <w:pStyle w:val="Akapitzlist"/>
        <w:numPr>
          <w:ilvl w:val="0"/>
          <w:numId w:val="211"/>
        </w:numPr>
        <w:ind w:left="426" w:right="4" w:hanging="426"/>
        <w:rPr>
          <w:sz w:val="22"/>
        </w:rPr>
      </w:pPr>
      <w:r w:rsidRPr="002C6B20">
        <w:rPr>
          <w:sz w:val="22"/>
        </w:rPr>
        <w:t>Oprogramowanie musi zapewniać backup jednoprzebiegowy - nawet w przypadku wymagania granularnego odtworzenia</w:t>
      </w:r>
    </w:p>
    <w:p w:rsidR="00450D21" w:rsidRPr="002C6B20" w:rsidRDefault="00450D21" w:rsidP="00C04AE7">
      <w:pPr>
        <w:pStyle w:val="Akapitzlist"/>
        <w:numPr>
          <w:ilvl w:val="0"/>
          <w:numId w:val="211"/>
        </w:numPr>
        <w:ind w:left="426" w:right="4" w:hanging="426"/>
        <w:rPr>
          <w:sz w:val="22"/>
        </w:rPr>
      </w:pPr>
      <w:r w:rsidRPr="002C6B20">
        <w:rPr>
          <w:sz w:val="22"/>
        </w:rPr>
        <w:t>Oprogramowanie musi zapewniać mechanizmy informowania o wykonaniu/błędzie zadania poprzez email lub SNMP. W środowisku VMware musi mieć możliwość aktualizacji pola „notatki” na wirtualnej maszynie</w:t>
      </w:r>
    </w:p>
    <w:p w:rsidR="00450D21" w:rsidRPr="002C6B20" w:rsidRDefault="00450D21" w:rsidP="00C04AE7">
      <w:pPr>
        <w:pStyle w:val="Akapitzlist"/>
        <w:numPr>
          <w:ilvl w:val="0"/>
          <w:numId w:val="211"/>
        </w:numPr>
        <w:ind w:left="426" w:right="4" w:hanging="426"/>
        <w:rPr>
          <w:sz w:val="22"/>
        </w:rPr>
      </w:pPr>
      <w:r w:rsidRPr="002C6B20">
        <w:rPr>
          <w:sz w:val="22"/>
        </w:rPr>
        <w:t>Oprogramowanie musi mieć możliwość uruchamiania dowolnych skryptów przed i po zadaniu backupowym lub przed i po wykonaniu zadania snapshota w środowisku VMware.</w:t>
      </w:r>
    </w:p>
    <w:p w:rsidR="00450D21" w:rsidRPr="002C6B20" w:rsidRDefault="00450D21" w:rsidP="00C04AE7">
      <w:pPr>
        <w:pStyle w:val="Akapitzlist"/>
        <w:numPr>
          <w:ilvl w:val="0"/>
          <w:numId w:val="211"/>
        </w:numPr>
        <w:ind w:left="426" w:right="4" w:hanging="426"/>
        <w:rPr>
          <w:sz w:val="22"/>
        </w:rPr>
      </w:pPr>
      <w:r w:rsidRPr="002C6B20">
        <w:rPr>
          <w:sz w:val="22"/>
        </w:rPr>
        <w:t>Oprogramowanie musi oferować portal samoobłsugowy, umożliwiający odtwarzanie użytkownikom wirtualnych maszyn, obiektów MS Exchange i baz danych MS SQL oraz Oracle (w tym odtwarzanie point-in-time)</w:t>
      </w:r>
    </w:p>
    <w:p w:rsidR="00450D21" w:rsidRPr="002C6B20" w:rsidRDefault="00450D21" w:rsidP="00C04AE7">
      <w:pPr>
        <w:pStyle w:val="Akapitzlist"/>
        <w:numPr>
          <w:ilvl w:val="0"/>
          <w:numId w:val="211"/>
        </w:numPr>
        <w:ind w:left="426" w:right="4" w:hanging="426"/>
        <w:rPr>
          <w:sz w:val="22"/>
        </w:rPr>
      </w:pPr>
      <w:r w:rsidRPr="002C6B20">
        <w:rPr>
          <w:sz w:val="22"/>
        </w:rPr>
        <w:t>Oprogramowanie musi zapewniać bezpośrednią integrację z VMwarevCloudDirector 5.5, 5.6, 8.0, 8.10 i archiwizować metadane vCD. Musi też umożliwiać odtwarzanie tych metadanych do vCD.</w:t>
      </w:r>
    </w:p>
    <w:p w:rsidR="00450D21" w:rsidRPr="002C6B20" w:rsidRDefault="00450D21" w:rsidP="00C04AE7">
      <w:pPr>
        <w:pStyle w:val="Akapitzlist"/>
        <w:numPr>
          <w:ilvl w:val="0"/>
          <w:numId w:val="211"/>
        </w:numPr>
        <w:ind w:left="426" w:right="4" w:hanging="426"/>
        <w:rPr>
          <w:sz w:val="22"/>
        </w:rPr>
      </w:pPr>
      <w:r w:rsidRPr="002C6B20">
        <w:rPr>
          <w:sz w:val="22"/>
        </w:rPr>
        <w:t>Oprogramowanie musi mieć wbudowane mechanizmy backupu konfiguracji w celu prostego odtworzenia systemu po całkowitej reinstalacji</w:t>
      </w:r>
    </w:p>
    <w:p w:rsidR="00450D21" w:rsidRPr="002C6B20" w:rsidRDefault="00450D21" w:rsidP="00C04AE7">
      <w:pPr>
        <w:pStyle w:val="Akapitzlist"/>
        <w:numPr>
          <w:ilvl w:val="0"/>
          <w:numId w:val="211"/>
        </w:numPr>
        <w:ind w:left="426" w:right="4" w:hanging="426"/>
        <w:rPr>
          <w:sz w:val="22"/>
        </w:rPr>
      </w:pPr>
      <w:r w:rsidRPr="002C6B20">
        <w:rPr>
          <w:sz w:val="22"/>
        </w:rPr>
        <w:t>Oprogramowanie musi mieć wbudowane mechanizmy szyfrowania zarówno plików z backupami jak i transmisji sieciowej. Włączenie szyfrowania nie może skutkować utratą jakiejkolwiek funkcjonalności wymienionej w tej specyfikacji</w:t>
      </w:r>
    </w:p>
    <w:p w:rsidR="00450D21" w:rsidRPr="002C6B20" w:rsidRDefault="00450D21" w:rsidP="00C04AE7">
      <w:pPr>
        <w:pStyle w:val="Akapitzlist"/>
        <w:numPr>
          <w:ilvl w:val="0"/>
          <w:numId w:val="211"/>
        </w:numPr>
        <w:ind w:left="426" w:right="4" w:hanging="426"/>
        <w:rPr>
          <w:sz w:val="22"/>
        </w:rPr>
      </w:pPr>
      <w:r w:rsidRPr="002C6B20">
        <w:rPr>
          <w:sz w:val="22"/>
        </w:rPr>
        <w:t>Oprogramowanie musi oferować zarządzanie kluczami w przypadku utraty podstawowego klucza</w:t>
      </w:r>
    </w:p>
    <w:p w:rsidR="00450D21" w:rsidRPr="002C6B20" w:rsidRDefault="00450D21" w:rsidP="00C04AE7">
      <w:pPr>
        <w:pStyle w:val="Akapitzlist"/>
        <w:numPr>
          <w:ilvl w:val="0"/>
          <w:numId w:val="211"/>
        </w:numPr>
        <w:ind w:left="426" w:right="4" w:hanging="426"/>
        <w:rPr>
          <w:sz w:val="22"/>
        </w:rPr>
      </w:pPr>
      <w:r w:rsidRPr="002C6B20">
        <w:rPr>
          <w:sz w:val="22"/>
        </w:rPr>
        <w:t>Oprogramowanie musi wspierać backup maszyn wirtualnych używających współdzielonych dysków VHDX na Hyper-V (shared VHDX)</w:t>
      </w:r>
    </w:p>
    <w:p w:rsidR="00450D21" w:rsidRPr="002C6B20" w:rsidRDefault="00450D21" w:rsidP="00C04AE7">
      <w:pPr>
        <w:pStyle w:val="Akapitzlist"/>
        <w:numPr>
          <w:ilvl w:val="0"/>
          <w:numId w:val="211"/>
        </w:numPr>
        <w:ind w:left="426" w:right="4" w:hanging="426"/>
        <w:rPr>
          <w:sz w:val="22"/>
        </w:rPr>
      </w:pPr>
      <w:r w:rsidRPr="002C6B20">
        <w:rPr>
          <w:sz w:val="22"/>
        </w:rPr>
        <w:t>Oprogramowanie musi posiadać architekturę klient/serwer z możliwością instalacji wielu instancji konsoli administracyjnych.</w:t>
      </w:r>
    </w:p>
    <w:p w:rsidR="00450D21" w:rsidRPr="002C6B20" w:rsidRDefault="00450D21" w:rsidP="009F3508">
      <w:pPr>
        <w:ind w:right="4"/>
        <w:rPr>
          <w:i/>
          <w:sz w:val="22"/>
        </w:rPr>
      </w:pPr>
    </w:p>
    <w:p w:rsidR="00450D21" w:rsidRPr="002C6B20" w:rsidRDefault="00450D21" w:rsidP="00C04AE7">
      <w:pPr>
        <w:pStyle w:val="Akapitzlist"/>
        <w:numPr>
          <w:ilvl w:val="0"/>
          <w:numId w:val="212"/>
        </w:numPr>
        <w:ind w:right="4"/>
        <w:rPr>
          <w:b/>
          <w:i/>
          <w:sz w:val="22"/>
        </w:rPr>
      </w:pPr>
      <w:r w:rsidRPr="002C6B20">
        <w:rPr>
          <w:b/>
          <w:i/>
          <w:sz w:val="22"/>
        </w:rPr>
        <w:t>Wymagania RPO</w:t>
      </w:r>
    </w:p>
    <w:p w:rsidR="00450D21" w:rsidRPr="002C6B20" w:rsidRDefault="00450D21" w:rsidP="00C04AE7">
      <w:pPr>
        <w:pStyle w:val="Akapitzlist"/>
        <w:numPr>
          <w:ilvl w:val="0"/>
          <w:numId w:val="211"/>
        </w:numPr>
        <w:ind w:left="426" w:right="4" w:hanging="426"/>
        <w:rPr>
          <w:sz w:val="22"/>
        </w:rPr>
      </w:pPr>
      <w:r w:rsidRPr="002C6B20">
        <w:rPr>
          <w:sz w:val="22"/>
        </w:rPr>
        <w:t>Oprogramowanie musi wykorzystywać mechanizmy Change Block Tracking na wszystkich wspieranych platformach wirtualizacyjnych. Mechanizmy muszą być certyfikowane przez dostawcę platformy wirtualizacyjnej</w:t>
      </w:r>
    </w:p>
    <w:p w:rsidR="00450D21" w:rsidRPr="002C6B20" w:rsidRDefault="00450D21" w:rsidP="00C04AE7">
      <w:pPr>
        <w:pStyle w:val="Akapitzlist"/>
        <w:numPr>
          <w:ilvl w:val="0"/>
          <w:numId w:val="211"/>
        </w:numPr>
        <w:ind w:left="426" w:right="4" w:hanging="426"/>
        <w:rPr>
          <w:sz w:val="22"/>
        </w:rPr>
      </w:pPr>
      <w:r w:rsidRPr="002C6B20">
        <w:rPr>
          <w:sz w:val="22"/>
        </w:rPr>
        <w:t>Oprogramowanie musi oferować możliwość sterowania obciążeniem storage'u produkcyjnego tak aby nie przekraczane były skonfigurowane przez administratora backupu poziomy latencji. Funkcjonalność ta musi być dostępna na wszystkich wspieranych platformach wirtualizacyjnych</w:t>
      </w:r>
    </w:p>
    <w:p w:rsidR="00450D21" w:rsidRPr="002C6B20" w:rsidRDefault="00450D21" w:rsidP="00C04AE7">
      <w:pPr>
        <w:pStyle w:val="Akapitzlist"/>
        <w:numPr>
          <w:ilvl w:val="0"/>
          <w:numId w:val="211"/>
        </w:numPr>
        <w:ind w:left="426" w:right="4" w:hanging="426"/>
        <w:rPr>
          <w:sz w:val="22"/>
        </w:rPr>
      </w:pPr>
      <w:r w:rsidRPr="002C6B20">
        <w:rPr>
          <w:sz w:val="22"/>
        </w:rPr>
        <w:t>Oprogramowanie musi automatycznie wykrywać i usuwać snapshoty-sieroty (orphanedsnapshots), które mogą zakłócić poprawne wykonanie backupu. Proces ten nie może wymagać interakcji administratora</w:t>
      </w:r>
    </w:p>
    <w:p w:rsidR="00450D21" w:rsidRPr="002C6B20" w:rsidRDefault="00450D21" w:rsidP="00C04AE7">
      <w:pPr>
        <w:pStyle w:val="Akapitzlist"/>
        <w:numPr>
          <w:ilvl w:val="0"/>
          <w:numId w:val="211"/>
        </w:numPr>
        <w:ind w:left="426" w:right="4" w:hanging="426"/>
        <w:rPr>
          <w:sz w:val="22"/>
        </w:rPr>
      </w:pPr>
      <w:r w:rsidRPr="002C6B20">
        <w:rPr>
          <w:sz w:val="22"/>
        </w:rPr>
        <w:t>Oprogramowanie musi wspierać kopiowanie backupów na taśmy wraz z pełnym śledzeniem wirtualnych maszyn</w:t>
      </w:r>
    </w:p>
    <w:p w:rsidR="00450D21" w:rsidRPr="002C6B20" w:rsidRDefault="00450D21" w:rsidP="00C04AE7">
      <w:pPr>
        <w:pStyle w:val="Akapitzlist"/>
        <w:numPr>
          <w:ilvl w:val="0"/>
          <w:numId w:val="211"/>
        </w:numPr>
        <w:ind w:left="426" w:right="4" w:hanging="426"/>
        <w:rPr>
          <w:sz w:val="22"/>
        </w:rPr>
      </w:pPr>
      <w:r w:rsidRPr="002C6B20">
        <w:rPr>
          <w:sz w:val="22"/>
        </w:rPr>
        <w:t>Oprogramowanie musi mieć możliwość wydzielenia osobnej roli typu tapeserver</w:t>
      </w:r>
    </w:p>
    <w:p w:rsidR="00450D21" w:rsidRPr="002C6B20" w:rsidRDefault="00450D21" w:rsidP="00C04AE7">
      <w:pPr>
        <w:pStyle w:val="Akapitzlist"/>
        <w:numPr>
          <w:ilvl w:val="0"/>
          <w:numId w:val="211"/>
        </w:numPr>
        <w:ind w:left="426" w:right="4" w:hanging="426"/>
        <w:rPr>
          <w:sz w:val="22"/>
        </w:rPr>
      </w:pPr>
      <w:r w:rsidRPr="002C6B20">
        <w:rPr>
          <w:sz w:val="22"/>
        </w:rPr>
        <w:t>Oprogramowanie musi mieć możliwość kopiowania backupów do lokalizacji zdalnej</w:t>
      </w:r>
    </w:p>
    <w:p w:rsidR="00450D21" w:rsidRPr="002C6B20" w:rsidRDefault="00450D21" w:rsidP="00C04AE7">
      <w:pPr>
        <w:pStyle w:val="Akapitzlist"/>
        <w:numPr>
          <w:ilvl w:val="0"/>
          <w:numId w:val="211"/>
        </w:numPr>
        <w:ind w:left="426" w:right="4" w:hanging="426"/>
        <w:rPr>
          <w:sz w:val="22"/>
        </w:rPr>
      </w:pPr>
      <w:r w:rsidRPr="002C6B20">
        <w:rPr>
          <w:sz w:val="22"/>
        </w:rPr>
        <w:t>Oprogramowanie musi mieć możliwość tworzenia retencji GFS (Grandfather-Father-Son)</w:t>
      </w:r>
    </w:p>
    <w:p w:rsidR="00450D21" w:rsidRPr="002C6B20" w:rsidRDefault="00450D21" w:rsidP="00C04AE7">
      <w:pPr>
        <w:pStyle w:val="Akapitzlist"/>
        <w:numPr>
          <w:ilvl w:val="0"/>
          <w:numId w:val="211"/>
        </w:numPr>
        <w:ind w:left="426" w:right="4" w:hanging="426"/>
        <w:rPr>
          <w:sz w:val="22"/>
        </w:rPr>
      </w:pPr>
      <w:r w:rsidRPr="002C6B20">
        <w:rPr>
          <w:sz w:val="22"/>
        </w:rPr>
        <w:lastRenderedPageBreak/>
        <w:t>Oprogramowanie musi umieć korzystać z protokołu DDBOOST w przypadku gdy repozytorium backupów jest umiejscowione na EMC DataDomain. Funkcjonalność powinna wspierać łącze sieciowe lub FC.</w:t>
      </w:r>
    </w:p>
    <w:p w:rsidR="00450D21" w:rsidRPr="002C6B20" w:rsidRDefault="00450D21" w:rsidP="00C04AE7">
      <w:pPr>
        <w:pStyle w:val="Akapitzlist"/>
        <w:numPr>
          <w:ilvl w:val="0"/>
          <w:numId w:val="211"/>
        </w:numPr>
        <w:ind w:left="426" w:right="4" w:hanging="426"/>
        <w:rPr>
          <w:sz w:val="22"/>
        </w:rPr>
      </w:pPr>
      <w:r w:rsidRPr="002C6B20">
        <w:rPr>
          <w:sz w:val="22"/>
        </w:rPr>
        <w:t>Oprogramowanie musi umieć korzystać z protokołu Catalyst w przypadku gdy repozytorium backupów jest umiejscowione na HPE StoreOnce. Funkcjonalność powinna wspierać łącze sieciowe lub FC.</w:t>
      </w:r>
    </w:p>
    <w:p w:rsidR="00450D21" w:rsidRPr="002C6B20" w:rsidRDefault="00450D21" w:rsidP="00C04AE7">
      <w:pPr>
        <w:pStyle w:val="Akapitzlist"/>
        <w:numPr>
          <w:ilvl w:val="0"/>
          <w:numId w:val="211"/>
        </w:numPr>
        <w:ind w:left="426" w:right="4" w:hanging="426"/>
        <w:rPr>
          <w:sz w:val="22"/>
        </w:rPr>
      </w:pPr>
      <w:r w:rsidRPr="002C6B20">
        <w:rPr>
          <w:sz w:val="22"/>
        </w:rPr>
        <w:t>Oprogramowanie musi wspierać BlockClone API w przypadku użycia Windows Server 2016 z systemem pliku ReFS jako repozytorium backupu.</w:t>
      </w:r>
    </w:p>
    <w:p w:rsidR="00450D21" w:rsidRPr="002C6B20" w:rsidRDefault="00450D21" w:rsidP="00C04AE7">
      <w:pPr>
        <w:pStyle w:val="Akapitzlist"/>
        <w:numPr>
          <w:ilvl w:val="0"/>
          <w:numId w:val="211"/>
        </w:numPr>
        <w:ind w:left="426" w:right="4" w:hanging="426"/>
        <w:rPr>
          <w:sz w:val="22"/>
        </w:rPr>
      </w:pPr>
      <w:r w:rsidRPr="002C6B20">
        <w:rPr>
          <w:sz w:val="22"/>
        </w:rPr>
        <w:t xml:space="preserve">Oprogramowanie musi mieć możliwość replikacji włączonych wirtualnych maszyn bezpośrednio z infrastruktury VMwarevSphere, pomiędzy hostami ESXi, włączając asynchroniczną replikacją ciągłą. Dodatkowo oprogramowanie musi mieć możliwość użycia plików kopii zapasowych jako źródła replikacji. </w:t>
      </w:r>
    </w:p>
    <w:p w:rsidR="00450D21" w:rsidRPr="002C6B20" w:rsidRDefault="00450D21" w:rsidP="00C04AE7">
      <w:pPr>
        <w:pStyle w:val="Akapitzlist"/>
        <w:numPr>
          <w:ilvl w:val="0"/>
          <w:numId w:val="211"/>
        </w:numPr>
        <w:ind w:left="426" w:right="4" w:hanging="426"/>
        <w:rPr>
          <w:sz w:val="22"/>
        </w:rPr>
      </w:pPr>
      <w:r w:rsidRPr="002C6B20">
        <w:rPr>
          <w:sz w:val="22"/>
        </w:rPr>
        <w:t>Oprogramowanie musi umożliwiać przechowywanie punktów przywracania dla replik</w:t>
      </w:r>
    </w:p>
    <w:p w:rsidR="00450D21" w:rsidRPr="002C6B20" w:rsidRDefault="00450D21" w:rsidP="00C04AE7">
      <w:pPr>
        <w:pStyle w:val="Akapitzlist"/>
        <w:numPr>
          <w:ilvl w:val="0"/>
          <w:numId w:val="211"/>
        </w:numPr>
        <w:ind w:left="426" w:right="4" w:hanging="426"/>
        <w:rPr>
          <w:sz w:val="22"/>
        </w:rPr>
      </w:pPr>
      <w:r w:rsidRPr="002C6B20">
        <w:rPr>
          <w:sz w:val="22"/>
        </w:rPr>
        <w:t>Oprogramowanie musi umożliwiać wykorzystanie istniejących w infrastrukturze wirtualnych maszyn jako źródła do dalszej replikacji (replicaseeding)</w:t>
      </w:r>
    </w:p>
    <w:p w:rsidR="00450D21" w:rsidRPr="002C6B20" w:rsidRDefault="00450D21" w:rsidP="00C04AE7">
      <w:pPr>
        <w:pStyle w:val="Akapitzlist"/>
        <w:numPr>
          <w:ilvl w:val="0"/>
          <w:numId w:val="211"/>
        </w:numPr>
        <w:ind w:left="426" w:right="4" w:hanging="426"/>
        <w:rPr>
          <w:sz w:val="22"/>
        </w:rPr>
      </w:pPr>
      <w:r w:rsidRPr="002C6B20">
        <w:rPr>
          <w:sz w:val="22"/>
        </w:rPr>
        <w:t>Oprogramowanie musi posiadać takie same funkcjonalności replikacji dla Hyper-V</w:t>
      </w:r>
    </w:p>
    <w:p w:rsidR="00450D21" w:rsidRPr="002C6B20" w:rsidRDefault="00450D21" w:rsidP="00C04AE7">
      <w:pPr>
        <w:pStyle w:val="Akapitzlist"/>
        <w:numPr>
          <w:ilvl w:val="0"/>
          <w:numId w:val="211"/>
        </w:numPr>
        <w:ind w:left="426" w:right="4" w:hanging="426"/>
        <w:rPr>
          <w:sz w:val="22"/>
        </w:rPr>
      </w:pPr>
      <w:r w:rsidRPr="002C6B20">
        <w:rPr>
          <w:sz w:val="22"/>
        </w:rPr>
        <w:t>Oprogramowanie musi wykorzystywać wszystkie oferowane przez hypervisor tryby transportu (sieć, hot-add, LAN Free-SAN)</w:t>
      </w:r>
    </w:p>
    <w:p w:rsidR="00450D21" w:rsidRPr="002C6B20" w:rsidRDefault="00450D21" w:rsidP="00C04AE7">
      <w:pPr>
        <w:pStyle w:val="Akapitzlist"/>
        <w:numPr>
          <w:ilvl w:val="0"/>
          <w:numId w:val="211"/>
        </w:numPr>
        <w:ind w:left="426" w:right="4" w:hanging="426"/>
        <w:rPr>
          <w:sz w:val="22"/>
        </w:rPr>
      </w:pPr>
      <w:r w:rsidRPr="002C6B20">
        <w:rPr>
          <w:sz w:val="22"/>
        </w:rPr>
        <w:t>Oprogramowanie musi dawać możliwość tworzenia backupów ad-hoc z konsoli jak i z klienta webowego vSphere</w:t>
      </w:r>
    </w:p>
    <w:p w:rsidR="00450D21" w:rsidRPr="002C6B20" w:rsidRDefault="00450D21" w:rsidP="00C04AE7">
      <w:pPr>
        <w:pStyle w:val="Akapitzlist"/>
        <w:numPr>
          <w:ilvl w:val="0"/>
          <w:numId w:val="211"/>
        </w:numPr>
        <w:ind w:left="426" w:right="4" w:hanging="426"/>
        <w:rPr>
          <w:sz w:val="22"/>
        </w:rPr>
      </w:pPr>
      <w:r w:rsidRPr="002C6B20">
        <w:rPr>
          <w:sz w:val="22"/>
        </w:rPr>
        <w:t xml:space="preserve">Oprogramowanie musi przetwarzać wiele wirtualnych dysków jednocześnie (parallelprocessing) </w:t>
      </w:r>
    </w:p>
    <w:p w:rsidR="00450D21" w:rsidRPr="002C6B20" w:rsidRDefault="00450D21" w:rsidP="009F3508">
      <w:pPr>
        <w:ind w:right="4"/>
        <w:rPr>
          <w:i/>
          <w:sz w:val="22"/>
        </w:rPr>
      </w:pPr>
    </w:p>
    <w:p w:rsidR="00450D21" w:rsidRPr="002C6B20" w:rsidRDefault="00450D21" w:rsidP="00C04AE7">
      <w:pPr>
        <w:pStyle w:val="Akapitzlist"/>
        <w:numPr>
          <w:ilvl w:val="0"/>
          <w:numId w:val="212"/>
        </w:numPr>
        <w:ind w:right="4"/>
        <w:rPr>
          <w:b/>
          <w:i/>
          <w:sz w:val="22"/>
        </w:rPr>
      </w:pPr>
      <w:r w:rsidRPr="002C6B20">
        <w:rPr>
          <w:b/>
          <w:i/>
          <w:sz w:val="22"/>
        </w:rPr>
        <w:t>Wymagania RTO</w:t>
      </w:r>
    </w:p>
    <w:p w:rsidR="00450D21" w:rsidRPr="002C6B20" w:rsidRDefault="00450D21" w:rsidP="00C04AE7">
      <w:pPr>
        <w:pStyle w:val="Akapitzlist"/>
        <w:numPr>
          <w:ilvl w:val="0"/>
          <w:numId w:val="211"/>
        </w:numPr>
        <w:ind w:left="426" w:right="4" w:hanging="426"/>
        <w:rPr>
          <w:sz w:val="22"/>
        </w:rPr>
      </w:pPr>
      <w:r w:rsidRPr="002C6B20">
        <w:rPr>
          <w:sz w:val="22"/>
        </w:rPr>
        <w:t>Oprogramowanie musi umożliwić uruchomienie wielu maszyn wirtualnych bezpośrednio ze zdeduplikowanego i skompresowanego pliku backupu, z dowolnego punktu przywracania, bez potrzeby kopiowania jej na storage produkcyjny. Funkcjonalność musi być oferowana niezależnie od rodzaju storage’u użytego do przechowywania kopii zapasowych. Dla srodowiskavSphere powinien być wykorzystany wbudowany w oprogramowanie serwer NFS. Dla Hyper-V powinna być zapewniona taka sama funkcjonalność realizowana wewnętrznymi mechanizmami oprogramowania</w:t>
      </w:r>
    </w:p>
    <w:p w:rsidR="00450D21" w:rsidRPr="002C6B20" w:rsidRDefault="00450D21" w:rsidP="00C04AE7">
      <w:pPr>
        <w:pStyle w:val="Akapitzlist"/>
        <w:numPr>
          <w:ilvl w:val="0"/>
          <w:numId w:val="211"/>
        </w:numPr>
        <w:ind w:left="426" w:right="4" w:hanging="426"/>
        <w:rPr>
          <w:sz w:val="22"/>
        </w:rPr>
      </w:pPr>
      <w:r w:rsidRPr="002C6B20">
        <w:rPr>
          <w:sz w:val="22"/>
        </w:rPr>
        <w:t>Oprogramowanie musi pozwalać na migrację on-line tak uruchomionych maszyn na storage produkcyjny. Migracja powinna odbywać się mechanizmami wbudowanymi w hypervisor. Jeżeli licencja na hypervisor nie posiada takich funkcjonalności - oprogramowanie musi realizować jaką migrację swoimi mechanizmami</w:t>
      </w:r>
    </w:p>
    <w:p w:rsidR="00450D21" w:rsidRPr="002C6B20" w:rsidRDefault="00450D21" w:rsidP="00C04AE7">
      <w:pPr>
        <w:pStyle w:val="Akapitzlist"/>
        <w:numPr>
          <w:ilvl w:val="0"/>
          <w:numId w:val="211"/>
        </w:numPr>
        <w:ind w:left="426" w:right="4" w:hanging="426"/>
        <w:rPr>
          <w:sz w:val="22"/>
        </w:rPr>
      </w:pPr>
      <w:r w:rsidRPr="002C6B20">
        <w:rPr>
          <w:sz w:val="22"/>
        </w:rPr>
        <w:t>Oprogramowanie musi umożliwiać pełne odtworzenie wirtualnej maszyny, plików konfiguracji i dysków</w:t>
      </w:r>
    </w:p>
    <w:p w:rsidR="00450D21" w:rsidRPr="002C6B20" w:rsidRDefault="00450D21" w:rsidP="00C04AE7">
      <w:pPr>
        <w:pStyle w:val="Akapitzlist"/>
        <w:numPr>
          <w:ilvl w:val="0"/>
          <w:numId w:val="211"/>
        </w:numPr>
        <w:ind w:left="426" w:right="4" w:hanging="426"/>
        <w:rPr>
          <w:sz w:val="22"/>
        </w:rPr>
      </w:pPr>
      <w:r w:rsidRPr="002C6B20">
        <w:rPr>
          <w:sz w:val="22"/>
        </w:rPr>
        <w:t>Oprogramowanie musi umożliwiać pełne odtworzenie wirtualnej maszyny bezpośrednio do Microsoft Azure.</w:t>
      </w:r>
    </w:p>
    <w:p w:rsidR="00450D21" w:rsidRPr="002C6B20" w:rsidRDefault="00450D21" w:rsidP="00C04AE7">
      <w:pPr>
        <w:pStyle w:val="Akapitzlist"/>
        <w:numPr>
          <w:ilvl w:val="0"/>
          <w:numId w:val="211"/>
        </w:numPr>
        <w:ind w:left="426" w:right="4" w:hanging="426"/>
        <w:rPr>
          <w:sz w:val="22"/>
        </w:rPr>
      </w:pPr>
      <w:r w:rsidRPr="002C6B20">
        <w:rPr>
          <w:sz w:val="22"/>
        </w:rPr>
        <w:t>Oprogramowanie musi umożliwić odtworzenie plików na maszynę operatora, lub na serwer produkcyjny bez potrzeby użycia agenta instalowanego wewnątrz wirtualnej maszyny. Funkcjonalność ta nie powinna być ograniczona wielkością i liczbą przywracanych plików</w:t>
      </w:r>
    </w:p>
    <w:p w:rsidR="00450D21" w:rsidRPr="002C6B20" w:rsidRDefault="00450D21" w:rsidP="00C04AE7">
      <w:pPr>
        <w:pStyle w:val="Akapitzlist"/>
        <w:numPr>
          <w:ilvl w:val="0"/>
          <w:numId w:val="211"/>
        </w:numPr>
        <w:ind w:left="426" w:right="4" w:hanging="426"/>
        <w:rPr>
          <w:sz w:val="22"/>
        </w:rPr>
      </w:pPr>
      <w:r w:rsidRPr="002C6B20">
        <w:rPr>
          <w:sz w:val="22"/>
        </w:rPr>
        <w:t>Oprogramowanie musi mieć możliwość odtworzenia plików bezpośrednio do maszyny wirtualnej poprzez sieć, przy pomocy VIX API dla platformy VMware i PowerShell Direct dla platformy Hyper-V.</w:t>
      </w:r>
    </w:p>
    <w:p w:rsidR="00450D21" w:rsidRPr="002C6B20" w:rsidRDefault="00450D21" w:rsidP="00C04AE7">
      <w:pPr>
        <w:pStyle w:val="Akapitzlist"/>
        <w:numPr>
          <w:ilvl w:val="0"/>
          <w:numId w:val="211"/>
        </w:numPr>
        <w:ind w:left="426" w:right="4" w:hanging="426"/>
        <w:rPr>
          <w:sz w:val="22"/>
        </w:rPr>
      </w:pPr>
      <w:r w:rsidRPr="002C6B20">
        <w:rPr>
          <w:sz w:val="22"/>
        </w:rPr>
        <w:t>Oprogramowanie musi wspierać odtwarzanie plików z następujących systemów plików:</w:t>
      </w:r>
    </w:p>
    <w:p w:rsidR="00450D21" w:rsidRPr="002C6B20" w:rsidRDefault="00450D21" w:rsidP="009F3508">
      <w:pPr>
        <w:spacing w:after="0" w:line="276" w:lineRule="auto"/>
        <w:ind w:right="4"/>
        <w:rPr>
          <w:sz w:val="22"/>
          <w:lang w:val="en-US"/>
        </w:rPr>
      </w:pPr>
      <w:r w:rsidRPr="002C6B20">
        <w:rPr>
          <w:sz w:val="22"/>
          <w:lang w:val="en-US"/>
        </w:rPr>
        <w:t>- Linux (ext, ext2, ext3, ext4, ReiserFS (Reiser3), JFS, XFS, Btrfs)</w:t>
      </w:r>
    </w:p>
    <w:p w:rsidR="00450D21" w:rsidRPr="002C6B20" w:rsidRDefault="00450D21" w:rsidP="009F3508">
      <w:pPr>
        <w:spacing w:after="0" w:line="276" w:lineRule="auto"/>
        <w:ind w:right="4"/>
        <w:rPr>
          <w:sz w:val="22"/>
          <w:lang w:val="en-US"/>
        </w:rPr>
      </w:pPr>
      <w:r w:rsidRPr="002C6B20">
        <w:rPr>
          <w:sz w:val="22"/>
          <w:lang w:val="en-US"/>
        </w:rPr>
        <w:t xml:space="preserve">- BSD (UFS, UFS2) </w:t>
      </w:r>
    </w:p>
    <w:p w:rsidR="00450D21" w:rsidRPr="002C6B20" w:rsidRDefault="00450D21" w:rsidP="009F3508">
      <w:pPr>
        <w:spacing w:after="0" w:line="276" w:lineRule="auto"/>
        <w:ind w:right="4"/>
        <w:rPr>
          <w:sz w:val="22"/>
          <w:lang w:val="en-US"/>
        </w:rPr>
      </w:pPr>
      <w:r w:rsidRPr="002C6B20">
        <w:rPr>
          <w:sz w:val="22"/>
          <w:lang w:val="en-US"/>
        </w:rPr>
        <w:t>- Solaris  (ZFS, UFS)</w:t>
      </w:r>
    </w:p>
    <w:p w:rsidR="00450D21" w:rsidRPr="002C6B20" w:rsidRDefault="00450D21" w:rsidP="009F3508">
      <w:pPr>
        <w:spacing w:after="0" w:line="276" w:lineRule="auto"/>
        <w:ind w:right="4"/>
        <w:rPr>
          <w:sz w:val="22"/>
          <w:lang w:val="en-US"/>
        </w:rPr>
      </w:pPr>
      <w:r w:rsidRPr="002C6B20">
        <w:rPr>
          <w:sz w:val="22"/>
          <w:lang w:val="en-US"/>
        </w:rPr>
        <w:t>- Mac (HFS, HFS+)</w:t>
      </w:r>
    </w:p>
    <w:p w:rsidR="00450D21" w:rsidRPr="002C6B20" w:rsidRDefault="00450D21" w:rsidP="009F3508">
      <w:pPr>
        <w:spacing w:after="0" w:line="276" w:lineRule="auto"/>
        <w:ind w:right="4"/>
        <w:rPr>
          <w:sz w:val="22"/>
          <w:lang w:val="en-US"/>
        </w:rPr>
      </w:pPr>
      <w:r w:rsidRPr="002C6B20">
        <w:rPr>
          <w:sz w:val="22"/>
          <w:lang w:val="en-US"/>
        </w:rPr>
        <w:t xml:space="preserve">- Windows (NTFS, FAT, FAT32, ReFS) </w:t>
      </w:r>
    </w:p>
    <w:p w:rsidR="00450D21" w:rsidRPr="002C6B20" w:rsidRDefault="00450D21" w:rsidP="009F3508">
      <w:pPr>
        <w:spacing w:after="0" w:line="276" w:lineRule="auto"/>
        <w:ind w:right="4"/>
        <w:rPr>
          <w:sz w:val="22"/>
        </w:rPr>
      </w:pPr>
      <w:r w:rsidRPr="002C6B20">
        <w:rPr>
          <w:sz w:val="22"/>
        </w:rPr>
        <w:t>- Novell OES (NSS)</w:t>
      </w:r>
    </w:p>
    <w:p w:rsidR="00450D21" w:rsidRPr="002C6B20" w:rsidRDefault="00450D21" w:rsidP="00C04AE7">
      <w:pPr>
        <w:pStyle w:val="Akapitzlist"/>
        <w:numPr>
          <w:ilvl w:val="0"/>
          <w:numId w:val="211"/>
        </w:numPr>
        <w:ind w:left="426" w:right="4" w:hanging="426"/>
        <w:rPr>
          <w:sz w:val="22"/>
        </w:rPr>
      </w:pPr>
      <w:r w:rsidRPr="002C6B20">
        <w:rPr>
          <w:sz w:val="22"/>
        </w:rPr>
        <w:lastRenderedPageBreak/>
        <w:t>Oprogramowanie musi wspierać przywracanie plików z partycji Linux LVM oraz Windows Storage Spaces.</w:t>
      </w:r>
    </w:p>
    <w:p w:rsidR="00450D21" w:rsidRPr="002C6B20" w:rsidRDefault="00450D21" w:rsidP="00C04AE7">
      <w:pPr>
        <w:pStyle w:val="Akapitzlist"/>
        <w:numPr>
          <w:ilvl w:val="0"/>
          <w:numId w:val="211"/>
        </w:numPr>
        <w:ind w:left="426" w:right="4" w:hanging="426"/>
        <w:rPr>
          <w:sz w:val="22"/>
        </w:rPr>
      </w:pPr>
      <w:r w:rsidRPr="002C6B20">
        <w:rPr>
          <w:sz w:val="22"/>
        </w:rPr>
        <w:t>Oprogramowanie musi umożliwiać szybkie granularne odtwarzanie obiektów aplikacji bez użycia jakiegokolwiek agenta zainstalowanego wewnątrz maszyny wirtualnej.</w:t>
      </w:r>
    </w:p>
    <w:p w:rsidR="00450D21" w:rsidRPr="002C6B20" w:rsidRDefault="00450D21" w:rsidP="00C04AE7">
      <w:pPr>
        <w:pStyle w:val="Akapitzlist"/>
        <w:numPr>
          <w:ilvl w:val="0"/>
          <w:numId w:val="211"/>
        </w:numPr>
        <w:ind w:left="426" w:right="4" w:hanging="426"/>
        <w:rPr>
          <w:sz w:val="22"/>
        </w:rPr>
      </w:pPr>
      <w:r w:rsidRPr="002C6B20">
        <w:rPr>
          <w:sz w:val="22"/>
        </w:rPr>
        <w:t>Oprogramowanie musi wspierać granularne odtwarzanie dowolnych obiektów i dowolnych atrybutów Active Directory włączając hasło, obiekty Group Policy, partycja konfiguracji AD, rekordy DNS zintegrowane z AD.</w:t>
      </w:r>
    </w:p>
    <w:p w:rsidR="00450D21" w:rsidRPr="002C6B20" w:rsidRDefault="00450D21" w:rsidP="00C04AE7">
      <w:pPr>
        <w:pStyle w:val="Akapitzlist"/>
        <w:numPr>
          <w:ilvl w:val="0"/>
          <w:numId w:val="211"/>
        </w:numPr>
        <w:ind w:left="426" w:right="4" w:hanging="426"/>
        <w:rPr>
          <w:sz w:val="22"/>
        </w:rPr>
      </w:pPr>
      <w:r w:rsidRPr="002C6B20">
        <w:rPr>
          <w:sz w:val="22"/>
        </w:rPr>
        <w:t xml:space="preserve">Oprogramowanie musi wspierać granularne odtwarzanie Microsoft Exchange 2010 i nowszych (dowolny obiekt w tym obiekty w folderze "PermanentlyDeleted Objects"), </w:t>
      </w:r>
    </w:p>
    <w:p w:rsidR="00450D21" w:rsidRPr="002C6B20" w:rsidRDefault="00450D21" w:rsidP="00C04AE7">
      <w:pPr>
        <w:pStyle w:val="Akapitzlist"/>
        <w:numPr>
          <w:ilvl w:val="0"/>
          <w:numId w:val="211"/>
        </w:numPr>
        <w:ind w:left="426" w:right="4" w:hanging="426"/>
        <w:rPr>
          <w:sz w:val="22"/>
        </w:rPr>
      </w:pPr>
      <w:r w:rsidRPr="002C6B20">
        <w:rPr>
          <w:sz w:val="22"/>
        </w:rPr>
        <w:t>Oprogramowanie musi wspierać granularne odtwarzanie Microsoft SQL 2005 i nowsze włączając bazy danych z opcją odtwarzania point-in-time, tabele, schemat</w:t>
      </w:r>
    </w:p>
    <w:p w:rsidR="00450D21" w:rsidRPr="002C6B20" w:rsidRDefault="00450D21" w:rsidP="00C04AE7">
      <w:pPr>
        <w:pStyle w:val="Akapitzlist"/>
        <w:numPr>
          <w:ilvl w:val="0"/>
          <w:numId w:val="211"/>
        </w:numPr>
        <w:ind w:left="426" w:right="4" w:hanging="426"/>
        <w:rPr>
          <w:sz w:val="22"/>
        </w:rPr>
      </w:pPr>
      <w:r w:rsidRPr="002C6B20">
        <w:rPr>
          <w:sz w:val="22"/>
        </w:rPr>
        <w:t>Oprogramowanie musi wspierać granularne odtwarzanie Microsoft Sharepoint 2010 i nowsze. Opcja odtworzenia elementów, witryn, uprawnień.</w:t>
      </w:r>
    </w:p>
    <w:p w:rsidR="00450D21" w:rsidRPr="002C6B20" w:rsidRDefault="00450D21" w:rsidP="00C04AE7">
      <w:pPr>
        <w:pStyle w:val="Akapitzlist"/>
        <w:numPr>
          <w:ilvl w:val="0"/>
          <w:numId w:val="211"/>
        </w:numPr>
        <w:ind w:left="426" w:right="4" w:hanging="426"/>
        <w:rPr>
          <w:sz w:val="22"/>
        </w:rPr>
      </w:pPr>
      <w:r w:rsidRPr="002C6B20">
        <w:rPr>
          <w:sz w:val="22"/>
        </w:rPr>
        <w:t>Oprogramowanie musi wspierać granularne odtwarzanie baz danych Oracle z opcją odtwarzanie point-in-time. Funkcjonalność ta musi być dostępna dla baz uruchomionych w środowiskach Windows oraz Linux.</w:t>
      </w:r>
    </w:p>
    <w:p w:rsidR="00450D21" w:rsidRPr="002C6B20" w:rsidRDefault="00450D21" w:rsidP="00C04AE7">
      <w:pPr>
        <w:pStyle w:val="Akapitzlist"/>
        <w:numPr>
          <w:ilvl w:val="0"/>
          <w:numId w:val="211"/>
        </w:numPr>
        <w:ind w:left="426" w:right="4" w:hanging="426"/>
        <w:rPr>
          <w:sz w:val="22"/>
        </w:rPr>
      </w:pPr>
      <w:r w:rsidRPr="002C6B20">
        <w:rPr>
          <w:sz w:val="22"/>
        </w:rPr>
        <w:t>Funkcjonalność ta nie może wymagać pełnego odtworzenia wirtualnej maszyny ani jej uruchomienia.</w:t>
      </w:r>
    </w:p>
    <w:p w:rsidR="00450D21" w:rsidRPr="002C6B20" w:rsidRDefault="00450D21" w:rsidP="00C04AE7">
      <w:pPr>
        <w:pStyle w:val="Akapitzlist"/>
        <w:numPr>
          <w:ilvl w:val="0"/>
          <w:numId w:val="211"/>
        </w:numPr>
        <w:ind w:left="426" w:right="4" w:hanging="426"/>
        <w:rPr>
          <w:sz w:val="22"/>
        </w:rPr>
      </w:pPr>
      <w:r w:rsidRPr="002C6B20">
        <w:rPr>
          <w:sz w:val="22"/>
        </w:rPr>
        <w:t>Oprogramowanie musi indeksować pliki Windows i Linux w celu szybkiego wyszukiwania plików w plikach backupowych.</w:t>
      </w:r>
    </w:p>
    <w:p w:rsidR="00450D21" w:rsidRPr="002C6B20" w:rsidRDefault="00450D21" w:rsidP="00C04AE7">
      <w:pPr>
        <w:pStyle w:val="Akapitzlist"/>
        <w:numPr>
          <w:ilvl w:val="0"/>
          <w:numId w:val="211"/>
        </w:numPr>
        <w:ind w:left="426" w:right="4" w:hanging="426"/>
        <w:rPr>
          <w:sz w:val="22"/>
        </w:rPr>
      </w:pPr>
      <w:r w:rsidRPr="002C6B20">
        <w:rPr>
          <w:sz w:val="22"/>
        </w:rPr>
        <w:t xml:space="preserve">Oprogramowanie musi używać mechanizmów VSS wbudowanych w system operacyjny Microsoft Windows </w:t>
      </w:r>
    </w:p>
    <w:p w:rsidR="00450D21" w:rsidRPr="002C6B20" w:rsidRDefault="00450D21" w:rsidP="00C04AE7">
      <w:pPr>
        <w:pStyle w:val="Akapitzlist"/>
        <w:numPr>
          <w:ilvl w:val="0"/>
          <w:numId w:val="211"/>
        </w:numPr>
        <w:ind w:left="426" w:right="4" w:hanging="426"/>
        <w:rPr>
          <w:sz w:val="22"/>
        </w:rPr>
      </w:pPr>
      <w:r w:rsidRPr="002C6B20">
        <w:rPr>
          <w:sz w:val="22"/>
        </w:rPr>
        <w:t>Oprogramowanie musi wspierać także specyficzne metody odtwarzania w tym "reverse CBT" oraz odtwarzanie z wykorzystaniem sieci SAN</w:t>
      </w:r>
    </w:p>
    <w:p w:rsidR="00450D21" w:rsidRPr="002C6B20" w:rsidRDefault="00450D21" w:rsidP="009F3508">
      <w:pPr>
        <w:ind w:right="4"/>
        <w:rPr>
          <w:sz w:val="22"/>
        </w:rPr>
      </w:pPr>
    </w:p>
    <w:p w:rsidR="00450D21" w:rsidRPr="002C6B20" w:rsidRDefault="00450D21" w:rsidP="00C04AE7">
      <w:pPr>
        <w:pStyle w:val="Akapitzlist"/>
        <w:numPr>
          <w:ilvl w:val="0"/>
          <w:numId w:val="212"/>
        </w:numPr>
        <w:ind w:right="4"/>
        <w:rPr>
          <w:b/>
          <w:i/>
          <w:sz w:val="22"/>
        </w:rPr>
      </w:pPr>
      <w:r w:rsidRPr="002C6B20">
        <w:rPr>
          <w:b/>
          <w:i/>
          <w:sz w:val="22"/>
        </w:rPr>
        <w:t>Ograniczenie ryzyka</w:t>
      </w:r>
    </w:p>
    <w:p w:rsidR="00450D21" w:rsidRPr="002C6B20" w:rsidRDefault="00450D21" w:rsidP="00C04AE7">
      <w:pPr>
        <w:pStyle w:val="Akapitzlist"/>
        <w:numPr>
          <w:ilvl w:val="0"/>
          <w:numId w:val="211"/>
        </w:numPr>
        <w:ind w:left="426" w:right="4" w:hanging="426"/>
        <w:rPr>
          <w:sz w:val="22"/>
        </w:rPr>
      </w:pPr>
      <w:r w:rsidRPr="002C6B20">
        <w:rPr>
          <w:sz w:val="22"/>
        </w:rPr>
        <w:t>Oprogramowanie musi dawać możliwość stworzenia laboratorium (izolowane środowisko) dla vSphere i Hyper-V używając wirtualnych maszyn uruchamianych bezpośrednio z plików backupu. Dla VMware’a oprogramowanie musi pozwalać na uruchomienie takiego środowiska bezpośrednio ze snapshotów macierzowych stworzonych na wspieranych urządzeniach.</w:t>
      </w:r>
    </w:p>
    <w:p w:rsidR="00450D21" w:rsidRPr="002C6B20" w:rsidRDefault="00450D21" w:rsidP="00C04AE7">
      <w:pPr>
        <w:pStyle w:val="Akapitzlist"/>
        <w:numPr>
          <w:ilvl w:val="0"/>
          <w:numId w:val="211"/>
        </w:numPr>
        <w:ind w:left="426" w:right="4" w:hanging="426"/>
        <w:rPr>
          <w:sz w:val="22"/>
        </w:rPr>
      </w:pPr>
      <w:r w:rsidRPr="002C6B20">
        <w:rPr>
          <w:sz w:val="22"/>
        </w:rPr>
        <w:t>Oprogramowanie musi umożliwiać weryfikację odtwarzalności wielu wirtualnych maszyn jednocześnie z dowolnego backupu według własnego harmonogramu w izolowanym środowisku. Testy powinny uwzględniać możliwość uruchomienia dowolnego skryptu testującego również aplikację uruchomioną na wirtualnej maszynie. Testy muszą być przeprowadzone bez interakcji z administratorem</w:t>
      </w:r>
    </w:p>
    <w:p w:rsidR="00450D21" w:rsidRPr="002C6B20" w:rsidRDefault="00450D21" w:rsidP="00C04AE7">
      <w:pPr>
        <w:pStyle w:val="Akapitzlist"/>
        <w:numPr>
          <w:ilvl w:val="0"/>
          <w:numId w:val="211"/>
        </w:numPr>
        <w:ind w:left="426" w:right="4" w:hanging="426"/>
        <w:rPr>
          <w:sz w:val="22"/>
        </w:rPr>
      </w:pPr>
      <w:r w:rsidRPr="002C6B20">
        <w:rPr>
          <w:sz w:val="22"/>
        </w:rPr>
        <w:t>Oprogramowanie musi mieć podobne mechanizmy dla replik w środowisku vSphere</w:t>
      </w:r>
    </w:p>
    <w:p w:rsidR="00450D21" w:rsidRPr="002C6B20" w:rsidRDefault="00450D21" w:rsidP="009F3508">
      <w:pPr>
        <w:ind w:right="4"/>
        <w:rPr>
          <w:sz w:val="22"/>
        </w:rPr>
      </w:pPr>
    </w:p>
    <w:p w:rsidR="00450D21" w:rsidRPr="002C6B20" w:rsidRDefault="00450D21" w:rsidP="00C04AE7">
      <w:pPr>
        <w:pStyle w:val="Akapitzlist"/>
        <w:numPr>
          <w:ilvl w:val="0"/>
          <w:numId w:val="212"/>
        </w:numPr>
        <w:ind w:right="4"/>
        <w:rPr>
          <w:b/>
          <w:i/>
          <w:sz w:val="22"/>
        </w:rPr>
      </w:pPr>
      <w:r w:rsidRPr="002C6B20">
        <w:rPr>
          <w:b/>
          <w:i/>
          <w:sz w:val="22"/>
        </w:rPr>
        <w:t>Monitoring</w:t>
      </w:r>
    </w:p>
    <w:p w:rsidR="00450D21" w:rsidRPr="002C6B20" w:rsidRDefault="00450D21" w:rsidP="00C04AE7">
      <w:pPr>
        <w:pStyle w:val="Akapitzlist"/>
        <w:numPr>
          <w:ilvl w:val="0"/>
          <w:numId w:val="211"/>
        </w:numPr>
        <w:ind w:left="426" w:right="4" w:hanging="426"/>
        <w:rPr>
          <w:sz w:val="22"/>
        </w:rPr>
      </w:pPr>
      <w:r w:rsidRPr="002C6B20">
        <w:rPr>
          <w:sz w:val="22"/>
        </w:rPr>
        <w:t>System musi zapewnić możliwość monitorowania środowiska wirtualizacyjnego opartego na VMwarevSphere i Microsoft Hyper-V bez potrzeby korzystania z narzędzi firm trzecich</w:t>
      </w:r>
    </w:p>
    <w:p w:rsidR="00450D21" w:rsidRPr="002C6B20" w:rsidRDefault="00450D21" w:rsidP="00C04AE7">
      <w:pPr>
        <w:pStyle w:val="Akapitzlist"/>
        <w:numPr>
          <w:ilvl w:val="0"/>
          <w:numId w:val="211"/>
        </w:numPr>
        <w:ind w:left="426" w:right="4" w:hanging="426"/>
        <w:rPr>
          <w:sz w:val="22"/>
        </w:rPr>
      </w:pPr>
      <w:r w:rsidRPr="002C6B20">
        <w:rPr>
          <w:sz w:val="22"/>
        </w:rPr>
        <w:t>System musi umożliwiać monitorowanie środowiska wirtualizacyjnegoVMware w wersji 4.1, 5.x oraz 6.0 – zarówno w bezpłatnej wersji ESXi jak i w pełnej wersji ESX/ESXi zarządzane przez konsole vCenter Server lub pracujące samodzielnie</w:t>
      </w:r>
    </w:p>
    <w:p w:rsidR="00450D21" w:rsidRPr="002C6B20" w:rsidRDefault="00450D21" w:rsidP="00C04AE7">
      <w:pPr>
        <w:pStyle w:val="Akapitzlist"/>
        <w:numPr>
          <w:ilvl w:val="0"/>
          <w:numId w:val="211"/>
        </w:numPr>
        <w:ind w:left="426" w:right="4" w:hanging="426"/>
        <w:rPr>
          <w:sz w:val="22"/>
        </w:rPr>
      </w:pPr>
      <w:r w:rsidRPr="002C6B20">
        <w:rPr>
          <w:sz w:val="22"/>
        </w:rPr>
        <w:t>System musi umożliwiać monitorowanie środowiska wirtualizacyjnego Microsoft Hyper-V 2008 R2 SP1, 2012, 2012 R2 oraz 2016 zarówno w wersji darmowej jak i zawartej w płatnej licencji Microsoft Server zarządzane poprzez System Center Virtual Machine Manager lub pracujące samodzielnie.</w:t>
      </w:r>
    </w:p>
    <w:p w:rsidR="00450D21" w:rsidRPr="002C6B20" w:rsidRDefault="00450D21" w:rsidP="00C04AE7">
      <w:pPr>
        <w:pStyle w:val="Akapitzlist"/>
        <w:numPr>
          <w:ilvl w:val="0"/>
          <w:numId w:val="211"/>
        </w:numPr>
        <w:ind w:left="426" w:right="4" w:hanging="426"/>
        <w:rPr>
          <w:sz w:val="22"/>
        </w:rPr>
      </w:pPr>
      <w:r w:rsidRPr="002C6B20">
        <w:rPr>
          <w:sz w:val="22"/>
        </w:rPr>
        <w:t>System musi mieć status „VMwareReady” i być przetestowany i certyfikowany przez VMware</w:t>
      </w:r>
    </w:p>
    <w:p w:rsidR="00450D21" w:rsidRPr="002C6B20" w:rsidRDefault="00450D21" w:rsidP="00C04AE7">
      <w:pPr>
        <w:pStyle w:val="Akapitzlist"/>
        <w:numPr>
          <w:ilvl w:val="0"/>
          <w:numId w:val="211"/>
        </w:numPr>
        <w:ind w:left="426" w:right="4" w:hanging="426"/>
        <w:rPr>
          <w:sz w:val="22"/>
        </w:rPr>
      </w:pPr>
      <w:r w:rsidRPr="002C6B20">
        <w:rPr>
          <w:sz w:val="22"/>
        </w:rPr>
        <w:t xml:space="preserve">System musi mieć możliwość instalacji na systemach operacyjnych w wersjach 64 bitowych: </w:t>
      </w:r>
    </w:p>
    <w:p w:rsidR="00450D21" w:rsidRPr="002C6B20" w:rsidRDefault="00450D21" w:rsidP="009F3508">
      <w:pPr>
        <w:spacing w:after="0" w:line="276" w:lineRule="auto"/>
        <w:ind w:right="4"/>
        <w:rPr>
          <w:sz w:val="22"/>
          <w:lang w:val="en-US"/>
        </w:rPr>
      </w:pPr>
      <w:r w:rsidRPr="002C6B20">
        <w:rPr>
          <w:sz w:val="22"/>
          <w:lang w:val="en-US"/>
        </w:rPr>
        <w:t xml:space="preserve">- Microsoft Windows 2008 SP2 </w:t>
      </w:r>
    </w:p>
    <w:p w:rsidR="00450D21" w:rsidRPr="002C6B20" w:rsidRDefault="00450D21" w:rsidP="009F3508">
      <w:pPr>
        <w:spacing w:after="0" w:line="276" w:lineRule="auto"/>
        <w:ind w:right="4"/>
        <w:rPr>
          <w:sz w:val="22"/>
          <w:lang w:val="en-US"/>
        </w:rPr>
      </w:pPr>
      <w:r w:rsidRPr="002C6B20">
        <w:rPr>
          <w:sz w:val="22"/>
          <w:lang w:val="en-US"/>
        </w:rPr>
        <w:t xml:space="preserve">- Microsoft Windows 2008 R2 SP1 </w:t>
      </w:r>
    </w:p>
    <w:p w:rsidR="00450D21" w:rsidRPr="002C6B20" w:rsidRDefault="00450D21" w:rsidP="009F3508">
      <w:pPr>
        <w:spacing w:after="0" w:line="276" w:lineRule="auto"/>
        <w:ind w:right="4"/>
        <w:rPr>
          <w:sz w:val="22"/>
          <w:lang w:val="en-US"/>
        </w:rPr>
      </w:pPr>
      <w:r w:rsidRPr="002C6B20">
        <w:rPr>
          <w:sz w:val="22"/>
          <w:lang w:val="en-US"/>
        </w:rPr>
        <w:t>- Microsoft Windows 7 SP1</w:t>
      </w:r>
    </w:p>
    <w:p w:rsidR="00450D21" w:rsidRPr="002C6B20" w:rsidRDefault="00450D21" w:rsidP="009F3508">
      <w:pPr>
        <w:spacing w:after="0" w:line="276" w:lineRule="auto"/>
        <w:ind w:right="4"/>
        <w:rPr>
          <w:sz w:val="22"/>
          <w:lang w:val="en-US"/>
        </w:rPr>
      </w:pPr>
      <w:r w:rsidRPr="002C6B20">
        <w:rPr>
          <w:sz w:val="22"/>
          <w:lang w:val="en-US"/>
        </w:rPr>
        <w:lastRenderedPageBreak/>
        <w:t>- Microsoft Windows 8</w:t>
      </w:r>
    </w:p>
    <w:p w:rsidR="00450D21" w:rsidRPr="002C6B20" w:rsidRDefault="00450D21" w:rsidP="009F3508">
      <w:pPr>
        <w:spacing w:after="0" w:line="276" w:lineRule="auto"/>
        <w:ind w:right="4"/>
        <w:rPr>
          <w:sz w:val="22"/>
          <w:lang w:val="en-US"/>
        </w:rPr>
      </w:pPr>
      <w:r w:rsidRPr="002C6B20">
        <w:rPr>
          <w:sz w:val="22"/>
          <w:lang w:val="en-US"/>
        </w:rPr>
        <w:t>- Microsoft Windows 2012</w:t>
      </w:r>
    </w:p>
    <w:p w:rsidR="00450D21" w:rsidRPr="002C6B20" w:rsidRDefault="00450D21" w:rsidP="009F3508">
      <w:pPr>
        <w:spacing w:after="0" w:line="276" w:lineRule="auto"/>
        <w:ind w:right="4"/>
        <w:rPr>
          <w:sz w:val="22"/>
          <w:lang w:val="en-US"/>
        </w:rPr>
      </w:pPr>
      <w:r w:rsidRPr="002C6B20">
        <w:rPr>
          <w:sz w:val="22"/>
          <w:lang w:val="en-US"/>
        </w:rPr>
        <w:t>- Microsoft Windows 2012 R2</w:t>
      </w:r>
    </w:p>
    <w:p w:rsidR="00450D21" w:rsidRPr="002C6B20" w:rsidRDefault="00450D21" w:rsidP="009F3508">
      <w:pPr>
        <w:spacing w:after="0" w:line="276" w:lineRule="auto"/>
        <w:ind w:right="4"/>
        <w:rPr>
          <w:sz w:val="22"/>
          <w:lang w:val="en-US"/>
        </w:rPr>
      </w:pPr>
      <w:r w:rsidRPr="002C6B20">
        <w:rPr>
          <w:sz w:val="22"/>
          <w:lang w:val="en-US"/>
        </w:rPr>
        <w:t>- Microsoft Windows 8.1</w:t>
      </w:r>
    </w:p>
    <w:p w:rsidR="00450D21" w:rsidRPr="002C6B20" w:rsidRDefault="00450D21" w:rsidP="009F3508">
      <w:pPr>
        <w:spacing w:after="0" w:line="276" w:lineRule="auto"/>
        <w:ind w:right="4"/>
        <w:rPr>
          <w:sz w:val="22"/>
        </w:rPr>
      </w:pPr>
      <w:r w:rsidRPr="002C6B20">
        <w:rPr>
          <w:sz w:val="22"/>
        </w:rPr>
        <w:t>- Microsoft Windows 10</w:t>
      </w:r>
    </w:p>
    <w:p w:rsidR="00450D21" w:rsidRPr="002C6B20" w:rsidRDefault="00450D21" w:rsidP="009F3508">
      <w:pPr>
        <w:spacing w:after="0" w:line="276" w:lineRule="auto"/>
        <w:ind w:right="4"/>
        <w:rPr>
          <w:sz w:val="22"/>
        </w:rPr>
      </w:pPr>
      <w:r w:rsidRPr="002C6B20">
        <w:rPr>
          <w:sz w:val="22"/>
        </w:rPr>
        <w:t>- Microsoft Windows 2016</w:t>
      </w:r>
    </w:p>
    <w:p w:rsidR="00450D21" w:rsidRPr="002C6B20" w:rsidRDefault="00450D21" w:rsidP="009F3508">
      <w:pPr>
        <w:spacing w:after="0" w:line="276" w:lineRule="auto"/>
        <w:ind w:right="4"/>
        <w:rPr>
          <w:sz w:val="22"/>
        </w:rPr>
      </w:pPr>
    </w:p>
    <w:p w:rsidR="00450D21" w:rsidRPr="002C6B20" w:rsidRDefault="00450D21" w:rsidP="00C04AE7">
      <w:pPr>
        <w:pStyle w:val="Akapitzlist"/>
        <w:numPr>
          <w:ilvl w:val="0"/>
          <w:numId w:val="211"/>
        </w:numPr>
        <w:ind w:left="426" w:right="4" w:hanging="426"/>
        <w:rPr>
          <w:sz w:val="22"/>
        </w:rPr>
      </w:pPr>
      <w:r w:rsidRPr="002C6B20">
        <w:rPr>
          <w:sz w:val="22"/>
        </w:rPr>
        <w:t>System musi obsługiwać następujące bazy danych w wersjach 32 i 64 bitowych:</w:t>
      </w:r>
    </w:p>
    <w:p w:rsidR="00450D21" w:rsidRPr="002C6B20" w:rsidRDefault="00450D21" w:rsidP="009F3508">
      <w:pPr>
        <w:spacing w:after="0" w:line="276" w:lineRule="auto"/>
        <w:ind w:right="4"/>
        <w:rPr>
          <w:sz w:val="22"/>
          <w:lang w:val="en-US"/>
        </w:rPr>
      </w:pPr>
      <w:r w:rsidRPr="002C6B20">
        <w:rPr>
          <w:sz w:val="22"/>
          <w:lang w:val="en-US"/>
        </w:rPr>
        <w:t>- Microsoft SQL Server 2008</w:t>
      </w:r>
    </w:p>
    <w:p w:rsidR="00450D21" w:rsidRPr="002C6B20" w:rsidRDefault="00450D21" w:rsidP="009F3508">
      <w:pPr>
        <w:spacing w:after="0" w:line="276" w:lineRule="auto"/>
        <w:ind w:right="4"/>
        <w:rPr>
          <w:sz w:val="22"/>
          <w:lang w:val="en-US"/>
        </w:rPr>
      </w:pPr>
      <w:r w:rsidRPr="002C6B20">
        <w:rPr>
          <w:sz w:val="22"/>
          <w:lang w:val="en-US"/>
        </w:rPr>
        <w:t>- Microsoft SQL Server 2008 R2</w:t>
      </w:r>
    </w:p>
    <w:p w:rsidR="00450D21" w:rsidRPr="002C6B20" w:rsidRDefault="00450D21" w:rsidP="009F3508">
      <w:pPr>
        <w:spacing w:after="0" w:line="276" w:lineRule="auto"/>
        <w:ind w:right="4"/>
        <w:rPr>
          <w:sz w:val="22"/>
          <w:lang w:val="en-US"/>
        </w:rPr>
      </w:pPr>
      <w:r w:rsidRPr="002C6B20">
        <w:rPr>
          <w:sz w:val="22"/>
          <w:lang w:val="en-US"/>
        </w:rPr>
        <w:t>- Microsoft SQL Server 2012 R2</w:t>
      </w:r>
    </w:p>
    <w:p w:rsidR="00450D21" w:rsidRPr="002C6B20" w:rsidRDefault="00450D21" w:rsidP="009F3508">
      <w:pPr>
        <w:spacing w:after="0" w:line="276" w:lineRule="auto"/>
        <w:ind w:right="4"/>
        <w:rPr>
          <w:sz w:val="22"/>
          <w:lang w:val="en-US"/>
        </w:rPr>
      </w:pPr>
      <w:r w:rsidRPr="002C6B20">
        <w:rPr>
          <w:sz w:val="22"/>
          <w:lang w:val="en-US"/>
        </w:rPr>
        <w:t>- Microsoft SQL Server 2014</w:t>
      </w:r>
    </w:p>
    <w:p w:rsidR="00450D21" w:rsidRPr="002C6B20" w:rsidRDefault="00450D21" w:rsidP="009F3508">
      <w:pPr>
        <w:spacing w:after="0" w:line="276" w:lineRule="auto"/>
        <w:ind w:right="4"/>
        <w:rPr>
          <w:sz w:val="22"/>
        </w:rPr>
      </w:pPr>
      <w:r w:rsidRPr="002C6B20">
        <w:rPr>
          <w:sz w:val="22"/>
        </w:rPr>
        <w:t>- Microsoft SQL Server 2016</w:t>
      </w:r>
    </w:p>
    <w:p w:rsidR="00450D21" w:rsidRPr="002C6B20" w:rsidRDefault="00450D21" w:rsidP="009F3508">
      <w:pPr>
        <w:spacing w:after="0" w:line="276" w:lineRule="auto"/>
        <w:ind w:right="4"/>
        <w:rPr>
          <w:sz w:val="22"/>
        </w:rPr>
      </w:pPr>
    </w:p>
    <w:p w:rsidR="00450D21" w:rsidRPr="002C6B20" w:rsidRDefault="00450D21" w:rsidP="00C04AE7">
      <w:pPr>
        <w:pStyle w:val="Akapitzlist"/>
        <w:numPr>
          <w:ilvl w:val="0"/>
          <w:numId w:val="211"/>
        </w:numPr>
        <w:ind w:left="426" w:right="4" w:hanging="426"/>
        <w:rPr>
          <w:sz w:val="22"/>
        </w:rPr>
      </w:pPr>
      <w:r w:rsidRPr="002C6B20">
        <w:rPr>
          <w:sz w:val="22"/>
        </w:rPr>
        <w:t>System musi umożliwiać kategoryzacje obiektów infrastruktury wirtualnej niezależnie od hierarchii stworzonej w vCenter</w:t>
      </w:r>
    </w:p>
    <w:p w:rsidR="00450D21" w:rsidRPr="002C6B20" w:rsidRDefault="00450D21" w:rsidP="00C04AE7">
      <w:pPr>
        <w:pStyle w:val="Akapitzlist"/>
        <w:numPr>
          <w:ilvl w:val="0"/>
          <w:numId w:val="211"/>
        </w:numPr>
        <w:ind w:left="426" w:right="4" w:hanging="426"/>
        <w:rPr>
          <w:sz w:val="22"/>
        </w:rPr>
      </w:pPr>
      <w:r w:rsidRPr="002C6B20">
        <w:rPr>
          <w:sz w:val="22"/>
        </w:rPr>
        <w:t>System musi umożliwiać tworzenie alarmów dla całych grup wirtualnych maszyn jak i pojedynczych wirtualnych maszyn</w:t>
      </w:r>
    </w:p>
    <w:p w:rsidR="00450D21" w:rsidRPr="002C6B20" w:rsidRDefault="00450D21" w:rsidP="00C04AE7">
      <w:pPr>
        <w:pStyle w:val="Akapitzlist"/>
        <w:numPr>
          <w:ilvl w:val="0"/>
          <w:numId w:val="211"/>
        </w:numPr>
        <w:ind w:left="426" w:right="4" w:hanging="426"/>
        <w:rPr>
          <w:sz w:val="22"/>
        </w:rPr>
      </w:pPr>
      <w:r w:rsidRPr="002C6B20">
        <w:rPr>
          <w:sz w:val="22"/>
        </w:rPr>
        <w:t>System musi dawać możliwość układania terminarza raportów i wysyłania tych raportów przy pomocy poczty elektronicznej w formacie HTML oraz Excel</w:t>
      </w:r>
    </w:p>
    <w:p w:rsidR="00450D21" w:rsidRPr="002C6B20" w:rsidRDefault="00450D21" w:rsidP="00C04AE7">
      <w:pPr>
        <w:pStyle w:val="Akapitzlist"/>
        <w:numPr>
          <w:ilvl w:val="0"/>
          <w:numId w:val="211"/>
        </w:numPr>
        <w:ind w:left="426" w:right="4" w:hanging="426"/>
        <w:rPr>
          <w:sz w:val="22"/>
        </w:rPr>
      </w:pPr>
      <w:r w:rsidRPr="002C6B20">
        <w:rPr>
          <w:sz w:val="22"/>
        </w:rPr>
        <w:t>System musi dawać możliwość podłączenia się do kilku instancji vCenter Server i serwerów Hyper-V  jednocześnie, w celu centralnego monitorowania wielu środowisk</w:t>
      </w:r>
    </w:p>
    <w:p w:rsidR="00450D21" w:rsidRPr="002C6B20" w:rsidRDefault="00450D21" w:rsidP="00C04AE7">
      <w:pPr>
        <w:pStyle w:val="Akapitzlist"/>
        <w:numPr>
          <w:ilvl w:val="0"/>
          <w:numId w:val="211"/>
        </w:numPr>
        <w:ind w:left="426" w:right="4" w:hanging="426"/>
        <w:rPr>
          <w:sz w:val="22"/>
        </w:rPr>
      </w:pPr>
      <w:r w:rsidRPr="002C6B20">
        <w:rPr>
          <w:sz w:val="22"/>
        </w:rPr>
        <w:t>Silnik raportowania powinien być oparty o SQL Server Reporting Services w celu zapewnienia bezpiecznego dostępu do raportów dla wielu użytkowników z uwzględnieniem ról, jakie pełnią w organizacji</w:t>
      </w:r>
    </w:p>
    <w:p w:rsidR="00450D21" w:rsidRPr="002C6B20" w:rsidRDefault="00450D21" w:rsidP="00C04AE7">
      <w:pPr>
        <w:pStyle w:val="Akapitzlist"/>
        <w:numPr>
          <w:ilvl w:val="0"/>
          <w:numId w:val="211"/>
        </w:numPr>
        <w:ind w:left="426" w:right="4" w:hanging="426"/>
        <w:rPr>
          <w:sz w:val="22"/>
        </w:rPr>
      </w:pPr>
      <w:r w:rsidRPr="002C6B20">
        <w:rPr>
          <w:sz w:val="22"/>
        </w:rPr>
        <w:t>System musi mieć wbudowane predefiniowane zestawy alarmów wraz z możliwością tworzenia własnych alarmów i zdarzeń przez administratora</w:t>
      </w:r>
    </w:p>
    <w:p w:rsidR="00450D21" w:rsidRPr="002C6B20" w:rsidRDefault="00450D21" w:rsidP="00C04AE7">
      <w:pPr>
        <w:pStyle w:val="Akapitzlist"/>
        <w:numPr>
          <w:ilvl w:val="0"/>
          <w:numId w:val="211"/>
        </w:numPr>
        <w:ind w:left="426" w:right="4" w:hanging="426"/>
        <w:rPr>
          <w:sz w:val="22"/>
        </w:rPr>
      </w:pPr>
      <w:r w:rsidRPr="002C6B20">
        <w:rPr>
          <w:sz w:val="22"/>
        </w:rPr>
        <w:t>System musi mieć wbudowane połączenie z bazą wiedzy opisującą problemy z predefiniowanych alarmów</w:t>
      </w:r>
    </w:p>
    <w:p w:rsidR="00450D21" w:rsidRPr="002C6B20" w:rsidRDefault="00450D21" w:rsidP="00C04AE7">
      <w:pPr>
        <w:pStyle w:val="Akapitzlist"/>
        <w:numPr>
          <w:ilvl w:val="0"/>
          <w:numId w:val="211"/>
        </w:numPr>
        <w:ind w:left="426" w:right="4" w:hanging="426"/>
        <w:rPr>
          <w:sz w:val="22"/>
        </w:rPr>
      </w:pPr>
      <w:r w:rsidRPr="002C6B20">
        <w:rPr>
          <w:sz w:val="22"/>
        </w:rPr>
        <w:t>System musi mieć centralną konsolę z sumarycznym podglądem wszystkich obiektów infrastruktury wirtualnej (ang. Dashboard)</w:t>
      </w:r>
    </w:p>
    <w:p w:rsidR="00450D21" w:rsidRPr="002C6B20" w:rsidRDefault="00450D21" w:rsidP="00C04AE7">
      <w:pPr>
        <w:pStyle w:val="Akapitzlist"/>
        <w:numPr>
          <w:ilvl w:val="0"/>
          <w:numId w:val="211"/>
        </w:numPr>
        <w:ind w:left="426" w:right="4" w:hanging="426"/>
        <w:rPr>
          <w:sz w:val="22"/>
        </w:rPr>
      </w:pPr>
      <w:r w:rsidRPr="002C6B20">
        <w:rPr>
          <w:sz w:val="22"/>
        </w:rPr>
        <w:t>System musi mieć możliwość monitorowania platformy sprzętowej, na której jest zainstalowana infrastruktura wirtualna</w:t>
      </w:r>
    </w:p>
    <w:p w:rsidR="00450D21" w:rsidRPr="002C6B20" w:rsidRDefault="00450D21" w:rsidP="00C04AE7">
      <w:pPr>
        <w:pStyle w:val="Akapitzlist"/>
        <w:numPr>
          <w:ilvl w:val="0"/>
          <w:numId w:val="211"/>
        </w:numPr>
        <w:ind w:left="426" w:right="4" w:hanging="426"/>
        <w:rPr>
          <w:sz w:val="22"/>
        </w:rPr>
      </w:pPr>
      <w:r w:rsidRPr="002C6B20">
        <w:rPr>
          <w:sz w:val="22"/>
        </w:rPr>
        <w:t>System musi zapewnić możliwość podłączenia się do wirtualnej maszyny (tryb konsoli) bezpośrednio z narzędzia monitorującego</w:t>
      </w:r>
    </w:p>
    <w:p w:rsidR="00450D21" w:rsidRPr="002C6B20" w:rsidRDefault="00450D21" w:rsidP="00C04AE7">
      <w:pPr>
        <w:pStyle w:val="Akapitzlist"/>
        <w:numPr>
          <w:ilvl w:val="0"/>
          <w:numId w:val="211"/>
        </w:numPr>
        <w:ind w:left="426" w:right="4" w:hanging="426"/>
        <w:rPr>
          <w:sz w:val="22"/>
        </w:rPr>
      </w:pPr>
      <w:r w:rsidRPr="002C6B20">
        <w:rPr>
          <w:sz w:val="22"/>
        </w:rPr>
        <w:t>System musi mieć możliwość integracji z oprogramowaniem do tworzenia kopii zapasowych tego samego producenta</w:t>
      </w:r>
    </w:p>
    <w:p w:rsidR="00450D21" w:rsidRPr="002C6B20" w:rsidRDefault="00450D21" w:rsidP="00C04AE7">
      <w:pPr>
        <w:pStyle w:val="Akapitzlist"/>
        <w:numPr>
          <w:ilvl w:val="0"/>
          <w:numId w:val="211"/>
        </w:numPr>
        <w:ind w:left="426" w:right="4" w:hanging="426"/>
        <w:rPr>
          <w:sz w:val="22"/>
        </w:rPr>
      </w:pPr>
      <w:r w:rsidRPr="002C6B20">
        <w:rPr>
          <w:sz w:val="22"/>
        </w:rPr>
        <w:t>System musi mieć możliwość monitorowania obciążenia serwerów backupowych, ilości zabezpieczanych danych oraz statusu zadań kopii zapasowych, replikacji oraz weryfikacji odzyskiwalności maszyn wirtualnych.</w:t>
      </w:r>
    </w:p>
    <w:p w:rsidR="00450D21" w:rsidRPr="002C6B20" w:rsidRDefault="00450D21" w:rsidP="00C04AE7">
      <w:pPr>
        <w:pStyle w:val="Akapitzlist"/>
        <w:numPr>
          <w:ilvl w:val="0"/>
          <w:numId w:val="211"/>
        </w:numPr>
        <w:ind w:left="426" w:right="4" w:hanging="426"/>
        <w:rPr>
          <w:sz w:val="22"/>
        </w:rPr>
      </w:pPr>
      <w:r w:rsidRPr="002C6B20">
        <w:rPr>
          <w:sz w:val="22"/>
        </w:rPr>
        <w:t>System musi mieć możliwość granularnego monitorowania infrastruktury, zależnego od uprawnień nadanym użytkownikom dla platformy VMware</w:t>
      </w:r>
    </w:p>
    <w:p w:rsidR="00450D21" w:rsidRPr="002C6B20" w:rsidRDefault="00450D21" w:rsidP="00C04AE7">
      <w:pPr>
        <w:pStyle w:val="Akapitzlist"/>
        <w:numPr>
          <w:ilvl w:val="0"/>
          <w:numId w:val="211"/>
        </w:numPr>
        <w:ind w:left="426" w:right="4" w:hanging="426"/>
        <w:rPr>
          <w:sz w:val="22"/>
        </w:rPr>
      </w:pPr>
      <w:r w:rsidRPr="002C6B20">
        <w:rPr>
          <w:sz w:val="22"/>
        </w:rPr>
        <w:t>System musi mieć możliwość monitorowania instancji VMwarevCloudDirector w wersji 5.5, 5.6, 8.0 oraz 8.10</w:t>
      </w:r>
    </w:p>
    <w:p w:rsidR="00450D21" w:rsidRPr="002C6B20" w:rsidRDefault="00450D21" w:rsidP="009F3508">
      <w:pPr>
        <w:ind w:right="4"/>
        <w:rPr>
          <w:i/>
          <w:sz w:val="22"/>
        </w:rPr>
      </w:pPr>
    </w:p>
    <w:p w:rsidR="00450D21" w:rsidRPr="002C6B20" w:rsidRDefault="00450D21" w:rsidP="00C04AE7">
      <w:pPr>
        <w:pStyle w:val="Akapitzlist"/>
        <w:numPr>
          <w:ilvl w:val="0"/>
          <w:numId w:val="212"/>
        </w:numPr>
        <w:ind w:right="4"/>
        <w:rPr>
          <w:b/>
          <w:i/>
          <w:sz w:val="22"/>
        </w:rPr>
      </w:pPr>
      <w:r w:rsidRPr="002C6B20">
        <w:rPr>
          <w:b/>
          <w:i/>
          <w:sz w:val="22"/>
        </w:rPr>
        <w:t>Raportowanie</w:t>
      </w:r>
    </w:p>
    <w:p w:rsidR="00450D21" w:rsidRPr="002C6B20" w:rsidRDefault="00450D21" w:rsidP="00C04AE7">
      <w:pPr>
        <w:pStyle w:val="Akapitzlist"/>
        <w:numPr>
          <w:ilvl w:val="0"/>
          <w:numId w:val="211"/>
        </w:numPr>
        <w:ind w:left="426" w:right="4" w:hanging="426"/>
        <w:rPr>
          <w:sz w:val="22"/>
        </w:rPr>
      </w:pPr>
      <w:r w:rsidRPr="002C6B20">
        <w:rPr>
          <w:sz w:val="22"/>
        </w:rPr>
        <w:t>System raportowania musi umożliwić tworzenie raportów z infrastruktury wirtualnej bazującej na VMware ESX/ESXi 4.1, 5.x oraz 6.0, vCenter Server 4.1, 5.x oraz 6.0 jak również Microsoft Hyper-V 2008 R2 SP1, 2012, 2012 R2i 2016.</w:t>
      </w:r>
    </w:p>
    <w:p w:rsidR="00450D21" w:rsidRPr="002C6B20" w:rsidRDefault="00450D21" w:rsidP="00C04AE7">
      <w:pPr>
        <w:pStyle w:val="Akapitzlist"/>
        <w:numPr>
          <w:ilvl w:val="0"/>
          <w:numId w:val="211"/>
        </w:numPr>
        <w:ind w:left="426" w:right="4" w:hanging="426"/>
        <w:rPr>
          <w:sz w:val="22"/>
        </w:rPr>
      </w:pPr>
      <w:r w:rsidRPr="002C6B20">
        <w:rPr>
          <w:sz w:val="22"/>
        </w:rPr>
        <w:lastRenderedPageBreak/>
        <w:t>System musi wspierać wiele instancji vCenter Server i Microsoft Hyper-V jednocześnie bez konieczności instalowania dodatkowych modułów.</w:t>
      </w:r>
    </w:p>
    <w:p w:rsidR="00450D21" w:rsidRPr="002C6B20" w:rsidRDefault="00450D21" w:rsidP="00C04AE7">
      <w:pPr>
        <w:pStyle w:val="Akapitzlist"/>
        <w:numPr>
          <w:ilvl w:val="0"/>
          <w:numId w:val="211"/>
        </w:numPr>
        <w:ind w:left="426" w:right="4" w:hanging="426"/>
        <w:rPr>
          <w:sz w:val="22"/>
        </w:rPr>
      </w:pPr>
      <w:r w:rsidRPr="002C6B20">
        <w:rPr>
          <w:sz w:val="22"/>
        </w:rPr>
        <w:t>System musi być certyfikowany przez VMware i posiadać status „VMwareReady”</w:t>
      </w:r>
    </w:p>
    <w:p w:rsidR="00450D21" w:rsidRPr="002C6B20" w:rsidRDefault="00450D21" w:rsidP="00C04AE7">
      <w:pPr>
        <w:pStyle w:val="Akapitzlist"/>
        <w:numPr>
          <w:ilvl w:val="0"/>
          <w:numId w:val="211"/>
        </w:numPr>
        <w:ind w:left="426" w:right="4" w:hanging="426"/>
        <w:rPr>
          <w:sz w:val="22"/>
        </w:rPr>
      </w:pPr>
      <w:r w:rsidRPr="002C6B20">
        <w:rPr>
          <w:sz w:val="22"/>
        </w:rPr>
        <w:t>System musi instalować się na następujących systemach operacyjnych:</w:t>
      </w:r>
    </w:p>
    <w:p w:rsidR="00450D21" w:rsidRPr="002C6B20" w:rsidRDefault="00450D21" w:rsidP="009F3508">
      <w:pPr>
        <w:spacing w:after="0" w:line="276" w:lineRule="auto"/>
        <w:ind w:right="4"/>
        <w:rPr>
          <w:sz w:val="22"/>
          <w:lang w:val="en-US"/>
        </w:rPr>
      </w:pPr>
      <w:r w:rsidRPr="002C6B20">
        <w:rPr>
          <w:sz w:val="22"/>
          <w:lang w:val="en-US"/>
        </w:rPr>
        <w:t xml:space="preserve">- Microsoft Windows 2008 SP2 </w:t>
      </w:r>
    </w:p>
    <w:p w:rsidR="00450D21" w:rsidRPr="002C6B20" w:rsidRDefault="00450D21" w:rsidP="009F3508">
      <w:pPr>
        <w:spacing w:after="0" w:line="276" w:lineRule="auto"/>
        <w:ind w:right="4"/>
        <w:rPr>
          <w:sz w:val="22"/>
          <w:lang w:val="en-US"/>
        </w:rPr>
      </w:pPr>
      <w:r w:rsidRPr="002C6B20">
        <w:rPr>
          <w:sz w:val="22"/>
          <w:lang w:val="en-US"/>
        </w:rPr>
        <w:t xml:space="preserve">- Microsoft Windows 2008 R2 SP1 </w:t>
      </w:r>
    </w:p>
    <w:p w:rsidR="00450D21" w:rsidRPr="002C6B20" w:rsidRDefault="00450D21" w:rsidP="009F3508">
      <w:pPr>
        <w:spacing w:after="0" w:line="276" w:lineRule="auto"/>
        <w:ind w:right="4"/>
        <w:rPr>
          <w:sz w:val="22"/>
          <w:lang w:val="en-US"/>
        </w:rPr>
      </w:pPr>
      <w:r w:rsidRPr="002C6B20">
        <w:rPr>
          <w:sz w:val="22"/>
          <w:lang w:val="en-US"/>
        </w:rPr>
        <w:t>- Microsoft Windows 7 SP1</w:t>
      </w:r>
    </w:p>
    <w:p w:rsidR="00450D21" w:rsidRPr="002C6B20" w:rsidRDefault="00450D21" w:rsidP="009F3508">
      <w:pPr>
        <w:spacing w:after="0" w:line="276" w:lineRule="auto"/>
        <w:ind w:right="4"/>
        <w:rPr>
          <w:sz w:val="22"/>
          <w:lang w:val="en-US"/>
        </w:rPr>
      </w:pPr>
      <w:r w:rsidRPr="002C6B20">
        <w:rPr>
          <w:sz w:val="22"/>
          <w:lang w:val="en-US"/>
        </w:rPr>
        <w:t>- Microsoft Windows 8</w:t>
      </w:r>
    </w:p>
    <w:p w:rsidR="00450D21" w:rsidRPr="002C6B20" w:rsidRDefault="00450D21" w:rsidP="009F3508">
      <w:pPr>
        <w:spacing w:after="0" w:line="276" w:lineRule="auto"/>
        <w:ind w:right="4"/>
        <w:rPr>
          <w:sz w:val="22"/>
          <w:lang w:val="en-US"/>
        </w:rPr>
      </w:pPr>
      <w:r w:rsidRPr="002C6B20">
        <w:rPr>
          <w:sz w:val="22"/>
          <w:lang w:val="en-US"/>
        </w:rPr>
        <w:t>- Microsoft Windows 2012</w:t>
      </w:r>
    </w:p>
    <w:p w:rsidR="00450D21" w:rsidRPr="002C6B20" w:rsidRDefault="00450D21" w:rsidP="009F3508">
      <w:pPr>
        <w:spacing w:after="0" w:line="276" w:lineRule="auto"/>
        <w:ind w:right="4"/>
        <w:rPr>
          <w:sz w:val="22"/>
          <w:lang w:val="en-US"/>
        </w:rPr>
      </w:pPr>
      <w:r w:rsidRPr="002C6B20">
        <w:rPr>
          <w:sz w:val="22"/>
          <w:lang w:val="en-US"/>
        </w:rPr>
        <w:t>- Microsoft Windows 2012 R2</w:t>
      </w:r>
    </w:p>
    <w:p w:rsidR="00450D21" w:rsidRPr="002C6B20" w:rsidRDefault="00450D21" w:rsidP="009F3508">
      <w:pPr>
        <w:spacing w:after="0" w:line="276" w:lineRule="auto"/>
        <w:ind w:right="4"/>
        <w:rPr>
          <w:sz w:val="22"/>
          <w:lang w:val="en-US"/>
        </w:rPr>
      </w:pPr>
      <w:r w:rsidRPr="002C6B20">
        <w:rPr>
          <w:sz w:val="22"/>
          <w:lang w:val="en-US"/>
        </w:rPr>
        <w:t>- Microsoft Windows 8.1</w:t>
      </w:r>
    </w:p>
    <w:p w:rsidR="00450D21" w:rsidRPr="002C6B20" w:rsidRDefault="00450D21" w:rsidP="009F3508">
      <w:pPr>
        <w:spacing w:after="0" w:line="276" w:lineRule="auto"/>
        <w:ind w:right="4"/>
        <w:rPr>
          <w:sz w:val="22"/>
        </w:rPr>
      </w:pPr>
      <w:r w:rsidRPr="002C6B20">
        <w:rPr>
          <w:sz w:val="22"/>
        </w:rPr>
        <w:t>- Microsoft Windows 10</w:t>
      </w:r>
    </w:p>
    <w:p w:rsidR="00450D21" w:rsidRPr="002C6B20" w:rsidRDefault="00450D21" w:rsidP="009F3508">
      <w:pPr>
        <w:spacing w:after="0" w:line="276" w:lineRule="auto"/>
        <w:ind w:right="4"/>
        <w:rPr>
          <w:sz w:val="22"/>
        </w:rPr>
      </w:pPr>
      <w:r w:rsidRPr="002C6B20">
        <w:rPr>
          <w:sz w:val="22"/>
        </w:rPr>
        <w:t>- Microsoft Windows 2016</w:t>
      </w:r>
    </w:p>
    <w:p w:rsidR="00450D21" w:rsidRPr="002C6B20" w:rsidRDefault="00450D21" w:rsidP="00C04AE7">
      <w:pPr>
        <w:pStyle w:val="Akapitzlist"/>
        <w:numPr>
          <w:ilvl w:val="0"/>
          <w:numId w:val="211"/>
        </w:numPr>
        <w:ind w:left="426" w:right="4" w:hanging="426"/>
        <w:rPr>
          <w:sz w:val="22"/>
        </w:rPr>
      </w:pPr>
      <w:r w:rsidRPr="002C6B20">
        <w:rPr>
          <w:sz w:val="22"/>
        </w:rPr>
        <w:t>System musi wspierać jako silnik bazodanowy następujące bazy danych:</w:t>
      </w:r>
    </w:p>
    <w:p w:rsidR="00450D21" w:rsidRPr="002C6B20" w:rsidRDefault="00450D21" w:rsidP="009F3508">
      <w:pPr>
        <w:spacing w:after="0" w:line="276" w:lineRule="auto"/>
        <w:ind w:right="4"/>
        <w:rPr>
          <w:sz w:val="22"/>
          <w:lang w:val="en-US"/>
        </w:rPr>
      </w:pPr>
      <w:r w:rsidRPr="002C6B20">
        <w:rPr>
          <w:sz w:val="22"/>
          <w:lang w:val="en-US"/>
        </w:rPr>
        <w:t>- Microsoft SQL Server 2008</w:t>
      </w:r>
    </w:p>
    <w:p w:rsidR="00450D21" w:rsidRPr="002C6B20" w:rsidRDefault="00450D21" w:rsidP="009F3508">
      <w:pPr>
        <w:spacing w:after="0" w:line="276" w:lineRule="auto"/>
        <w:ind w:right="4"/>
        <w:rPr>
          <w:sz w:val="22"/>
          <w:lang w:val="en-US"/>
        </w:rPr>
      </w:pPr>
      <w:r w:rsidRPr="002C6B20">
        <w:rPr>
          <w:sz w:val="22"/>
          <w:lang w:val="en-US"/>
        </w:rPr>
        <w:t>- Microsoft SQL Server 2008 R2</w:t>
      </w:r>
    </w:p>
    <w:p w:rsidR="00450D21" w:rsidRPr="002C6B20" w:rsidRDefault="00450D21" w:rsidP="009F3508">
      <w:pPr>
        <w:spacing w:after="0" w:line="276" w:lineRule="auto"/>
        <w:ind w:right="4"/>
        <w:rPr>
          <w:sz w:val="22"/>
          <w:lang w:val="en-US"/>
        </w:rPr>
      </w:pPr>
      <w:r w:rsidRPr="002C6B20">
        <w:rPr>
          <w:sz w:val="22"/>
          <w:lang w:val="en-US"/>
        </w:rPr>
        <w:t>- Microsoft SQL Server 2012</w:t>
      </w:r>
    </w:p>
    <w:p w:rsidR="00450D21" w:rsidRPr="002C6B20" w:rsidRDefault="00450D21" w:rsidP="009F3508">
      <w:pPr>
        <w:spacing w:after="0" w:line="276" w:lineRule="auto"/>
        <w:ind w:right="4"/>
        <w:rPr>
          <w:sz w:val="22"/>
          <w:lang w:val="en-US"/>
        </w:rPr>
      </w:pPr>
      <w:r w:rsidRPr="002C6B20">
        <w:rPr>
          <w:sz w:val="22"/>
          <w:lang w:val="en-US"/>
        </w:rPr>
        <w:t>- Microsoft SQL Server 2014</w:t>
      </w:r>
    </w:p>
    <w:p w:rsidR="00450D21" w:rsidRPr="002C6B20" w:rsidRDefault="00450D21" w:rsidP="009F3508">
      <w:pPr>
        <w:spacing w:after="0" w:line="276" w:lineRule="auto"/>
        <w:ind w:right="4"/>
        <w:rPr>
          <w:sz w:val="22"/>
        </w:rPr>
      </w:pPr>
      <w:r w:rsidRPr="002C6B20">
        <w:rPr>
          <w:sz w:val="22"/>
        </w:rPr>
        <w:t>- Microsoft SQL Server 2016</w:t>
      </w:r>
    </w:p>
    <w:p w:rsidR="00450D21" w:rsidRPr="002C6B20" w:rsidRDefault="00450D21" w:rsidP="009F3508">
      <w:pPr>
        <w:spacing w:after="0" w:line="276" w:lineRule="auto"/>
        <w:ind w:right="4"/>
        <w:rPr>
          <w:sz w:val="22"/>
        </w:rPr>
      </w:pPr>
    </w:p>
    <w:p w:rsidR="00450D21" w:rsidRPr="002C6B20" w:rsidRDefault="00450D21" w:rsidP="00C04AE7">
      <w:pPr>
        <w:pStyle w:val="Akapitzlist"/>
        <w:numPr>
          <w:ilvl w:val="0"/>
          <w:numId w:val="211"/>
        </w:numPr>
        <w:ind w:left="426" w:right="4" w:hanging="426"/>
        <w:rPr>
          <w:sz w:val="22"/>
        </w:rPr>
      </w:pPr>
      <w:r w:rsidRPr="002C6B20">
        <w:rPr>
          <w:sz w:val="22"/>
        </w:rPr>
        <w:t>System do prezentacji raportów powinien używać SQL Server Reporting Services w celu jednoczesnego dostępu do raportów wielu użytkowników z określonymi przez administrator systemu uprawnieniami.</w:t>
      </w:r>
    </w:p>
    <w:p w:rsidR="00450D21" w:rsidRPr="002C6B20" w:rsidRDefault="00450D21" w:rsidP="00C04AE7">
      <w:pPr>
        <w:pStyle w:val="Akapitzlist"/>
        <w:numPr>
          <w:ilvl w:val="0"/>
          <w:numId w:val="211"/>
        </w:numPr>
        <w:ind w:left="426" w:right="4" w:hanging="426"/>
        <w:rPr>
          <w:sz w:val="22"/>
        </w:rPr>
      </w:pPr>
      <w:r w:rsidRPr="002C6B20">
        <w:rPr>
          <w:sz w:val="22"/>
        </w:rPr>
        <w:t>System musi być systemem bezagentowym. Nie dopuszcza się możliwości instalowania przez system agentów na monitorowanych hostach ESXi i Hyper-V</w:t>
      </w:r>
    </w:p>
    <w:p w:rsidR="00450D21" w:rsidRPr="002C6B20" w:rsidRDefault="00450D21" w:rsidP="00C04AE7">
      <w:pPr>
        <w:pStyle w:val="Akapitzlist"/>
        <w:numPr>
          <w:ilvl w:val="0"/>
          <w:numId w:val="211"/>
        </w:numPr>
        <w:ind w:left="426" w:right="4" w:hanging="426"/>
        <w:rPr>
          <w:sz w:val="22"/>
        </w:rPr>
      </w:pPr>
      <w:r w:rsidRPr="002C6B20">
        <w:rPr>
          <w:sz w:val="22"/>
        </w:rPr>
        <w:t>System musi mieć możliwość eksportowania raportów do formatów Microsoft Word, Microsoft Excel, Microsoft Visio, Adobe PDF</w:t>
      </w:r>
    </w:p>
    <w:p w:rsidR="00450D21" w:rsidRPr="002C6B20" w:rsidRDefault="00450D21" w:rsidP="00C04AE7">
      <w:pPr>
        <w:pStyle w:val="Akapitzlist"/>
        <w:numPr>
          <w:ilvl w:val="0"/>
          <w:numId w:val="211"/>
        </w:numPr>
        <w:ind w:left="426" w:right="4" w:hanging="426"/>
        <w:rPr>
          <w:sz w:val="22"/>
        </w:rPr>
      </w:pPr>
      <w:r w:rsidRPr="002C6B20">
        <w:rPr>
          <w:sz w:val="22"/>
        </w:rPr>
        <w:t>System musi mieć możliwość ustawienia harmonogramu kolekcji danych z monitorowanych systemów jak również możliwość tworzenia zadań kolekcjonowania danych ad-hoc</w:t>
      </w:r>
    </w:p>
    <w:p w:rsidR="00450D21" w:rsidRPr="002C6B20" w:rsidRDefault="00450D21" w:rsidP="00C04AE7">
      <w:pPr>
        <w:pStyle w:val="Akapitzlist"/>
        <w:numPr>
          <w:ilvl w:val="0"/>
          <w:numId w:val="211"/>
        </w:numPr>
        <w:ind w:left="426" w:right="4" w:hanging="426"/>
        <w:rPr>
          <w:sz w:val="22"/>
        </w:rPr>
      </w:pPr>
      <w:r w:rsidRPr="002C6B20">
        <w:rPr>
          <w:sz w:val="22"/>
        </w:rPr>
        <w:t>System musi mieć możliwość ustawienia harmonogramu generowania raportów i dostarczania ich do odbiorców w określonych przez administratora interwałach</w:t>
      </w:r>
    </w:p>
    <w:p w:rsidR="00450D21" w:rsidRPr="002C6B20" w:rsidRDefault="00450D21" w:rsidP="00C04AE7">
      <w:pPr>
        <w:pStyle w:val="Akapitzlist"/>
        <w:numPr>
          <w:ilvl w:val="0"/>
          <w:numId w:val="211"/>
        </w:numPr>
        <w:ind w:left="426" w:right="4" w:hanging="426"/>
        <w:rPr>
          <w:sz w:val="22"/>
        </w:rPr>
      </w:pPr>
      <w:r w:rsidRPr="002C6B20">
        <w:rPr>
          <w:sz w:val="22"/>
        </w:rPr>
        <w:t>Minimalny interwał czasowy dla zadań kolekcjonowania i raportowania musi wynosić min 1 godzinę</w:t>
      </w:r>
    </w:p>
    <w:p w:rsidR="00450D21" w:rsidRPr="002C6B20" w:rsidRDefault="00450D21" w:rsidP="00C04AE7">
      <w:pPr>
        <w:pStyle w:val="Akapitzlist"/>
        <w:numPr>
          <w:ilvl w:val="0"/>
          <w:numId w:val="211"/>
        </w:numPr>
        <w:ind w:left="426" w:right="4" w:hanging="426"/>
        <w:rPr>
          <w:sz w:val="22"/>
        </w:rPr>
      </w:pPr>
      <w:r w:rsidRPr="002C6B20">
        <w:rPr>
          <w:sz w:val="22"/>
        </w:rPr>
        <w:t>System w raportach musi mieć możliwość uwzględniania informacji o zmianach konfiguracji monitorowanych systemów</w:t>
      </w:r>
    </w:p>
    <w:p w:rsidR="00450D21" w:rsidRPr="002C6B20" w:rsidRDefault="00450D21" w:rsidP="00C04AE7">
      <w:pPr>
        <w:pStyle w:val="Akapitzlist"/>
        <w:numPr>
          <w:ilvl w:val="0"/>
          <w:numId w:val="211"/>
        </w:numPr>
        <w:ind w:left="426" w:right="4" w:hanging="426"/>
        <w:rPr>
          <w:sz w:val="22"/>
        </w:rPr>
      </w:pPr>
      <w:r w:rsidRPr="002C6B20">
        <w:rPr>
          <w:sz w:val="22"/>
        </w:rPr>
        <w:t>System musi mieć możliwość generowania raportów z dowolnego punktu w czasie zakładając, że informacje z tego czasu nie zostały usunięte z bazy danych</w:t>
      </w:r>
    </w:p>
    <w:p w:rsidR="00450D21" w:rsidRPr="002C6B20" w:rsidRDefault="00450D21" w:rsidP="00C04AE7">
      <w:pPr>
        <w:pStyle w:val="Akapitzlist"/>
        <w:numPr>
          <w:ilvl w:val="0"/>
          <w:numId w:val="211"/>
        </w:numPr>
        <w:ind w:left="426" w:right="4" w:hanging="426"/>
        <w:rPr>
          <w:sz w:val="22"/>
        </w:rPr>
      </w:pPr>
      <w:r w:rsidRPr="002C6B20">
        <w:rPr>
          <w:sz w:val="22"/>
        </w:rPr>
        <w:t>System musi posiadać predefiniowane szablony z możliwością tworzenia nowych jak i modyfikacji wbudowanych</w:t>
      </w:r>
    </w:p>
    <w:p w:rsidR="00450D21" w:rsidRPr="002C6B20" w:rsidRDefault="00450D21" w:rsidP="00C04AE7">
      <w:pPr>
        <w:pStyle w:val="Akapitzlist"/>
        <w:numPr>
          <w:ilvl w:val="0"/>
          <w:numId w:val="211"/>
        </w:numPr>
        <w:ind w:left="426" w:right="4" w:hanging="426"/>
        <w:rPr>
          <w:sz w:val="22"/>
        </w:rPr>
      </w:pPr>
      <w:r w:rsidRPr="002C6B20">
        <w:rPr>
          <w:sz w:val="22"/>
        </w:rPr>
        <w:t>System musi mieć możliwość analizowania „przeszacowanych” wirtualnych maszyn wraz z sugestią zmian w celu optymalnego wykorzystania fizycznej infrastruktury</w:t>
      </w:r>
    </w:p>
    <w:p w:rsidR="00450D21" w:rsidRPr="002C6B20" w:rsidRDefault="00450D21" w:rsidP="00C04AE7">
      <w:pPr>
        <w:pStyle w:val="Akapitzlist"/>
        <w:numPr>
          <w:ilvl w:val="0"/>
          <w:numId w:val="211"/>
        </w:numPr>
        <w:ind w:left="426" w:right="4" w:hanging="426"/>
        <w:rPr>
          <w:sz w:val="22"/>
        </w:rPr>
      </w:pPr>
      <w:r w:rsidRPr="002C6B20">
        <w:rPr>
          <w:sz w:val="22"/>
        </w:rPr>
        <w:t>System musi mieć możliwość generowania raportów na podstawie danych uzyskanych z oprogramowania do tworzenia kopii zapasowych tego samego producenta</w:t>
      </w:r>
    </w:p>
    <w:p w:rsidR="00450D21" w:rsidRPr="002C6B20" w:rsidRDefault="00450D21" w:rsidP="00C04AE7">
      <w:pPr>
        <w:pStyle w:val="Akapitzlist"/>
        <w:numPr>
          <w:ilvl w:val="0"/>
          <w:numId w:val="211"/>
        </w:numPr>
        <w:ind w:left="426" w:right="4" w:hanging="426"/>
        <w:rPr>
          <w:sz w:val="22"/>
        </w:rPr>
      </w:pPr>
      <w:r w:rsidRPr="002C6B20">
        <w:rPr>
          <w:sz w:val="22"/>
        </w:rPr>
        <w:t>System musi mieć możliwość generowania raportu dotyczącego zabezpieczanych maszyn wirtualnych, zdefiniowanych zadań tworzenia kopii zapasowych oraz replikacji jak również wykorzystania zasobów serwerów backupowych.</w:t>
      </w:r>
    </w:p>
    <w:p w:rsidR="00450D21" w:rsidRPr="002C6B20" w:rsidRDefault="00450D21" w:rsidP="00C04AE7">
      <w:pPr>
        <w:pStyle w:val="Akapitzlist"/>
        <w:numPr>
          <w:ilvl w:val="0"/>
          <w:numId w:val="211"/>
        </w:numPr>
        <w:ind w:left="426" w:right="4" w:hanging="426"/>
        <w:rPr>
          <w:sz w:val="22"/>
        </w:rPr>
      </w:pPr>
      <w:r w:rsidRPr="002C6B20">
        <w:rPr>
          <w:sz w:val="22"/>
        </w:rPr>
        <w:t>System musi mieć możliwość generowania raportu planowania pojemności (capacityplanning) bazującego na scenariuszach ‘what-if’.</w:t>
      </w:r>
    </w:p>
    <w:p w:rsidR="00450D21" w:rsidRPr="002C6B20" w:rsidRDefault="00450D21" w:rsidP="00C04AE7">
      <w:pPr>
        <w:pStyle w:val="Akapitzlist"/>
        <w:numPr>
          <w:ilvl w:val="0"/>
          <w:numId w:val="211"/>
        </w:numPr>
        <w:ind w:left="426" w:right="4" w:hanging="426"/>
        <w:rPr>
          <w:sz w:val="22"/>
        </w:rPr>
      </w:pPr>
      <w:r w:rsidRPr="002C6B20">
        <w:rPr>
          <w:sz w:val="22"/>
        </w:rPr>
        <w:t>System musi mieć możliwość granularnego raportowania infrastruktury, zależnego od uprawnień nadanym użytkownikom dla platformy VMware</w:t>
      </w:r>
    </w:p>
    <w:p w:rsidR="00450D21" w:rsidRPr="002C6B20" w:rsidRDefault="00450D21" w:rsidP="00C04AE7">
      <w:pPr>
        <w:pStyle w:val="Akapitzlist"/>
        <w:numPr>
          <w:ilvl w:val="0"/>
          <w:numId w:val="211"/>
        </w:numPr>
        <w:ind w:left="426" w:right="4" w:hanging="426"/>
        <w:rPr>
          <w:sz w:val="22"/>
        </w:rPr>
      </w:pPr>
      <w:r w:rsidRPr="002C6B20">
        <w:rPr>
          <w:sz w:val="22"/>
        </w:rPr>
        <w:lastRenderedPageBreak/>
        <w:t>System musi mieć możliwość generowania raportów dotyczących tzw. migawek-sierot (orphanedsnapshots)</w:t>
      </w:r>
    </w:p>
    <w:p w:rsidR="00450D21" w:rsidRPr="002C6B20" w:rsidRDefault="00450D21" w:rsidP="00C04AE7">
      <w:pPr>
        <w:pStyle w:val="Akapitzlist"/>
        <w:numPr>
          <w:ilvl w:val="0"/>
          <w:numId w:val="211"/>
        </w:numPr>
        <w:ind w:left="426" w:right="4" w:hanging="426"/>
        <w:rPr>
          <w:sz w:val="22"/>
        </w:rPr>
      </w:pPr>
      <w:r w:rsidRPr="002C6B20">
        <w:rPr>
          <w:sz w:val="22"/>
        </w:rPr>
        <w:t>System musi mieć możliwość generowania personalizowanych raportów zawierających informacje z dowolnych predefiniowanych raportów w pojedynczym dokumencie</w:t>
      </w:r>
    </w:p>
    <w:p w:rsidR="00450D21" w:rsidRPr="002C6B20" w:rsidRDefault="00450D21" w:rsidP="009F3508">
      <w:pPr>
        <w:ind w:right="4"/>
        <w:rPr>
          <w:sz w:val="22"/>
        </w:rPr>
      </w:pPr>
    </w:p>
    <w:p w:rsidR="00450D21" w:rsidRPr="002C6B20" w:rsidRDefault="00450D21" w:rsidP="00C04AE7">
      <w:pPr>
        <w:pStyle w:val="Akapitzlist"/>
        <w:numPr>
          <w:ilvl w:val="0"/>
          <w:numId w:val="212"/>
        </w:numPr>
        <w:ind w:right="4"/>
        <w:rPr>
          <w:b/>
          <w:i/>
          <w:sz w:val="22"/>
        </w:rPr>
      </w:pPr>
      <w:r w:rsidRPr="002C6B20">
        <w:rPr>
          <w:b/>
          <w:i/>
          <w:sz w:val="22"/>
        </w:rPr>
        <w:t>Inne</w:t>
      </w:r>
    </w:p>
    <w:p w:rsidR="00450D21" w:rsidRPr="002C6B20" w:rsidRDefault="00450D21" w:rsidP="00C04AE7">
      <w:pPr>
        <w:pStyle w:val="Akapitzlist"/>
        <w:numPr>
          <w:ilvl w:val="0"/>
          <w:numId w:val="211"/>
        </w:numPr>
        <w:ind w:left="426" w:right="4" w:hanging="426"/>
        <w:rPr>
          <w:sz w:val="22"/>
        </w:rPr>
      </w:pPr>
      <w:r w:rsidRPr="002C6B20">
        <w:rPr>
          <w:sz w:val="22"/>
        </w:rPr>
        <w:t>Wykonawca dostarczy wraz z oprogramowaniem backup niezbędne licencje systemu operacyjnego umożliwiające instalacje oprogramowania backup w środowisku Zamawiającego (MS Windows Server 2019/2016 Standard lub równoważny).</w:t>
      </w:r>
    </w:p>
    <w:bookmarkEnd w:id="432"/>
    <w:p w:rsidR="00450D21" w:rsidRDefault="00450D21" w:rsidP="00450D21">
      <w:pPr>
        <w:tabs>
          <w:tab w:val="left" w:pos="0"/>
        </w:tabs>
        <w:ind w:left="0" w:right="5" w:firstLine="0"/>
        <w:rPr>
          <w:rFonts w:cs="Arial"/>
        </w:rPr>
      </w:pPr>
    </w:p>
    <w:p w:rsidR="00586653" w:rsidRDefault="00586653" w:rsidP="00450D21">
      <w:pPr>
        <w:tabs>
          <w:tab w:val="left" w:pos="0"/>
        </w:tabs>
        <w:spacing w:before="60" w:after="60"/>
        <w:ind w:left="0" w:right="6" w:firstLine="0"/>
        <w:rPr>
          <w:rFonts w:cs="Arial"/>
          <w:b/>
        </w:rPr>
      </w:pPr>
    </w:p>
    <w:p w:rsidR="00450D21" w:rsidRPr="0043787D" w:rsidRDefault="00450D21" w:rsidP="00205589">
      <w:pPr>
        <w:pStyle w:val="Nagwek3"/>
        <w:numPr>
          <w:ilvl w:val="2"/>
          <w:numId w:val="101"/>
        </w:numPr>
        <w:suppressAutoHyphens w:val="0"/>
        <w:autoSpaceDN/>
        <w:spacing w:before="200" w:after="0" w:line="276" w:lineRule="auto"/>
        <w:textAlignment w:val="auto"/>
        <w:rPr>
          <w:rFonts w:ascii="Cambria" w:eastAsia="Calibri" w:hAnsi="Cambria"/>
          <w:bCs/>
          <w:color w:val="0070C0"/>
          <w:sz w:val="22"/>
          <w:lang w:eastAsia="en-US"/>
        </w:rPr>
      </w:pPr>
      <w:bookmarkStart w:id="433" w:name="_Ref532418126"/>
      <w:bookmarkStart w:id="434" w:name="_Toc532794479"/>
      <w:r w:rsidRPr="0043787D">
        <w:rPr>
          <w:rFonts w:ascii="Cambria" w:eastAsia="Calibri" w:hAnsi="Cambria"/>
          <w:bCs/>
          <w:color w:val="0070C0"/>
          <w:sz w:val="22"/>
          <w:lang w:eastAsia="en-US"/>
        </w:rPr>
        <w:t>Oprogramowanie motor bazy danych</w:t>
      </w:r>
      <w:bookmarkEnd w:id="433"/>
      <w:bookmarkEnd w:id="434"/>
    </w:p>
    <w:p w:rsidR="00450D21" w:rsidRDefault="00450D21" w:rsidP="00450D21">
      <w:pPr>
        <w:tabs>
          <w:tab w:val="left" w:pos="0"/>
        </w:tabs>
        <w:spacing w:before="60" w:after="60"/>
        <w:ind w:left="0" w:right="6" w:firstLine="0"/>
        <w:rPr>
          <w:sz w:val="22"/>
        </w:rPr>
      </w:pPr>
      <w:r>
        <w:rPr>
          <w:sz w:val="22"/>
        </w:rPr>
        <w:t>Zamawiający informuje, że posiada następujące oprogramowanie motoru bazy danych:</w:t>
      </w:r>
    </w:p>
    <w:p w:rsidR="00450D21" w:rsidRDefault="00450D21" w:rsidP="00450D21">
      <w:pPr>
        <w:tabs>
          <w:tab w:val="left" w:pos="0"/>
        </w:tabs>
        <w:spacing w:before="60" w:after="60"/>
        <w:ind w:left="0" w:right="6" w:firstLine="0"/>
        <w:rPr>
          <w:sz w:val="22"/>
        </w:rPr>
      </w:pPr>
      <w:r>
        <w:rPr>
          <w:sz w:val="22"/>
        </w:rPr>
        <w:t>Oracle Database Standard Edition 2 Procesor Licencje – 1 szt.</w:t>
      </w:r>
    </w:p>
    <w:p w:rsidR="00450D21" w:rsidRDefault="00450D21" w:rsidP="00450D21">
      <w:pPr>
        <w:tabs>
          <w:tab w:val="left" w:pos="0"/>
        </w:tabs>
        <w:spacing w:before="60" w:after="60"/>
        <w:ind w:left="0" w:right="6" w:firstLine="0"/>
        <w:rPr>
          <w:sz w:val="22"/>
        </w:rPr>
      </w:pPr>
      <w:r>
        <w:rPr>
          <w:sz w:val="22"/>
        </w:rPr>
        <w:t>Zamawiający oczekuje dostarczenia 1 licencji analogicznej do posiadanej wraz z  3 letnim wsparciem producenta dla posiadanej i dostarczanej licencji.</w:t>
      </w:r>
    </w:p>
    <w:p w:rsidR="00450D21" w:rsidRDefault="00450D21" w:rsidP="00450D21">
      <w:pPr>
        <w:tabs>
          <w:tab w:val="left" w:pos="0"/>
        </w:tabs>
        <w:spacing w:before="60" w:after="60"/>
        <w:ind w:left="0" w:right="6" w:firstLine="0"/>
        <w:rPr>
          <w:sz w:val="22"/>
        </w:rPr>
      </w:pPr>
    </w:p>
    <w:p w:rsidR="00450D21" w:rsidRDefault="00FF09A9" w:rsidP="00450D21">
      <w:pPr>
        <w:tabs>
          <w:tab w:val="left" w:pos="0"/>
        </w:tabs>
        <w:spacing w:before="60" w:after="60"/>
        <w:ind w:left="0" w:right="6" w:firstLine="0"/>
        <w:rPr>
          <w:sz w:val="22"/>
        </w:rPr>
      </w:pPr>
      <w:r>
        <w:rPr>
          <w:sz w:val="22"/>
        </w:rPr>
        <w:t>W przypadku, gdy</w:t>
      </w:r>
      <w:r w:rsidR="00450D21" w:rsidRPr="00220919">
        <w:rPr>
          <w:sz w:val="22"/>
        </w:rPr>
        <w:t xml:space="preserve"> oferowane oprogramowanie aplikacyjne bazuje na innym motorze bazy danych niż posiadany przez Zamawiającego, Wykonawca zobowiązany</w:t>
      </w:r>
      <w:r w:rsidR="00AE53C5">
        <w:rPr>
          <w:sz w:val="22"/>
        </w:rPr>
        <w:t xml:space="preserve"> jest</w:t>
      </w:r>
      <w:r w:rsidR="00450D21" w:rsidRPr="00220919">
        <w:rPr>
          <w:sz w:val="22"/>
        </w:rPr>
        <w:t xml:space="preserve"> dostarczyć stosowne licencje na swój koszt w ilości </w:t>
      </w:r>
      <w:r>
        <w:rPr>
          <w:sz w:val="22"/>
        </w:rPr>
        <w:t xml:space="preserve"> zgodnej </w:t>
      </w:r>
      <w:r w:rsidR="00450D21">
        <w:rPr>
          <w:sz w:val="22"/>
        </w:rPr>
        <w:t xml:space="preserve">z ilością serwerów bazodanowych (posiadanego i będącego przedmiotem oferty)  i </w:t>
      </w:r>
      <w:r w:rsidR="00450D21" w:rsidRPr="00220919">
        <w:rPr>
          <w:sz w:val="22"/>
        </w:rPr>
        <w:t>zainstalowanych</w:t>
      </w:r>
      <w:r w:rsidR="00450D21">
        <w:rPr>
          <w:sz w:val="22"/>
        </w:rPr>
        <w:t xml:space="preserve"> w nich procesorów.</w:t>
      </w:r>
    </w:p>
    <w:p w:rsidR="00450D21" w:rsidRDefault="00450D21" w:rsidP="00450D21">
      <w:pPr>
        <w:tabs>
          <w:tab w:val="left" w:pos="0"/>
        </w:tabs>
        <w:spacing w:before="60" w:after="60"/>
        <w:ind w:left="0" w:right="6" w:firstLine="0"/>
        <w:rPr>
          <w:sz w:val="22"/>
        </w:rPr>
      </w:pPr>
    </w:p>
    <w:p w:rsidR="00450D21" w:rsidRDefault="00450D21" w:rsidP="00450D21">
      <w:pPr>
        <w:tabs>
          <w:tab w:val="left" w:pos="0"/>
        </w:tabs>
        <w:spacing w:before="60" w:after="60"/>
        <w:ind w:left="0" w:right="6" w:firstLine="0"/>
        <w:rPr>
          <w:sz w:val="22"/>
        </w:rPr>
      </w:pPr>
      <w:r>
        <w:rPr>
          <w:sz w:val="22"/>
        </w:rPr>
        <w:t xml:space="preserve">W przypadku oferowania motoru bazy danych innego niż posiadany przez Zamawiającego oferowany motor bazy danych musi spełnić poniższe wymagania  </w:t>
      </w:r>
    </w:p>
    <w:p w:rsidR="00450D21" w:rsidRDefault="00450D21" w:rsidP="00450D21">
      <w:pPr>
        <w:tabs>
          <w:tab w:val="left" w:pos="0"/>
        </w:tabs>
        <w:spacing w:before="60" w:after="60"/>
        <w:ind w:left="0" w:right="6" w:firstLine="0"/>
        <w:rPr>
          <w:sz w:val="22"/>
        </w:rPr>
      </w:pPr>
    </w:p>
    <w:tbl>
      <w:tblPr>
        <w:tblW w:w="5016" w:type="pct"/>
        <w:tblLayout w:type="fixed"/>
        <w:tblCellMar>
          <w:left w:w="10" w:type="dxa"/>
          <w:right w:w="10" w:type="dxa"/>
        </w:tblCellMar>
        <w:tblLook w:val="04A0"/>
      </w:tblPr>
      <w:tblGrid>
        <w:gridCol w:w="570"/>
        <w:gridCol w:w="7"/>
        <w:gridCol w:w="8646"/>
      </w:tblGrid>
      <w:tr w:rsidR="00450D21" w:rsidTr="00450D21">
        <w:trPr>
          <w:trHeight w:val="300"/>
        </w:trPr>
        <w:tc>
          <w:tcPr>
            <w:tcW w:w="570" w:type="dxa"/>
            <w:tcBorders>
              <w:top w:val="single" w:sz="4" w:space="0" w:color="000000"/>
              <w:left w:val="single" w:sz="4" w:space="0" w:color="000000"/>
              <w:bottom w:val="single" w:sz="4" w:space="0" w:color="000000"/>
              <w:right w:val="single" w:sz="4" w:space="0" w:color="000000"/>
            </w:tcBorders>
            <w:shd w:val="clear" w:color="auto" w:fill="2E74B5"/>
            <w:tcMar>
              <w:top w:w="0" w:type="dxa"/>
              <w:left w:w="10" w:type="dxa"/>
              <w:bottom w:w="0" w:type="dxa"/>
              <w:right w:w="10" w:type="dxa"/>
            </w:tcMar>
          </w:tcPr>
          <w:p w:rsidR="00450D21" w:rsidRDefault="00450D21" w:rsidP="00450D21">
            <w:pPr>
              <w:spacing w:before="60" w:after="60"/>
              <w:ind w:left="11" w:right="0" w:hanging="11"/>
              <w:rPr>
                <w:b/>
                <w:bCs/>
                <w:color w:val="FFFFFF"/>
              </w:rPr>
            </w:pPr>
            <w:r>
              <w:rPr>
                <w:b/>
                <w:color w:val="FFFFFF"/>
                <w:sz w:val="22"/>
              </w:rPr>
              <w:t>L.p.</w:t>
            </w:r>
          </w:p>
        </w:tc>
        <w:tc>
          <w:tcPr>
            <w:tcW w:w="8653" w:type="dxa"/>
            <w:gridSpan w:val="2"/>
            <w:tcBorders>
              <w:top w:val="single" w:sz="4" w:space="0" w:color="000000"/>
              <w:left w:val="single" w:sz="4" w:space="0" w:color="000000"/>
              <w:bottom w:val="single" w:sz="4" w:space="0" w:color="000000"/>
              <w:right w:val="single" w:sz="4" w:space="0" w:color="000000"/>
            </w:tcBorders>
            <w:shd w:val="clear" w:color="auto" w:fill="2E74B5"/>
            <w:noWrap/>
            <w:tcMar>
              <w:top w:w="0" w:type="dxa"/>
              <w:left w:w="108" w:type="dxa"/>
              <w:bottom w:w="0" w:type="dxa"/>
              <w:right w:w="108" w:type="dxa"/>
            </w:tcMar>
          </w:tcPr>
          <w:p w:rsidR="00450D21" w:rsidRDefault="00450D21" w:rsidP="00450D21">
            <w:pPr>
              <w:spacing w:before="60" w:after="60"/>
              <w:ind w:left="11" w:right="0" w:hanging="11"/>
              <w:jc w:val="center"/>
            </w:pPr>
            <w:r>
              <w:rPr>
                <w:b/>
                <w:bCs/>
                <w:color w:val="FFFFFF"/>
                <w:sz w:val="22"/>
              </w:rPr>
              <w:t>Wymagania minimalne</w:t>
            </w:r>
          </w:p>
        </w:tc>
      </w:tr>
      <w:tr w:rsidR="00450D21" w:rsidTr="00450D21">
        <w:tc>
          <w:tcPr>
            <w:tcW w:w="57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C04AE7">
            <w:pPr>
              <w:pStyle w:val="Akapitzlist1"/>
              <w:numPr>
                <w:ilvl w:val="0"/>
                <w:numId w:val="92"/>
              </w:numPr>
              <w:spacing w:before="60" w:after="60"/>
              <w:ind w:left="357" w:hanging="357"/>
              <w:jc w:val="center"/>
            </w:pPr>
          </w:p>
        </w:tc>
        <w:tc>
          <w:tcPr>
            <w:tcW w:w="8646"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Oferowany motor bazy danych musi być dostępny zarówno na platformy systemów operacyjnych Windows i Linux.</w:t>
            </w:r>
          </w:p>
        </w:tc>
      </w:tr>
      <w:tr w:rsidR="00450D21" w:rsidTr="00450D21">
        <w:tc>
          <w:tcPr>
            <w:tcW w:w="57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C04AE7">
            <w:pPr>
              <w:pStyle w:val="Akapitzlist1"/>
              <w:numPr>
                <w:ilvl w:val="0"/>
                <w:numId w:val="92"/>
              </w:numPr>
              <w:spacing w:before="60" w:after="60"/>
              <w:ind w:left="357" w:hanging="357"/>
              <w:jc w:val="center"/>
            </w:pPr>
          </w:p>
        </w:tc>
        <w:tc>
          <w:tcPr>
            <w:tcW w:w="8646"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Oferowany Motor bazy danych HIS i ERP musi mieć możliwość rozbudowy do wersji wspierającej możliwość synchronicznej replikacji danych w dwóch niezależnych centrach danych.</w:t>
            </w:r>
          </w:p>
        </w:tc>
      </w:tr>
      <w:tr w:rsidR="00450D21" w:rsidTr="00450D21">
        <w:tc>
          <w:tcPr>
            <w:tcW w:w="57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C04AE7">
            <w:pPr>
              <w:pStyle w:val="Akapitzlist1"/>
              <w:numPr>
                <w:ilvl w:val="0"/>
                <w:numId w:val="92"/>
              </w:numPr>
              <w:spacing w:before="60" w:after="60"/>
              <w:ind w:left="357" w:hanging="357"/>
              <w:jc w:val="center"/>
            </w:pPr>
          </w:p>
        </w:tc>
        <w:tc>
          <w:tcPr>
            <w:tcW w:w="8646"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Oferowany Motor bazy danych HIS i ERP posiada komercyjne wsparcie producenta. Nie dopuszcza się zastosowania RBD typu open-source.</w:t>
            </w:r>
          </w:p>
        </w:tc>
      </w:tr>
      <w:tr w:rsidR="00450D21" w:rsidTr="00450D21">
        <w:tc>
          <w:tcPr>
            <w:tcW w:w="57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C04AE7">
            <w:pPr>
              <w:pStyle w:val="Akapitzlist1"/>
              <w:numPr>
                <w:ilvl w:val="0"/>
                <w:numId w:val="92"/>
              </w:numPr>
              <w:spacing w:before="60" w:after="60"/>
              <w:ind w:left="357" w:hanging="357"/>
              <w:jc w:val="center"/>
            </w:pPr>
          </w:p>
        </w:tc>
        <w:tc>
          <w:tcPr>
            <w:tcW w:w="8646"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Oferowany Motor bazy danych HIS i ERP ma możliwość realizacji kopii bezpieczeństwa w trakcie działania (na gorąco).</w:t>
            </w:r>
          </w:p>
        </w:tc>
      </w:tr>
      <w:tr w:rsidR="00450D21" w:rsidTr="00450D21">
        <w:tc>
          <w:tcPr>
            <w:tcW w:w="57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C04AE7">
            <w:pPr>
              <w:pStyle w:val="Akapitzlist1"/>
              <w:numPr>
                <w:ilvl w:val="0"/>
                <w:numId w:val="92"/>
              </w:numPr>
              <w:spacing w:before="60" w:after="60"/>
              <w:ind w:left="357" w:hanging="357"/>
              <w:jc w:val="center"/>
            </w:pPr>
          </w:p>
        </w:tc>
        <w:tc>
          <w:tcPr>
            <w:tcW w:w="8646"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Oferowany Motor bazy danych generuje kopie bezpieczeństwa automatycznie (o określonej porze) i na żądanie operatora oraz umożliwia odtwarzanie bazy danych z kopii archiwalnej, w tym sprzed awarii.</w:t>
            </w:r>
          </w:p>
        </w:tc>
      </w:tr>
      <w:tr w:rsidR="00450D21" w:rsidTr="00450D21">
        <w:tc>
          <w:tcPr>
            <w:tcW w:w="57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C04AE7">
            <w:pPr>
              <w:pStyle w:val="Akapitzlist1"/>
              <w:numPr>
                <w:ilvl w:val="0"/>
                <w:numId w:val="92"/>
              </w:numPr>
              <w:spacing w:before="60" w:after="60"/>
              <w:ind w:left="357" w:hanging="357"/>
              <w:jc w:val="center"/>
            </w:pPr>
          </w:p>
        </w:tc>
        <w:tc>
          <w:tcPr>
            <w:tcW w:w="8646"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Oferowany Motor bazy danych umożliwia eksport i import danych z bazy danych w formacie tekstowym z uwzględnieniem polskiego standardu znaków.</w:t>
            </w:r>
          </w:p>
        </w:tc>
      </w:tr>
      <w:tr w:rsidR="00450D21" w:rsidTr="00450D21">
        <w:tc>
          <w:tcPr>
            <w:tcW w:w="57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C04AE7">
            <w:pPr>
              <w:pStyle w:val="Akapitzlist1"/>
              <w:numPr>
                <w:ilvl w:val="0"/>
                <w:numId w:val="92"/>
              </w:numPr>
              <w:spacing w:before="60" w:after="60"/>
              <w:ind w:left="357" w:hanging="357"/>
              <w:jc w:val="center"/>
            </w:pPr>
          </w:p>
        </w:tc>
        <w:tc>
          <w:tcPr>
            <w:tcW w:w="8646"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 xml:space="preserve">Administrator posiada możliwość wyboru danych, które mają być monitorowane w logach systemu z dokładnością do poszczególnych kolumn w tabelach danych, a zarządzanie nimi może odbywać się z poziomu narzędzi do zarządzania bazami danych (dopuszcza się narzędzie na poziomie motoru bazy danych). </w:t>
            </w:r>
          </w:p>
        </w:tc>
      </w:tr>
      <w:tr w:rsidR="00450D21" w:rsidTr="00450D21">
        <w:tc>
          <w:tcPr>
            <w:tcW w:w="57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C04AE7">
            <w:pPr>
              <w:pStyle w:val="Akapitzlist1"/>
              <w:numPr>
                <w:ilvl w:val="0"/>
                <w:numId w:val="92"/>
              </w:numPr>
              <w:spacing w:before="60" w:after="60"/>
              <w:ind w:left="357" w:hanging="357"/>
              <w:jc w:val="center"/>
            </w:pPr>
          </w:p>
        </w:tc>
        <w:tc>
          <w:tcPr>
            <w:tcW w:w="8646"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HIS i ERP posiadają mechanizmy umożliwiające zapis i przeglądanie danych o logowaniu użytkowników do HIS i ERP pozwalające na uzyskanie informacji o czasie i miejscach ich pracy.</w:t>
            </w:r>
          </w:p>
        </w:tc>
      </w:tr>
      <w:tr w:rsidR="00450D21" w:rsidTr="00450D21">
        <w:tc>
          <w:tcPr>
            <w:tcW w:w="57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C04AE7">
            <w:pPr>
              <w:pStyle w:val="Akapitzlist1"/>
              <w:numPr>
                <w:ilvl w:val="0"/>
                <w:numId w:val="92"/>
              </w:numPr>
              <w:spacing w:before="60" w:after="60"/>
              <w:ind w:left="357" w:hanging="357"/>
              <w:jc w:val="center"/>
            </w:pPr>
          </w:p>
        </w:tc>
        <w:tc>
          <w:tcPr>
            <w:tcW w:w="8646"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Hasła użytkowników są przechowywane w bazie danych w postaci niejawnej (zaszyfrowanej).</w:t>
            </w:r>
          </w:p>
        </w:tc>
      </w:tr>
      <w:tr w:rsidR="00450D21" w:rsidTr="00450D21">
        <w:tc>
          <w:tcPr>
            <w:tcW w:w="57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C04AE7">
            <w:pPr>
              <w:pStyle w:val="Akapitzlist1"/>
              <w:numPr>
                <w:ilvl w:val="0"/>
                <w:numId w:val="92"/>
              </w:numPr>
              <w:spacing w:before="60" w:after="60"/>
              <w:ind w:left="357" w:hanging="357"/>
              <w:jc w:val="center"/>
            </w:pPr>
          </w:p>
        </w:tc>
        <w:tc>
          <w:tcPr>
            <w:tcW w:w="8646"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W HIS i ERP są zaimplementowane mechanizmy walidacji haseł zgodnie z wymaganiami ustawowymi przewidzianymi dla rodzaju danych przetwarzanych w tych systemach.</w:t>
            </w:r>
          </w:p>
        </w:tc>
      </w:tr>
      <w:tr w:rsidR="00450D21" w:rsidTr="00450D21">
        <w:tc>
          <w:tcPr>
            <w:tcW w:w="57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C04AE7">
            <w:pPr>
              <w:pStyle w:val="Akapitzlist1"/>
              <w:numPr>
                <w:ilvl w:val="0"/>
                <w:numId w:val="92"/>
              </w:numPr>
              <w:spacing w:before="60" w:after="60"/>
              <w:ind w:left="357" w:hanging="357"/>
              <w:jc w:val="center"/>
            </w:pPr>
          </w:p>
        </w:tc>
        <w:tc>
          <w:tcPr>
            <w:tcW w:w="8646"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HIS i ERP umożliwia automatyczne wylogowanie użytkownika z systemu (przy przekroczeniu zadanego czasu bezczynności ustanowionego uprzednio przez Administratora).</w:t>
            </w:r>
          </w:p>
        </w:tc>
      </w:tr>
      <w:tr w:rsidR="00450D21" w:rsidTr="00450D21">
        <w:tc>
          <w:tcPr>
            <w:tcW w:w="57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C04AE7">
            <w:pPr>
              <w:pStyle w:val="Akapitzlist1"/>
              <w:numPr>
                <w:ilvl w:val="0"/>
                <w:numId w:val="92"/>
              </w:numPr>
              <w:spacing w:before="60" w:after="60"/>
              <w:ind w:left="357" w:hanging="357"/>
              <w:jc w:val="center"/>
            </w:pPr>
          </w:p>
        </w:tc>
        <w:tc>
          <w:tcPr>
            <w:tcW w:w="8646"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Niezależność platformy systemowej dla oprogramowania klienckiego / serwera aplikacyjnego od platformy systemowej bazy danych</w:t>
            </w:r>
          </w:p>
        </w:tc>
      </w:tr>
      <w:tr w:rsidR="00450D21" w:rsidTr="00450D21">
        <w:tc>
          <w:tcPr>
            <w:tcW w:w="57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C04AE7">
            <w:pPr>
              <w:pStyle w:val="Akapitzlist1"/>
              <w:numPr>
                <w:ilvl w:val="0"/>
                <w:numId w:val="92"/>
              </w:numPr>
              <w:spacing w:before="60" w:after="60"/>
              <w:ind w:left="357" w:hanging="357"/>
              <w:jc w:val="center"/>
            </w:pPr>
          </w:p>
        </w:tc>
        <w:tc>
          <w:tcPr>
            <w:tcW w:w="8646"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Możliwość przeniesienia (migracji) struktur bazy danych i danych pomiędzy ww. platformami bez konieczności rekompilacji aplikacji bądź migracji środowiska aplikacyjnego</w:t>
            </w:r>
          </w:p>
        </w:tc>
      </w:tr>
      <w:tr w:rsidR="00450D21" w:rsidTr="00450D21">
        <w:tc>
          <w:tcPr>
            <w:tcW w:w="57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C04AE7">
            <w:pPr>
              <w:pStyle w:val="Akapitzlist1"/>
              <w:numPr>
                <w:ilvl w:val="0"/>
                <w:numId w:val="92"/>
              </w:numPr>
              <w:spacing w:before="60" w:after="60"/>
              <w:ind w:left="357" w:hanging="357"/>
              <w:jc w:val="center"/>
            </w:pPr>
          </w:p>
        </w:tc>
        <w:tc>
          <w:tcPr>
            <w:tcW w:w="8646"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 xml:space="preserve">Przetwarzanie z zachowaniem spójności i maksymalnego możliwego stopnia współbieżności. Modyfikowanie wierszy nie może blokować ich odczytu, z kolei odczyt wierszy nie może ich blokować do celów modyfikacji. Jednocześnie spójność odczytu musi gwarantować uzyskanie rezultatów zapytań odzwierciedlających stan danych z chwili jego rozpoczęcia, niezależnie od modyfikacji przeglądanego zbioru danych. </w:t>
            </w:r>
          </w:p>
        </w:tc>
      </w:tr>
      <w:tr w:rsidR="00450D21" w:rsidTr="00450D21">
        <w:tc>
          <w:tcPr>
            <w:tcW w:w="57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C04AE7">
            <w:pPr>
              <w:pStyle w:val="Akapitzlist1"/>
              <w:numPr>
                <w:ilvl w:val="0"/>
                <w:numId w:val="92"/>
              </w:numPr>
              <w:spacing w:before="60" w:after="60"/>
              <w:ind w:left="357" w:hanging="357"/>
              <w:jc w:val="center"/>
            </w:pPr>
          </w:p>
        </w:tc>
        <w:tc>
          <w:tcPr>
            <w:tcW w:w="8646"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Możliwość zagnieżdżania transakcji – powinna istnieć możliwość uruchomienia niezależnej transakcji wewnątrz transakcji nadrzędnej. Przykładowo – powinien być możliwy następujący scenariusz: każda próba modyfikacji tabeli X powinna w wiarygodny sposób odłożyć ślad w tabeli dziennika operacji, niezależnie czy zmiana tabeli X została zatwierdzona czy wycofana.</w:t>
            </w:r>
          </w:p>
        </w:tc>
      </w:tr>
      <w:tr w:rsidR="00450D21" w:rsidTr="00450D21">
        <w:tc>
          <w:tcPr>
            <w:tcW w:w="57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C04AE7">
            <w:pPr>
              <w:pStyle w:val="Akapitzlist1"/>
              <w:numPr>
                <w:ilvl w:val="0"/>
                <w:numId w:val="92"/>
              </w:numPr>
              <w:spacing w:before="60" w:after="60"/>
              <w:ind w:left="357" w:hanging="357"/>
              <w:jc w:val="center"/>
            </w:pPr>
          </w:p>
        </w:tc>
        <w:tc>
          <w:tcPr>
            <w:tcW w:w="8646"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 xml:space="preserve">Wsparcie dla ustawień narodowych i zestawów znaków (włącznie z Unicode). </w:t>
            </w:r>
          </w:p>
        </w:tc>
      </w:tr>
      <w:tr w:rsidR="00450D21" w:rsidTr="00450D21">
        <w:tc>
          <w:tcPr>
            <w:tcW w:w="57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C04AE7">
            <w:pPr>
              <w:pStyle w:val="Akapitzlist1"/>
              <w:numPr>
                <w:ilvl w:val="0"/>
                <w:numId w:val="92"/>
              </w:numPr>
              <w:spacing w:before="60" w:after="60"/>
              <w:ind w:left="357" w:hanging="357"/>
              <w:jc w:val="center"/>
            </w:pPr>
          </w:p>
        </w:tc>
        <w:tc>
          <w:tcPr>
            <w:tcW w:w="8646"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Możliwość migracji zestawu znaków bazy danych do Unicode</w:t>
            </w:r>
          </w:p>
        </w:tc>
      </w:tr>
      <w:tr w:rsidR="00450D21" w:rsidTr="00450D21">
        <w:tc>
          <w:tcPr>
            <w:tcW w:w="57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C04AE7">
            <w:pPr>
              <w:pStyle w:val="Akapitzlist1"/>
              <w:numPr>
                <w:ilvl w:val="0"/>
                <w:numId w:val="92"/>
              </w:numPr>
              <w:spacing w:before="60" w:after="60"/>
              <w:ind w:left="357" w:hanging="357"/>
              <w:jc w:val="center"/>
            </w:pPr>
          </w:p>
        </w:tc>
        <w:tc>
          <w:tcPr>
            <w:tcW w:w="8646"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Możliwość redefiniowania przez klienta ustawień narodowych – symboli walut, formatu dat, porządku sortowania znaków za pomocą narzędzi graficznych.</w:t>
            </w:r>
          </w:p>
        </w:tc>
      </w:tr>
      <w:tr w:rsidR="00450D21" w:rsidTr="00450D21">
        <w:tc>
          <w:tcPr>
            <w:tcW w:w="57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C04AE7">
            <w:pPr>
              <w:pStyle w:val="Akapitzlist1"/>
              <w:numPr>
                <w:ilvl w:val="0"/>
                <w:numId w:val="92"/>
              </w:numPr>
              <w:spacing w:before="60" w:after="60"/>
              <w:ind w:left="357" w:hanging="357"/>
              <w:jc w:val="center"/>
            </w:pPr>
          </w:p>
        </w:tc>
        <w:tc>
          <w:tcPr>
            <w:tcW w:w="8646"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Skalowanie rozwiązań opartych o architekturę trójwarstwową: możliwość uruchomienia wielu sesji bazy danych przy wykorzystaniu jednego połączenia z serwera aplikacyjnego do serwera bazy danych</w:t>
            </w:r>
          </w:p>
        </w:tc>
      </w:tr>
      <w:tr w:rsidR="00450D21" w:rsidTr="00450D21">
        <w:tc>
          <w:tcPr>
            <w:tcW w:w="57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C04AE7">
            <w:pPr>
              <w:pStyle w:val="Akapitzlist1"/>
              <w:numPr>
                <w:ilvl w:val="0"/>
                <w:numId w:val="92"/>
              </w:numPr>
              <w:spacing w:before="60" w:after="60"/>
              <w:ind w:left="357" w:hanging="357"/>
              <w:jc w:val="center"/>
            </w:pPr>
          </w:p>
        </w:tc>
        <w:tc>
          <w:tcPr>
            <w:tcW w:w="8646"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Możliwość otworzenia wielu aktywnych zbiorów rezultatów (zapytań, instrukcji DML) w jednej sesji bazy danych</w:t>
            </w:r>
          </w:p>
        </w:tc>
      </w:tr>
      <w:tr w:rsidR="00450D21" w:rsidTr="00450D21">
        <w:tc>
          <w:tcPr>
            <w:tcW w:w="57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C04AE7">
            <w:pPr>
              <w:pStyle w:val="Akapitzlist1"/>
              <w:numPr>
                <w:ilvl w:val="0"/>
                <w:numId w:val="92"/>
              </w:numPr>
              <w:spacing w:before="60" w:after="60"/>
              <w:ind w:left="357" w:hanging="357"/>
              <w:jc w:val="center"/>
            </w:pPr>
          </w:p>
        </w:tc>
        <w:tc>
          <w:tcPr>
            <w:tcW w:w="8646"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 xml:space="preserve">Wsparcie protokołu XA </w:t>
            </w:r>
          </w:p>
        </w:tc>
      </w:tr>
      <w:tr w:rsidR="00450D21" w:rsidTr="00450D21">
        <w:tc>
          <w:tcPr>
            <w:tcW w:w="57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C04AE7">
            <w:pPr>
              <w:pStyle w:val="Akapitzlist1"/>
              <w:numPr>
                <w:ilvl w:val="0"/>
                <w:numId w:val="92"/>
              </w:numPr>
              <w:spacing w:before="60" w:after="60"/>
              <w:ind w:left="357" w:hanging="357"/>
              <w:jc w:val="center"/>
            </w:pPr>
          </w:p>
        </w:tc>
        <w:tc>
          <w:tcPr>
            <w:tcW w:w="8646"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Wsparcie standardu JDBC 3.0</w:t>
            </w:r>
          </w:p>
        </w:tc>
      </w:tr>
      <w:tr w:rsidR="00450D21" w:rsidTr="00450D21">
        <w:tc>
          <w:tcPr>
            <w:tcW w:w="57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C04AE7">
            <w:pPr>
              <w:pStyle w:val="Akapitzlist1"/>
              <w:numPr>
                <w:ilvl w:val="0"/>
                <w:numId w:val="92"/>
              </w:numPr>
              <w:spacing w:before="60" w:after="60"/>
              <w:ind w:left="357" w:hanging="357"/>
              <w:jc w:val="center"/>
            </w:pPr>
          </w:p>
        </w:tc>
        <w:tc>
          <w:tcPr>
            <w:tcW w:w="8646"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 xml:space="preserve">Zgodność ze standardem ANSI/ISO SQL 2003 lub nowszym. </w:t>
            </w:r>
          </w:p>
        </w:tc>
      </w:tr>
      <w:tr w:rsidR="00450D21" w:rsidRPr="00DC6790" w:rsidTr="00450D21">
        <w:tc>
          <w:tcPr>
            <w:tcW w:w="57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DC6790" w:rsidRDefault="00450D21" w:rsidP="00C04AE7">
            <w:pPr>
              <w:pStyle w:val="Akapitzlist1"/>
              <w:numPr>
                <w:ilvl w:val="0"/>
                <w:numId w:val="92"/>
              </w:numPr>
              <w:spacing w:before="60" w:after="60"/>
              <w:ind w:left="357" w:hanging="357"/>
              <w:jc w:val="center"/>
            </w:pPr>
          </w:p>
        </w:tc>
        <w:tc>
          <w:tcPr>
            <w:tcW w:w="8646"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DC6790" w:rsidRDefault="00450D21" w:rsidP="0080594E">
            <w:pPr>
              <w:spacing w:before="60" w:after="60"/>
              <w:ind w:left="0" w:right="0" w:firstLine="0"/>
              <w:rPr>
                <w:color w:val="auto"/>
              </w:rPr>
            </w:pPr>
            <w:r w:rsidRPr="00DC6790">
              <w:rPr>
                <w:color w:val="auto"/>
                <w:sz w:val="22"/>
              </w:rPr>
              <w:t>Motor bazy danych powinien umożliwiać wskazywanie optymalizatorowi SQL preferowanych metod optymalizacji na poziomie konfiguracji parametrów pracy serwera bazy danych oraz dla wybranych zapytań. Powinna istnieć możliwość umieszczania wskazówek dla optymalizatora w wybranych instrukcjach SQL.</w:t>
            </w:r>
          </w:p>
        </w:tc>
      </w:tr>
      <w:tr w:rsidR="00450D21" w:rsidRPr="00DC6790" w:rsidTr="00450D21">
        <w:tc>
          <w:tcPr>
            <w:tcW w:w="57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DC6790" w:rsidRDefault="00450D21" w:rsidP="00C04AE7">
            <w:pPr>
              <w:pStyle w:val="Akapitzlist1"/>
              <w:numPr>
                <w:ilvl w:val="0"/>
                <w:numId w:val="92"/>
              </w:numPr>
              <w:spacing w:before="60" w:after="60"/>
              <w:ind w:left="357" w:hanging="357"/>
              <w:jc w:val="center"/>
            </w:pPr>
          </w:p>
        </w:tc>
        <w:tc>
          <w:tcPr>
            <w:tcW w:w="8646"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DC6790" w:rsidRDefault="00450D21" w:rsidP="0080594E">
            <w:pPr>
              <w:spacing w:before="60" w:after="60"/>
              <w:ind w:left="0" w:right="0" w:firstLine="0"/>
              <w:rPr>
                <w:color w:val="auto"/>
              </w:rPr>
            </w:pPr>
            <w:r w:rsidRPr="00DC6790">
              <w:rPr>
                <w:color w:val="auto"/>
                <w:sz w:val="22"/>
              </w:rPr>
              <w:t xml:space="preserve">Brak formalnych ograniczeń lub ograniczenia nieistotne dla działania aplikacji na liczbę tabel i indeksów w bazie danych oraz na ich rozmiar (liczbę wierszy). </w:t>
            </w:r>
          </w:p>
        </w:tc>
      </w:tr>
      <w:tr w:rsidR="00450D21" w:rsidRPr="00DC6790" w:rsidTr="00450D21">
        <w:tc>
          <w:tcPr>
            <w:tcW w:w="57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DC6790" w:rsidRDefault="00450D21" w:rsidP="00C04AE7">
            <w:pPr>
              <w:pStyle w:val="Akapitzlist1"/>
              <w:numPr>
                <w:ilvl w:val="0"/>
                <w:numId w:val="92"/>
              </w:numPr>
              <w:spacing w:before="60" w:after="60"/>
              <w:ind w:left="357" w:hanging="357"/>
              <w:jc w:val="center"/>
            </w:pPr>
          </w:p>
        </w:tc>
        <w:tc>
          <w:tcPr>
            <w:tcW w:w="8646"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DC6790" w:rsidRDefault="00450D21" w:rsidP="0080594E">
            <w:pPr>
              <w:spacing w:before="60" w:after="60"/>
              <w:ind w:left="0" w:right="0" w:firstLine="0"/>
              <w:rPr>
                <w:color w:val="auto"/>
              </w:rPr>
            </w:pPr>
            <w:r w:rsidRPr="00DC6790">
              <w:rPr>
                <w:color w:val="auto"/>
                <w:sz w:val="22"/>
              </w:rPr>
              <w:t xml:space="preserve">Wsparcie dla procedur i funkcji składowanych w bazie danych. Język programowania powinien być językiem proceduralnym, blokowym (umożliwiającym deklarowanie zmiennych wewnątrz bloku) oraz wspierającym obsługę wyjątków. W przypadku, gdy wyjątek nie ma </w:t>
            </w:r>
            <w:r w:rsidRPr="00DC6790">
              <w:rPr>
                <w:color w:val="auto"/>
                <w:sz w:val="22"/>
              </w:rPr>
              <w:lastRenderedPageBreak/>
              <w:t>zadeklarowanej obsługi wewnątrz bloku, w razie jego wystąpienia wyjątek powinien być automatycznie propagowany do bloku nadrzędnego bądź wywołującej go jednostki programu</w:t>
            </w:r>
          </w:p>
        </w:tc>
      </w:tr>
      <w:tr w:rsidR="00450D21" w:rsidRPr="00DC6790" w:rsidTr="00450D21">
        <w:tc>
          <w:tcPr>
            <w:tcW w:w="57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DC6790" w:rsidRDefault="00450D21" w:rsidP="00C04AE7">
            <w:pPr>
              <w:pStyle w:val="Akapitzlist1"/>
              <w:numPr>
                <w:ilvl w:val="0"/>
                <w:numId w:val="92"/>
              </w:numPr>
              <w:spacing w:before="60" w:after="60"/>
              <w:ind w:left="357" w:hanging="357"/>
              <w:jc w:val="center"/>
            </w:pPr>
          </w:p>
        </w:tc>
        <w:tc>
          <w:tcPr>
            <w:tcW w:w="8646"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DC6790" w:rsidRDefault="00450D21" w:rsidP="0080594E">
            <w:pPr>
              <w:spacing w:before="60" w:after="60"/>
              <w:ind w:left="0" w:right="0" w:firstLine="0"/>
              <w:rPr>
                <w:color w:val="auto"/>
              </w:rPr>
            </w:pPr>
            <w:r w:rsidRPr="00DC6790">
              <w:rPr>
                <w:color w:val="auto"/>
                <w:sz w:val="22"/>
              </w:rPr>
              <w:t xml:space="preserve">Procedury i funkcje składowane powinny mieć możliwość parametryzowania za pomocą parametrów prostych jak i parametrów o typach złożonych, definiowanych  przez użytkownika. Funkcje powinny mieć możliwość zwracania rezultatów  jako zbioru danych, możliwego do wykorzystania jako źródło danych w instrukcjach SQL (czyli występujących we frazie FROM). Ww. jednostki programowe powinny umożliwiać wywoływanie instrukcji SQL (zapytania, instrukcje DML, DDL), umożliwiać jednoczesne otwarcie wielu tzw. kursorów pobierających paczki danych (wiele wierszy za jednym pobraniem) oraz wspierać mechanizmy transakcyjne (np. zatwierdzanie bądź wycofanie transakcji wewnątrz procedury). </w:t>
            </w:r>
          </w:p>
        </w:tc>
      </w:tr>
      <w:tr w:rsidR="00450D21" w:rsidRPr="00DC6790" w:rsidTr="00450D21">
        <w:tc>
          <w:tcPr>
            <w:tcW w:w="57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DC6790" w:rsidRDefault="00450D21" w:rsidP="00C04AE7">
            <w:pPr>
              <w:pStyle w:val="Akapitzlist1"/>
              <w:numPr>
                <w:ilvl w:val="0"/>
                <w:numId w:val="92"/>
              </w:numPr>
              <w:spacing w:before="60" w:after="60"/>
              <w:ind w:left="357" w:hanging="357"/>
              <w:jc w:val="center"/>
            </w:pPr>
          </w:p>
        </w:tc>
        <w:tc>
          <w:tcPr>
            <w:tcW w:w="8646"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DC6790" w:rsidRDefault="00450D21" w:rsidP="0080594E">
            <w:pPr>
              <w:spacing w:before="60" w:after="60"/>
              <w:ind w:left="0" w:right="0" w:firstLine="0"/>
              <w:rPr>
                <w:color w:val="auto"/>
              </w:rPr>
            </w:pPr>
            <w:r w:rsidRPr="00DC6790">
              <w:rPr>
                <w:color w:val="auto"/>
                <w:sz w:val="22"/>
              </w:rPr>
              <w:t>Możliwość kompilacji procedur składowanych w bazie do postaci kodu binarnego (biblioteki dzielonej)</w:t>
            </w:r>
          </w:p>
        </w:tc>
      </w:tr>
      <w:tr w:rsidR="00450D21" w:rsidRPr="00DC6790" w:rsidTr="00450D21">
        <w:tc>
          <w:tcPr>
            <w:tcW w:w="57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DC6790" w:rsidRDefault="00450D21" w:rsidP="00C04AE7">
            <w:pPr>
              <w:pStyle w:val="Akapitzlist1"/>
              <w:numPr>
                <w:ilvl w:val="0"/>
                <w:numId w:val="92"/>
              </w:numPr>
              <w:spacing w:before="60" w:after="60"/>
              <w:ind w:left="357" w:hanging="357"/>
              <w:jc w:val="center"/>
            </w:pPr>
          </w:p>
        </w:tc>
        <w:tc>
          <w:tcPr>
            <w:tcW w:w="8646"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DC6790" w:rsidRDefault="00450D21" w:rsidP="0080594E">
            <w:pPr>
              <w:spacing w:before="60" w:after="60"/>
              <w:ind w:left="0" w:right="0" w:firstLine="0"/>
              <w:rPr>
                <w:color w:val="auto"/>
              </w:rPr>
            </w:pPr>
            <w:r w:rsidRPr="00DC6790">
              <w:rPr>
                <w:color w:val="auto"/>
                <w:sz w:val="22"/>
              </w:rPr>
              <w:t>Możliwość deklarowania wyzwalaczy (triggerów) na poziomie instrukcji DML (INSERT, UPDATE, DELETE) wykonywanej na tabeli, na poziomie zdarzeń bazy danych (np. próba wykonania instrukcji DDL, start serwera, stop serwera, próba zalogowania użytkownika, wystąpienie specyficznego błędu w serwerze). Ponadto mechanizm wyzwalaczy powinien umożliwiać oprogramowanie obsługi instrukcji DML (INSERT, UPDATE, DELETE) wykonywanych na tzw. niemodyfikowalnych widokach (views).</w:t>
            </w:r>
          </w:p>
        </w:tc>
      </w:tr>
      <w:tr w:rsidR="00450D21" w:rsidTr="00450D21">
        <w:tc>
          <w:tcPr>
            <w:tcW w:w="57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C04AE7">
            <w:pPr>
              <w:pStyle w:val="Akapitzlist1"/>
              <w:numPr>
                <w:ilvl w:val="0"/>
                <w:numId w:val="92"/>
              </w:numPr>
              <w:spacing w:before="60" w:after="60"/>
              <w:ind w:left="357" w:hanging="357"/>
              <w:jc w:val="center"/>
            </w:pPr>
          </w:p>
        </w:tc>
        <w:tc>
          <w:tcPr>
            <w:tcW w:w="8646"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W przypadku, gdy w wyzwalaczu na poziomie instrukcji DML wystąpi błąd zgłoszony przez motor bazy danych bądź ustawiony wyjątek w kodzie wyzwalacza, wykonywana instrukcja DML musi być automatycznie wycofana przez serwer bazy danych, zaś stan transakcji po wycofaniu musi odzwierciedlać chwilę przed rozpoczęciem instrukcji w której wystąpił ww. błąd lub wyjątek</w:t>
            </w:r>
          </w:p>
        </w:tc>
      </w:tr>
      <w:tr w:rsidR="00450D21" w:rsidTr="00450D21">
        <w:tc>
          <w:tcPr>
            <w:tcW w:w="57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C04AE7">
            <w:pPr>
              <w:pStyle w:val="Akapitzlist1"/>
              <w:numPr>
                <w:ilvl w:val="0"/>
                <w:numId w:val="92"/>
              </w:numPr>
              <w:spacing w:before="60" w:after="60"/>
              <w:ind w:left="357" w:hanging="357"/>
              <w:jc w:val="center"/>
            </w:pPr>
          </w:p>
        </w:tc>
        <w:tc>
          <w:tcPr>
            <w:tcW w:w="8646"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 xml:space="preserve">Powinna istnieć możliwość autoryzowania użytkowników bazy danych za pomocą rejestru użytkowników założonego w bazie danych </w:t>
            </w:r>
          </w:p>
        </w:tc>
      </w:tr>
      <w:tr w:rsidR="00450D21" w:rsidTr="00450D21">
        <w:tc>
          <w:tcPr>
            <w:tcW w:w="57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C04AE7">
            <w:pPr>
              <w:pStyle w:val="Akapitzlist1"/>
              <w:numPr>
                <w:ilvl w:val="0"/>
                <w:numId w:val="92"/>
              </w:numPr>
              <w:spacing w:before="60" w:after="60"/>
              <w:ind w:left="357" w:hanging="357"/>
              <w:jc w:val="center"/>
            </w:pPr>
          </w:p>
        </w:tc>
        <w:tc>
          <w:tcPr>
            <w:tcW w:w="8646"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Baza danych powinna umożliwiać na wymuszanie złożoności hasła użytkownika, czasu życia hasła, sprawdzanie historii haseł, blokowanie konta przez administratora bądź w przypadku przekroczenia limitu nieudanych logowań.</w:t>
            </w:r>
          </w:p>
        </w:tc>
      </w:tr>
      <w:tr w:rsidR="00450D21" w:rsidTr="00450D21">
        <w:tc>
          <w:tcPr>
            <w:tcW w:w="57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C04AE7">
            <w:pPr>
              <w:pStyle w:val="Akapitzlist1"/>
              <w:numPr>
                <w:ilvl w:val="0"/>
                <w:numId w:val="92"/>
              </w:numPr>
              <w:spacing w:before="60" w:after="60"/>
              <w:ind w:left="357" w:hanging="357"/>
              <w:jc w:val="center"/>
            </w:pPr>
          </w:p>
        </w:tc>
        <w:tc>
          <w:tcPr>
            <w:tcW w:w="8646"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Przywileje użytkowników bazy danych powinny być określane za pomocą przywilejów systemowych (np. prawo do podłączenia się do bazy danych - czyli utworzenia sesji, prawo do tworzenia tabel itd.) oraz przywilejów dostępu do obiektów aplikacyjnych (np. odczytu / modyfikacji tabeli, wykonania procedury). Baza danych powinna umożliwiać nadawanie ww. przywilejów za pośrednictwem mechanizmu grup użytkowników / ról bazodanowych. W danej chwili użytkownik może mieć aktywny dowolny podzbiór nadanych ról bazodanowych.</w:t>
            </w:r>
          </w:p>
        </w:tc>
      </w:tr>
      <w:tr w:rsidR="00450D21" w:rsidTr="00450D21">
        <w:tc>
          <w:tcPr>
            <w:tcW w:w="57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C04AE7">
            <w:pPr>
              <w:pStyle w:val="Akapitzlist1"/>
              <w:numPr>
                <w:ilvl w:val="0"/>
                <w:numId w:val="92"/>
              </w:numPr>
              <w:spacing w:before="60" w:after="60"/>
              <w:ind w:left="357" w:hanging="357"/>
              <w:jc w:val="center"/>
            </w:pPr>
          </w:p>
        </w:tc>
        <w:tc>
          <w:tcPr>
            <w:tcW w:w="8646"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Możliwość wykonywania i katalogowania kopii bezpieczeństwa bezpośrednio przez serwer bazy danych. Możliwość zautomatyzowanego usuwania zbędnych kopii bezpieczeństwa przy zachowaniu odpowiedniej liczby kopii nadmiarowych - stosownie do założonej polityki nadmiarowości backup'ów. Możliwość integracji z powszechnie stosowanymi systemami backupu (Legato, Veritas, Tivoli, OmniBack, ArcServeitd). Wykonywanie kopii bezpieczeństwa powinno być możliwe w trybie offline oraz w trybie online</w:t>
            </w:r>
          </w:p>
        </w:tc>
      </w:tr>
      <w:tr w:rsidR="00450D21" w:rsidTr="00450D21">
        <w:tc>
          <w:tcPr>
            <w:tcW w:w="57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C04AE7">
            <w:pPr>
              <w:pStyle w:val="Akapitzlist1"/>
              <w:numPr>
                <w:ilvl w:val="0"/>
                <w:numId w:val="92"/>
              </w:numPr>
              <w:spacing w:before="60" w:after="60"/>
              <w:ind w:left="357" w:hanging="357"/>
              <w:jc w:val="center"/>
            </w:pPr>
          </w:p>
        </w:tc>
        <w:tc>
          <w:tcPr>
            <w:tcW w:w="8646"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Możliwość wykonywania kopii bezpieczeństwa w trybie online (hot backup).</w:t>
            </w:r>
          </w:p>
        </w:tc>
      </w:tr>
      <w:tr w:rsidR="00450D21" w:rsidTr="00450D21">
        <w:tc>
          <w:tcPr>
            <w:tcW w:w="57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C04AE7">
            <w:pPr>
              <w:pStyle w:val="Akapitzlist1"/>
              <w:numPr>
                <w:ilvl w:val="0"/>
                <w:numId w:val="92"/>
              </w:numPr>
              <w:spacing w:before="60" w:after="60"/>
              <w:ind w:left="357" w:hanging="357"/>
              <w:jc w:val="center"/>
            </w:pPr>
          </w:p>
        </w:tc>
        <w:tc>
          <w:tcPr>
            <w:tcW w:w="8646"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Odtwarzanie powinno umożliwiać odzyskanie stanu danych z chwili wystąpienia awarii bądź cofnąć stan bazy danych do punktu w czasie. W przypadku odtwarzania do stanu z chwili wystąpienia awarii odtwarzaniu może podlegać cała baza danych bądź pojedyncze pliki danych.</w:t>
            </w:r>
          </w:p>
        </w:tc>
      </w:tr>
      <w:tr w:rsidR="00450D21" w:rsidTr="00450D21">
        <w:tc>
          <w:tcPr>
            <w:tcW w:w="57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C04AE7">
            <w:pPr>
              <w:pStyle w:val="Akapitzlist1"/>
              <w:numPr>
                <w:ilvl w:val="0"/>
                <w:numId w:val="92"/>
              </w:numPr>
              <w:spacing w:before="60" w:after="60"/>
              <w:ind w:left="357" w:hanging="357"/>
              <w:jc w:val="center"/>
            </w:pPr>
          </w:p>
        </w:tc>
        <w:tc>
          <w:tcPr>
            <w:tcW w:w="8646"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W przypadku, gdy odtwarzaniu podlegają pojedyncze pliki bazy danych, pozostałe pliki baz danych mogą być dostępne dla użytkowników</w:t>
            </w:r>
          </w:p>
        </w:tc>
      </w:tr>
      <w:tr w:rsidR="00450D21" w:rsidTr="00450D21">
        <w:tc>
          <w:tcPr>
            <w:tcW w:w="577"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50D21" w:rsidRPr="00CA5CF2" w:rsidRDefault="00450D21" w:rsidP="00C04AE7">
            <w:pPr>
              <w:pStyle w:val="Akapitzlist1"/>
              <w:numPr>
                <w:ilvl w:val="0"/>
                <w:numId w:val="92"/>
              </w:numPr>
              <w:spacing w:before="60" w:after="60"/>
              <w:ind w:left="357" w:hanging="357"/>
              <w:jc w:val="center"/>
            </w:pPr>
          </w:p>
        </w:tc>
        <w:tc>
          <w:tcPr>
            <w:tcW w:w="8646" w:type="dxa"/>
            <w:tcBorders>
              <w:bottom w:val="single" w:sz="4" w:space="0" w:color="000000"/>
              <w:right w:val="single" w:sz="4" w:space="0" w:color="000000"/>
            </w:tcBorders>
            <w:shd w:val="clear" w:color="auto" w:fill="auto"/>
            <w:tcMar>
              <w:top w:w="0" w:type="dxa"/>
              <w:left w:w="70" w:type="dxa"/>
              <w:bottom w:w="0" w:type="dxa"/>
              <w:right w:w="70" w:type="dxa"/>
            </w:tcMar>
          </w:tcPr>
          <w:p w:rsidR="00450D21" w:rsidRPr="00CA5CF2" w:rsidRDefault="00450D21" w:rsidP="0080594E">
            <w:pPr>
              <w:spacing w:before="60" w:after="60"/>
              <w:ind w:left="0" w:right="0" w:firstLine="0"/>
            </w:pPr>
            <w:r w:rsidRPr="00CA5CF2">
              <w:rPr>
                <w:sz w:val="22"/>
              </w:rPr>
              <w:t>Możliwość budowy klastra na węźle obsługiwanym przez maksymalnie 2 procesory</w:t>
            </w:r>
          </w:p>
        </w:tc>
      </w:tr>
    </w:tbl>
    <w:p w:rsidR="00450D21" w:rsidRDefault="00450D21" w:rsidP="00450D21">
      <w:pPr>
        <w:ind w:left="0" w:firstLine="0"/>
        <w:rPr>
          <w:lang w:eastAsia="en-US"/>
        </w:rPr>
      </w:pPr>
    </w:p>
    <w:p w:rsidR="00450D21" w:rsidRDefault="00450D21" w:rsidP="00450D21">
      <w:pPr>
        <w:ind w:left="0" w:firstLine="0"/>
        <w:rPr>
          <w:lang w:eastAsia="en-US"/>
        </w:rPr>
      </w:pPr>
    </w:p>
    <w:p w:rsidR="00450D21" w:rsidRPr="002139AE" w:rsidRDefault="00450D21" w:rsidP="00205589">
      <w:pPr>
        <w:pStyle w:val="Nagwek2"/>
        <w:numPr>
          <w:ilvl w:val="1"/>
          <w:numId w:val="101"/>
        </w:numPr>
        <w:suppressAutoHyphens w:val="0"/>
        <w:autoSpaceDN/>
        <w:spacing w:before="200" w:after="0" w:line="276" w:lineRule="auto"/>
        <w:textAlignment w:val="auto"/>
        <w:rPr>
          <w:rFonts w:ascii="Cambria" w:eastAsia="Calibri" w:hAnsi="Cambria"/>
          <w:bCs/>
          <w:color w:val="4F81BD"/>
          <w:sz w:val="26"/>
          <w:szCs w:val="26"/>
          <w:lang w:eastAsia="en-US"/>
        </w:rPr>
      </w:pPr>
      <w:bookmarkStart w:id="435" w:name="_Toc498334612"/>
      <w:bookmarkStart w:id="436" w:name="_Toc502323075"/>
      <w:bookmarkStart w:id="437" w:name="_Toc503180797"/>
      <w:bookmarkStart w:id="438" w:name="_Toc503423919"/>
      <w:bookmarkStart w:id="439" w:name="_Toc504138668"/>
      <w:bookmarkStart w:id="440" w:name="_Toc504483282"/>
      <w:bookmarkStart w:id="441" w:name="_Toc504989740"/>
      <w:bookmarkStart w:id="442" w:name="_Toc515309054"/>
      <w:bookmarkStart w:id="443" w:name="_Toc528002201"/>
      <w:bookmarkStart w:id="444" w:name="_Toc532794480"/>
      <w:r w:rsidRPr="002139AE">
        <w:rPr>
          <w:rFonts w:ascii="Cambria" w:eastAsia="Calibri" w:hAnsi="Cambria"/>
          <w:bCs/>
          <w:color w:val="4F81BD"/>
          <w:sz w:val="26"/>
          <w:szCs w:val="26"/>
          <w:lang w:eastAsia="en-US"/>
        </w:rPr>
        <w:t>Usługi informatyczne</w:t>
      </w:r>
      <w:bookmarkEnd w:id="435"/>
      <w:bookmarkEnd w:id="436"/>
      <w:bookmarkEnd w:id="437"/>
      <w:bookmarkEnd w:id="438"/>
      <w:bookmarkEnd w:id="439"/>
      <w:bookmarkEnd w:id="440"/>
      <w:bookmarkEnd w:id="441"/>
      <w:bookmarkEnd w:id="442"/>
      <w:bookmarkEnd w:id="443"/>
      <w:bookmarkEnd w:id="444"/>
    </w:p>
    <w:p w:rsidR="00450D21" w:rsidRPr="00E62086" w:rsidRDefault="00450D21" w:rsidP="00205589">
      <w:pPr>
        <w:pStyle w:val="Nagwek3"/>
        <w:numPr>
          <w:ilvl w:val="2"/>
          <w:numId w:val="101"/>
        </w:numPr>
        <w:suppressAutoHyphens w:val="0"/>
        <w:autoSpaceDN/>
        <w:spacing w:before="200" w:after="0" w:line="276" w:lineRule="auto"/>
        <w:textAlignment w:val="auto"/>
        <w:rPr>
          <w:rFonts w:ascii="Cambria" w:eastAsia="Calibri" w:hAnsi="Cambria"/>
          <w:bCs/>
          <w:color w:val="0070C0"/>
          <w:sz w:val="22"/>
          <w:lang w:eastAsia="en-US"/>
        </w:rPr>
      </w:pPr>
      <w:bookmarkStart w:id="445" w:name="_Toc498334613"/>
      <w:bookmarkStart w:id="446" w:name="_Toc502323076"/>
      <w:bookmarkStart w:id="447" w:name="_Toc503180798"/>
      <w:bookmarkStart w:id="448" w:name="_Toc503423920"/>
      <w:bookmarkStart w:id="449" w:name="_Toc504138669"/>
      <w:bookmarkStart w:id="450" w:name="_Toc504483283"/>
      <w:bookmarkStart w:id="451" w:name="_Toc504989741"/>
      <w:r w:rsidRPr="00E62086">
        <w:rPr>
          <w:rFonts w:ascii="Cambria" w:eastAsia="Calibri" w:hAnsi="Cambria"/>
          <w:bCs/>
          <w:color w:val="0070C0"/>
          <w:sz w:val="22"/>
          <w:lang w:eastAsia="en-US"/>
        </w:rPr>
        <w:tab/>
      </w:r>
      <w:bookmarkStart w:id="452" w:name="_Toc515309055"/>
      <w:bookmarkStart w:id="453" w:name="_Toc528002202"/>
      <w:bookmarkStart w:id="454" w:name="_Toc532794481"/>
      <w:r w:rsidRPr="00E62086">
        <w:rPr>
          <w:rFonts w:ascii="Cambria" w:eastAsia="Calibri" w:hAnsi="Cambria"/>
          <w:bCs/>
          <w:color w:val="0070C0"/>
          <w:sz w:val="22"/>
          <w:lang w:eastAsia="en-US"/>
        </w:rPr>
        <w:t>Analiza przedwdrożeniowa, projekt techniczny systemu;</w:t>
      </w:r>
      <w:bookmarkEnd w:id="445"/>
      <w:bookmarkEnd w:id="446"/>
      <w:bookmarkEnd w:id="447"/>
      <w:bookmarkEnd w:id="448"/>
      <w:bookmarkEnd w:id="449"/>
      <w:bookmarkEnd w:id="450"/>
      <w:bookmarkEnd w:id="451"/>
      <w:bookmarkEnd w:id="452"/>
      <w:bookmarkEnd w:id="453"/>
      <w:bookmarkEnd w:id="454"/>
    </w:p>
    <w:p w:rsidR="00450D21" w:rsidRDefault="00450D21" w:rsidP="00450D21">
      <w:pPr>
        <w:ind w:left="0" w:right="5" w:firstLine="0"/>
        <w:rPr>
          <w:bCs/>
          <w:sz w:val="22"/>
        </w:rPr>
      </w:pPr>
      <w:r>
        <w:rPr>
          <w:bCs/>
          <w:sz w:val="22"/>
        </w:rPr>
        <w:t>W zakresie analizy przedwdrożeniowej Wykonawca zobowiązany będzie do:</w:t>
      </w:r>
    </w:p>
    <w:p w:rsidR="00450D21" w:rsidRPr="00CA6825" w:rsidRDefault="00450D21" w:rsidP="00C04AE7">
      <w:pPr>
        <w:pStyle w:val="Akapitzlist"/>
        <w:numPr>
          <w:ilvl w:val="0"/>
          <w:numId w:val="86"/>
        </w:numPr>
        <w:spacing w:after="120" w:line="276" w:lineRule="auto"/>
        <w:ind w:right="0"/>
        <w:rPr>
          <w:bCs/>
          <w:color w:val="auto"/>
          <w:sz w:val="22"/>
          <w:lang w:eastAsia="en-US"/>
        </w:rPr>
      </w:pPr>
      <w:r w:rsidRPr="00CA6825">
        <w:rPr>
          <w:bCs/>
          <w:color w:val="auto"/>
          <w:sz w:val="22"/>
          <w:lang w:eastAsia="en-US"/>
        </w:rPr>
        <w:t>Przeprowadzenia audytu i inwentaryzacji istniejącego rozwiązania w zakresie infrastruktury i oprogramowania, celem identyfikacji i spisu konfiguracji elementów niestandardowych systemu HIS użytkowanego przez Zamawiającego w szczególności:</w:t>
      </w:r>
    </w:p>
    <w:p w:rsidR="00450D21" w:rsidRPr="00CA6825" w:rsidRDefault="00450D21" w:rsidP="00C04AE7">
      <w:pPr>
        <w:pStyle w:val="Akapitzlist"/>
        <w:numPr>
          <w:ilvl w:val="0"/>
          <w:numId w:val="87"/>
        </w:numPr>
        <w:spacing w:before="60" w:after="60"/>
        <w:ind w:right="5"/>
        <w:rPr>
          <w:sz w:val="22"/>
        </w:rPr>
      </w:pPr>
      <w:r w:rsidRPr="00CA6825">
        <w:rPr>
          <w:sz w:val="22"/>
        </w:rPr>
        <w:t>Raportów;</w:t>
      </w:r>
    </w:p>
    <w:p w:rsidR="00450D21" w:rsidRDefault="00450D21" w:rsidP="00C04AE7">
      <w:pPr>
        <w:pStyle w:val="Akapitzlist"/>
        <w:numPr>
          <w:ilvl w:val="0"/>
          <w:numId w:val="87"/>
        </w:numPr>
        <w:spacing w:before="60" w:after="60"/>
        <w:ind w:right="5"/>
        <w:rPr>
          <w:sz w:val="22"/>
        </w:rPr>
      </w:pPr>
      <w:r>
        <w:rPr>
          <w:sz w:val="22"/>
        </w:rPr>
        <w:t>Wydruków;</w:t>
      </w:r>
    </w:p>
    <w:p w:rsidR="00450D21" w:rsidRDefault="00450D21" w:rsidP="00C04AE7">
      <w:pPr>
        <w:pStyle w:val="Akapitzlist"/>
        <w:numPr>
          <w:ilvl w:val="0"/>
          <w:numId w:val="87"/>
        </w:numPr>
        <w:spacing w:before="60" w:after="60"/>
        <w:ind w:right="5"/>
        <w:rPr>
          <w:sz w:val="22"/>
        </w:rPr>
      </w:pPr>
      <w:r>
        <w:rPr>
          <w:sz w:val="22"/>
        </w:rPr>
        <w:t>Integracji z innymi systemami;</w:t>
      </w:r>
    </w:p>
    <w:p w:rsidR="00450D21" w:rsidRDefault="00450D21" w:rsidP="00C04AE7">
      <w:pPr>
        <w:pStyle w:val="Akapitzlist"/>
        <w:numPr>
          <w:ilvl w:val="0"/>
          <w:numId w:val="87"/>
        </w:numPr>
        <w:spacing w:before="60" w:after="60"/>
        <w:ind w:right="5"/>
        <w:rPr>
          <w:sz w:val="22"/>
        </w:rPr>
      </w:pPr>
      <w:r>
        <w:rPr>
          <w:sz w:val="22"/>
        </w:rPr>
        <w:t>Bieżącej konfiguracji systemu HIS</w:t>
      </w:r>
      <w:r w:rsidR="00E62086">
        <w:rPr>
          <w:sz w:val="22"/>
        </w:rPr>
        <w:t xml:space="preserve"> i ERP</w:t>
      </w:r>
      <w:r>
        <w:rPr>
          <w:sz w:val="22"/>
        </w:rPr>
        <w:t>;</w:t>
      </w:r>
    </w:p>
    <w:p w:rsidR="00450D21" w:rsidRDefault="00450D21" w:rsidP="00C04AE7">
      <w:pPr>
        <w:pStyle w:val="Akapitzlist"/>
        <w:numPr>
          <w:ilvl w:val="0"/>
          <w:numId w:val="87"/>
        </w:numPr>
        <w:spacing w:before="60" w:after="60"/>
        <w:ind w:right="5"/>
        <w:rPr>
          <w:sz w:val="22"/>
        </w:rPr>
      </w:pPr>
      <w:r>
        <w:rPr>
          <w:sz w:val="22"/>
        </w:rPr>
        <w:t>Konfiguracji procedur backupu systemu HIS</w:t>
      </w:r>
      <w:r w:rsidR="00E62086">
        <w:rPr>
          <w:sz w:val="22"/>
        </w:rPr>
        <w:t xml:space="preserve"> i ERP</w:t>
      </w:r>
      <w:r>
        <w:rPr>
          <w:sz w:val="22"/>
        </w:rPr>
        <w:t>;</w:t>
      </w:r>
    </w:p>
    <w:p w:rsidR="00450D21" w:rsidRPr="00CA6825" w:rsidRDefault="00450D21" w:rsidP="00C04AE7">
      <w:pPr>
        <w:pStyle w:val="Akapitzlist"/>
        <w:numPr>
          <w:ilvl w:val="0"/>
          <w:numId w:val="86"/>
        </w:numPr>
        <w:spacing w:after="120" w:line="276" w:lineRule="auto"/>
        <w:ind w:right="0"/>
        <w:rPr>
          <w:bCs/>
          <w:color w:val="auto"/>
          <w:sz w:val="22"/>
          <w:lang w:eastAsia="en-US"/>
        </w:rPr>
      </w:pPr>
      <w:r w:rsidRPr="00CA6825">
        <w:rPr>
          <w:bCs/>
          <w:color w:val="auto"/>
          <w:sz w:val="22"/>
          <w:lang w:eastAsia="en-US"/>
        </w:rPr>
        <w:t xml:space="preserve">Wszystkie elementy wynikające z audytu zostaną uwzględnione w planie migracji lub budowy systemu. Warunkiem zaakceptowania planu migracji a następnie jej realizacji jest pełne odtworzenie istniejącej funkcjonalność obecnego systemu również w zakresie elementów niestandardowych wymienionych w pkt a,b,c i e. Zamawiający zastrzega sobie prawo rezygnacji z przenoszenie wybranych raportów i wydruków decyzja w tym zakresie jest wyłączną kompetencją Zamawiającego.  </w:t>
      </w:r>
    </w:p>
    <w:p w:rsidR="00450D21" w:rsidRPr="00CA6825" w:rsidRDefault="00450D21" w:rsidP="00C04AE7">
      <w:pPr>
        <w:pStyle w:val="Akapitzlist"/>
        <w:numPr>
          <w:ilvl w:val="0"/>
          <w:numId w:val="86"/>
        </w:numPr>
        <w:spacing w:after="120" w:line="276" w:lineRule="auto"/>
        <w:ind w:right="0"/>
        <w:rPr>
          <w:bCs/>
          <w:color w:val="auto"/>
          <w:sz w:val="22"/>
          <w:lang w:eastAsia="en-US"/>
        </w:rPr>
      </w:pPr>
      <w:r w:rsidRPr="00CA6825">
        <w:rPr>
          <w:bCs/>
          <w:color w:val="auto"/>
          <w:sz w:val="22"/>
          <w:lang w:eastAsia="en-US"/>
        </w:rPr>
        <w:t xml:space="preserve">Opracowanie planu migracji, </w:t>
      </w:r>
    </w:p>
    <w:p w:rsidR="00450D21" w:rsidRPr="00CA6825" w:rsidRDefault="00450D21" w:rsidP="00C04AE7">
      <w:pPr>
        <w:pStyle w:val="Akapitzlist"/>
        <w:numPr>
          <w:ilvl w:val="0"/>
          <w:numId w:val="86"/>
        </w:numPr>
        <w:spacing w:after="120" w:line="276" w:lineRule="auto"/>
        <w:ind w:right="0"/>
        <w:rPr>
          <w:bCs/>
          <w:color w:val="auto"/>
          <w:sz w:val="22"/>
          <w:lang w:eastAsia="en-US"/>
        </w:rPr>
      </w:pPr>
      <w:r w:rsidRPr="00CA6825">
        <w:rPr>
          <w:bCs/>
          <w:color w:val="auto"/>
          <w:sz w:val="22"/>
          <w:lang w:eastAsia="en-US"/>
        </w:rPr>
        <w:t>Opracowania planu i zakresu migracji/wdrożenia baz danych – Plan migracji lub wdrożenia będzie opisywał proces migracji lub wdrożenia baz danych z obecnie użytkowanej bazy do  wydajnej bazy danych dostarczanej w ramach tego zamówienia i będzie zawierał minimum następujące elementy:</w:t>
      </w:r>
    </w:p>
    <w:p w:rsidR="00450D21" w:rsidRDefault="00450D21" w:rsidP="00C04AE7">
      <w:pPr>
        <w:pStyle w:val="Akapitzlist"/>
        <w:numPr>
          <w:ilvl w:val="0"/>
          <w:numId w:val="88"/>
        </w:numPr>
        <w:spacing w:before="60" w:after="60"/>
        <w:ind w:right="5"/>
        <w:rPr>
          <w:sz w:val="22"/>
        </w:rPr>
      </w:pPr>
      <w:r>
        <w:rPr>
          <w:sz w:val="22"/>
        </w:rPr>
        <w:t>Wskazanie osób odpowiedzialnych za realizację planu i poszczególnych zadań po stronie Wykonawcy;</w:t>
      </w:r>
    </w:p>
    <w:p w:rsidR="00450D21" w:rsidRDefault="00450D21" w:rsidP="00C04AE7">
      <w:pPr>
        <w:pStyle w:val="Akapitzlist"/>
        <w:numPr>
          <w:ilvl w:val="0"/>
          <w:numId w:val="88"/>
        </w:numPr>
        <w:spacing w:before="60" w:after="60"/>
        <w:ind w:right="5"/>
        <w:rPr>
          <w:sz w:val="22"/>
        </w:rPr>
      </w:pPr>
      <w:r>
        <w:rPr>
          <w:sz w:val="22"/>
        </w:rPr>
        <w:t>Wskazanie zadań leżących po stronie Wykonawcy;</w:t>
      </w:r>
    </w:p>
    <w:p w:rsidR="00450D21" w:rsidRDefault="00450D21" w:rsidP="00C04AE7">
      <w:pPr>
        <w:pStyle w:val="Akapitzlist"/>
        <w:numPr>
          <w:ilvl w:val="0"/>
          <w:numId w:val="88"/>
        </w:numPr>
        <w:spacing w:before="60" w:after="60"/>
        <w:ind w:right="5"/>
        <w:rPr>
          <w:sz w:val="22"/>
        </w:rPr>
      </w:pPr>
      <w:r>
        <w:rPr>
          <w:sz w:val="22"/>
        </w:rPr>
        <w:t>Wskazanie zadań leżących po stronie Zamawiającego;</w:t>
      </w:r>
    </w:p>
    <w:p w:rsidR="00450D21" w:rsidRDefault="00450D21" w:rsidP="00C04AE7">
      <w:pPr>
        <w:pStyle w:val="Akapitzlist"/>
        <w:numPr>
          <w:ilvl w:val="0"/>
          <w:numId w:val="88"/>
        </w:numPr>
        <w:spacing w:before="60" w:after="60"/>
        <w:ind w:right="5"/>
        <w:rPr>
          <w:sz w:val="22"/>
        </w:rPr>
      </w:pPr>
      <w:r>
        <w:rPr>
          <w:sz w:val="22"/>
        </w:rPr>
        <w:t xml:space="preserve"> Szczegółowy harmonogram planowanych prac ze szczególnym uwzględnieniem sytuacji, w której obecnie użytkowany system będzie niedostępny.</w:t>
      </w:r>
    </w:p>
    <w:p w:rsidR="00450D21" w:rsidRDefault="00450D21" w:rsidP="00C04AE7">
      <w:pPr>
        <w:pStyle w:val="Akapitzlist"/>
        <w:numPr>
          <w:ilvl w:val="0"/>
          <w:numId w:val="88"/>
        </w:numPr>
        <w:spacing w:before="60" w:after="60"/>
        <w:ind w:right="5"/>
        <w:rPr>
          <w:sz w:val="22"/>
        </w:rPr>
      </w:pPr>
      <w:r>
        <w:rPr>
          <w:sz w:val="22"/>
        </w:rPr>
        <w:t>Wykonawca zobowiązany jest do takiego zaprojektowania prac by zachowana została ciągłość działania systemu HIS po stronie Zamawiającego. Jeżeli z przyczyn technicznych będą konieczne przerwy działania systemu muszą być one niewielkie, zaplanowane w taki sposób by ich wpływ na proces leczenia był jak najmniejszy i każdorazowo akceptowane przez Kierownika Projektu ze strony Zamawiającego.</w:t>
      </w:r>
    </w:p>
    <w:p w:rsidR="00450D21" w:rsidRPr="00CA6825" w:rsidRDefault="00450D21" w:rsidP="00C04AE7">
      <w:pPr>
        <w:pStyle w:val="Akapitzlist"/>
        <w:numPr>
          <w:ilvl w:val="0"/>
          <w:numId w:val="86"/>
        </w:numPr>
        <w:spacing w:after="120" w:line="276" w:lineRule="auto"/>
        <w:ind w:right="0"/>
        <w:rPr>
          <w:bCs/>
          <w:color w:val="auto"/>
          <w:sz w:val="22"/>
          <w:lang w:eastAsia="en-US"/>
        </w:rPr>
      </w:pPr>
      <w:r w:rsidRPr="00CA6825">
        <w:rPr>
          <w:bCs/>
          <w:color w:val="auto"/>
          <w:sz w:val="22"/>
          <w:lang w:eastAsia="en-US"/>
        </w:rPr>
        <w:t xml:space="preserve">Opracowanie projektu technicznego planu projektu w tym migracji/wdrożenia systemu HIS </w:t>
      </w:r>
      <w:r w:rsidR="00E62086">
        <w:rPr>
          <w:bCs/>
          <w:color w:val="auto"/>
          <w:sz w:val="22"/>
          <w:lang w:eastAsia="en-US"/>
        </w:rPr>
        <w:t xml:space="preserve">i ERP </w:t>
      </w:r>
      <w:r w:rsidRPr="00CA6825">
        <w:rPr>
          <w:bCs/>
          <w:color w:val="auto"/>
          <w:sz w:val="22"/>
          <w:lang w:eastAsia="en-US"/>
        </w:rPr>
        <w:t>zawierającego:</w:t>
      </w:r>
    </w:p>
    <w:p w:rsidR="00450D21" w:rsidRDefault="00450D21" w:rsidP="00C04AE7">
      <w:pPr>
        <w:pStyle w:val="Akapitzlist"/>
        <w:numPr>
          <w:ilvl w:val="0"/>
          <w:numId w:val="89"/>
        </w:numPr>
        <w:spacing w:before="60" w:after="60"/>
        <w:ind w:right="5"/>
        <w:rPr>
          <w:sz w:val="22"/>
        </w:rPr>
      </w:pPr>
      <w:r>
        <w:rPr>
          <w:sz w:val="22"/>
        </w:rPr>
        <w:t>Opis docelowej konfiguracji systemu (bazy danych, serwerów aplikacyjnych, sieci itp.);</w:t>
      </w:r>
    </w:p>
    <w:p w:rsidR="00450D21" w:rsidRDefault="00450D21" w:rsidP="00C04AE7">
      <w:pPr>
        <w:pStyle w:val="Akapitzlist"/>
        <w:numPr>
          <w:ilvl w:val="0"/>
          <w:numId w:val="89"/>
        </w:numPr>
        <w:spacing w:before="60" w:after="60"/>
        <w:ind w:right="5"/>
        <w:rPr>
          <w:sz w:val="22"/>
        </w:rPr>
      </w:pPr>
      <w:r>
        <w:rPr>
          <w:sz w:val="22"/>
        </w:rPr>
        <w:t xml:space="preserve">Plan uzyskania docelowej infrastruktury systemu HIS..  </w:t>
      </w:r>
    </w:p>
    <w:p w:rsidR="00450D21" w:rsidRPr="00CA6825" w:rsidRDefault="00450D21" w:rsidP="00C04AE7">
      <w:pPr>
        <w:pStyle w:val="Akapitzlist"/>
        <w:numPr>
          <w:ilvl w:val="0"/>
          <w:numId w:val="89"/>
        </w:numPr>
        <w:spacing w:before="60" w:after="60"/>
        <w:ind w:right="5"/>
        <w:rPr>
          <w:sz w:val="22"/>
        </w:rPr>
      </w:pPr>
      <w:r w:rsidRPr="00CA6825">
        <w:rPr>
          <w:sz w:val="22"/>
        </w:rPr>
        <w:t>Opracowanie planu testów akceptacyjnych, zgodnych z metodyką, dotyczącej wdrażanej infrastruktury oraz migracji systemu zawierającego:</w:t>
      </w:r>
    </w:p>
    <w:p w:rsidR="00450D21" w:rsidRDefault="00450D21" w:rsidP="00C04AE7">
      <w:pPr>
        <w:pStyle w:val="Akapitzlist"/>
        <w:numPr>
          <w:ilvl w:val="1"/>
          <w:numId w:val="89"/>
        </w:numPr>
        <w:spacing w:before="60" w:after="60"/>
        <w:ind w:right="5"/>
        <w:rPr>
          <w:sz w:val="22"/>
        </w:rPr>
      </w:pPr>
      <w:r>
        <w:rPr>
          <w:sz w:val="22"/>
        </w:rPr>
        <w:lastRenderedPageBreak/>
        <w:t>Plan testów;</w:t>
      </w:r>
    </w:p>
    <w:p w:rsidR="00450D21" w:rsidRDefault="00450D21" w:rsidP="00C04AE7">
      <w:pPr>
        <w:pStyle w:val="Akapitzlist"/>
        <w:numPr>
          <w:ilvl w:val="1"/>
          <w:numId w:val="89"/>
        </w:numPr>
        <w:spacing w:before="60" w:after="60"/>
        <w:ind w:right="5"/>
        <w:rPr>
          <w:sz w:val="22"/>
        </w:rPr>
      </w:pPr>
      <w:r>
        <w:rPr>
          <w:sz w:val="22"/>
        </w:rPr>
        <w:t>Scenariusze testowe.</w:t>
      </w:r>
    </w:p>
    <w:p w:rsidR="00450D21" w:rsidRPr="00CA6825" w:rsidRDefault="00450D21" w:rsidP="00C04AE7">
      <w:pPr>
        <w:pStyle w:val="Akapitzlist"/>
        <w:numPr>
          <w:ilvl w:val="0"/>
          <w:numId w:val="86"/>
        </w:numPr>
        <w:spacing w:after="120" w:line="276" w:lineRule="auto"/>
        <w:ind w:right="0"/>
        <w:rPr>
          <w:bCs/>
          <w:color w:val="auto"/>
          <w:sz w:val="22"/>
          <w:lang w:eastAsia="en-US"/>
        </w:rPr>
      </w:pPr>
      <w:r w:rsidRPr="00CA6825">
        <w:rPr>
          <w:bCs/>
          <w:color w:val="auto"/>
          <w:sz w:val="22"/>
          <w:lang w:eastAsia="en-US"/>
        </w:rPr>
        <w:t>Opracowanie planu szkoleń.</w:t>
      </w:r>
    </w:p>
    <w:p w:rsidR="00450D21" w:rsidRPr="00CA6825" w:rsidRDefault="00450D21" w:rsidP="00C04AE7">
      <w:pPr>
        <w:pStyle w:val="Akapitzlist"/>
        <w:numPr>
          <w:ilvl w:val="0"/>
          <w:numId w:val="86"/>
        </w:numPr>
        <w:spacing w:after="120" w:line="276" w:lineRule="auto"/>
        <w:ind w:left="357" w:right="0" w:hanging="357"/>
        <w:rPr>
          <w:bCs/>
          <w:color w:val="auto"/>
          <w:sz w:val="22"/>
          <w:lang w:eastAsia="en-US"/>
        </w:rPr>
      </w:pPr>
      <w:r w:rsidRPr="00CA6825">
        <w:rPr>
          <w:bCs/>
          <w:color w:val="auto"/>
          <w:sz w:val="22"/>
          <w:lang w:eastAsia="en-US"/>
        </w:rPr>
        <w:t>Analiza przedwdrożeniowa musi zostać oddana w postaci dokumentu zawierającego wszystkie powyższe elementy oraz koncepcję wdrożenia podzielona na część infrastruktury i część związaną z migracją bazy danych lub systemu HIS. Zamawiający ustosunkuje się w ciągu 7 dni roboczych do dokumentu i go odrzuci lub zaakceptuje. Wykonawca będzie miał 5 dni roboczych na opracowanie nowego dokumentu uwzględniając uwagi Zamawiającego, do kolejnej akceptacji.</w:t>
      </w:r>
    </w:p>
    <w:p w:rsidR="00450D21" w:rsidRPr="00CA6825" w:rsidRDefault="00450D21" w:rsidP="00C04AE7">
      <w:pPr>
        <w:pStyle w:val="Akapitzlist"/>
        <w:numPr>
          <w:ilvl w:val="0"/>
          <w:numId w:val="86"/>
        </w:numPr>
        <w:spacing w:after="120" w:line="276" w:lineRule="auto"/>
        <w:ind w:right="0"/>
        <w:rPr>
          <w:bCs/>
          <w:color w:val="auto"/>
          <w:sz w:val="22"/>
          <w:lang w:eastAsia="en-US"/>
        </w:rPr>
      </w:pPr>
      <w:r w:rsidRPr="00CA6825">
        <w:rPr>
          <w:bCs/>
          <w:color w:val="auto"/>
          <w:sz w:val="22"/>
          <w:lang w:eastAsia="en-US"/>
        </w:rPr>
        <w:t>Zakres szkoleń dla 3 Informatyków powinien obejmować następujące zagadnienia:</w:t>
      </w:r>
    </w:p>
    <w:p w:rsidR="00450D21" w:rsidRDefault="00450D21" w:rsidP="00C04AE7">
      <w:pPr>
        <w:pStyle w:val="Akapitzlist"/>
        <w:numPr>
          <w:ilvl w:val="0"/>
          <w:numId w:val="90"/>
        </w:numPr>
        <w:spacing w:before="60" w:after="60"/>
        <w:ind w:right="5"/>
        <w:rPr>
          <w:sz w:val="22"/>
        </w:rPr>
      </w:pPr>
      <w:r>
        <w:rPr>
          <w:sz w:val="22"/>
        </w:rPr>
        <w:t>system wirtualizacji – podstawowe szkolenie z instalacji, konfiguracji i zarządzania;</w:t>
      </w:r>
    </w:p>
    <w:p w:rsidR="00450D21" w:rsidRDefault="00450D21" w:rsidP="00C04AE7">
      <w:pPr>
        <w:pStyle w:val="Akapitzlist"/>
        <w:numPr>
          <w:ilvl w:val="0"/>
          <w:numId w:val="90"/>
        </w:numPr>
        <w:spacing w:before="60" w:after="60"/>
        <w:ind w:right="5"/>
        <w:rPr>
          <w:sz w:val="22"/>
        </w:rPr>
      </w:pPr>
      <w:r>
        <w:rPr>
          <w:sz w:val="22"/>
        </w:rPr>
        <w:t>system operacyjny serwerowy – podstawowe szkolenia z instalacji, konfiguracji i zarządzania podstaw usług sieciowych, wdrożenia i konfiguracji usług katalogowych;</w:t>
      </w:r>
    </w:p>
    <w:p w:rsidR="00450D21" w:rsidRDefault="00450D21" w:rsidP="00C04AE7">
      <w:pPr>
        <w:pStyle w:val="Akapitzlist"/>
        <w:numPr>
          <w:ilvl w:val="0"/>
          <w:numId w:val="90"/>
        </w:numPr>
        <w:spacing w:before="60" w:after="60"/>
        <w:ind w:right="5"/>
        <w:rPr>
          <w:sz w:val="22"/>
        </w:rPr>
      </w:pPr>
      <w:r>
        <w:rPr>
          <w:sz w:val="22"/>
        </w:rPr>
        <w:t>archiwizacja i odtwarzanie bazy danych.</w:t>
      </w:r>
    </w:p>
    <w:p w:rsidR="00450D21" w:rsidRDefault="00450D21" w:rsidP="00C04AE7">
      <w:pPr>
        <w:pStyle w:val="Akapitzlist"/>
        <w:numPr>
          <w:ilvl w:val="0"/>
          <w:numId w:val="90"/>
        </w:numPr>
        <w:spacing w:before="60" w:after="60"/>
        <w:ind w:right="5"/>
        <w:rPr>
          <w:sz w:val="22"/>
        </w:rPr>
      </w:pPr>
      <w:r>
        <w:rPr>
          <w:sz w:val="22"/>
        </w:rPr>
        <w:t>Serwer bazodanowy - podstawowe szkolenie z instalacji, konfiguracji i zarządzania</w:t>
      </w:r>
    </w:p>
    <w:p w:rsidR="00450D21" w:rsidRDefault="00450D21" w:rsidP="00450D21">
      <w:pPr>
        <w:pStyle w:val="Akapitzlist"/>
        <w:spacing w:before="60" w:after="60"/>
        <w:ind w:left="0" w:right="5" w:firstLine="0"/>
        <w:rPr>
          <w:sz w:val="22"/>
        </w:rPr>
      </w:pPr>
    </w:p>
    <w:p w:rsidR="00D537DE" w:rsidRDefault="00D537DE" w:rsidP="00450D21">
      <w:pPr>
        <w:pStyle w:val="Akapitzlist"/>
        <w:spacing w:before="60" w:after="60"/>
        <w:ind w:left="0" w:right="5" w:firstLine="0"/>
        <w:rPr>
          <w:sz w:val="22"/>
        </w:rPr>
      </w:pPr>
    </w:p>
    <w:p w:rsidR="00450D21" w:rsidRPr="00E62086" w:rsidRDefault="00450D21" w:rsidP="00205589">
      <w:pPr>
        <w:pStyle w:val="Nagwek3"/>
        <w:numPr>
          <w:ilvl w:val="2"/>
          <w:numId w:val="101"/>
        </w:numPr>
        <w:suppressAutoHyphens w:val="0"/>
        <w:autoSpaceDN/>
        <w:spacing w:before="200" w:after="0" w:line="276" w:lineRule="auto"/>
        <w:textAlignment w:val="auto"/>
        <w:rPr>
          <w:rFonts w:ascii="Cambria" w:eastAsia="Calibri" w:hAnsi="Cambria"/>
          <w:bCs/>
          <w:color w:val="0070C0"/>
          <w:sz w:val="22"/>
          <w:lang w:eastAsia="en-US"/>
        </w:rPr>
      </w:pPr>
      <w:r w:rsidRPr="00E62086">
        <w:rPr>
          <w:rFonts w:ascii="Cambria" w:eastAsia="Calibri" w:hAnsi="Cambria"/>
          <w:bCs/>
          <w:color w:val="0070C0"/>
          <w:sz w:val="22"/>
          <w:lang w:eastAsia="en-US"/>
        </w:rPr>
        <w:tab/>
      </w:r>
      <w:bookmarkStart w:id="455" w:name="_Toc515309056"/>
      <w:bookmarkStart w:id="456" w:name="_Toc528002203"/>
      <w:bookmarkStart w:id="457" w:name="_Toc532794482"/>
      <w:r w:rsidRPr="00E62086">
        <w:rPr>
          <w:rFonts w:ascii="Cambria" w:eastAsia="Calibri" w:hAnsi="Cambria"/>
          <w:bCs/>
          <w:color w:val="0070C0"/>
          <w:sz w:val="22"/>
          <w:lang w:eastAsia="en-US"/>
        </w:rPr>
        <w:t>Instalacja, konfiguracja sieci komputerowej, środowiska serwerów</w:t>
      </w:r>
      <w:bookmarkEnd w:id="455"/>
      <w:bookmarkEnd w:id="456"/>
      <w:bookmarkEnd w:id="457"/>
    </w:p>
    <w:p w:rsidR="00450D21" w:rsidRPr="00E62086" w:rsidRDefault="00450D21" w:rsidP="00450D21">
      <w:pPr>
        <w:spacing w:after="120" w:line="276" w:lineRule="auto"/>
        <w:ind w:left="0" w:right="6" w:firstLine="0"/>
        <w:rPr>
          <w:bCs/>
          <w:sz w:val="22"/>
        </w:rPr>
      </w:pPr>
      <w:r w:rsidRPr="00E62086">
        <w:rPr>
          <w:bCs/>
          <w:sz w:val="22"/>
        </w:rPr>
        <w:t xml:space="preserve">Wszystkie wymienione wyżej urządzenia muszą zostać rozlokowane zgodnie ze wskazaniem Zamawiającego. Wszystkie połączenia pomiędzy urządzeniami sieciowymi, serwerami muszą być redundantne. Stacje robocze muszą zostać przyłącze do najbliższego punktu dystrybucyjnego. Systemy szpitalne muszą zostać skonfigurowane w sposób umożliwiających ich pracę w klastrze a-a lub a-p i rozlokowaniu klastrów systemowych na dwóch różnych serwerach fizycznych.. Na Wykonawcy ciąży obowiązek odpowiedniego skonfigurowania urządzeń (serwerów, macierzy) pod dostarczone systemy medyczne i administracyjne. Na stacjach komputerowych musi zostać preinstalowane oprogramowanie systemowe i szpitalne. </w:t>
      </w:r>
    </w:p>
    <w:p w:rsidR="00450D21" w:rsidRPr="00E62086" w:rsidRDefault="00450D21" w:rsidP="00450D21">
      <w:pPr>
        <w:spacing w:after="120" w:line="276" w:lineRule="auto"/>
        <w:ind w:left="0" w:right="6" w:firstLine="0"/>
        <w:rPr>
          <w:bCs/>
          <w:sz w:val="22"/>
        </w:rPr>
      </w:pPr>
      <w:r w:rsidRPr="00E62086">
        <w:rPr>
          <w:bCs/>
          <w:sz w:val="22"/>
        </w:rPr>
        <w:t>Zakres prac dotyczących serwerów i macierzy:</w:t>
      </w:r>
    </w:p>
    <w:p w:rsidR="00450D21" w:rsidRPr="00E62086" w:rsidRDefault="00450D21" w:rsidP="00C04AE7">
      <w:pPr>
        <w:pStyle w:val="Akapitzlist"/>
        <w:numPr>
          <w:ilvl w:val="0"/>
          <w:numId w:val="93"/>
        </w:numPr>
        <w:spacing w:after="60" w:line="259" w:lineRule="auto"/>
        <w:ind w:right="6"/>
        <w:rPr>
          <w:bCs/>
          <w:sz w:val="22"/>
        </w:rPr>
      </w:pPr>
      <w:r w:rsidRPr="00E62086">
        <w:rPr>
          <w:bCs/>
          <w:sz w:val="22"/>
        </w:rPr>
        <w:t>Skompletowanie, zmontowanie, połączenie sprzętu (serwery, macierze, przełączniki,.)</w:t>
      </w:r>
    </w:p>
    <w:p w:rsidR="00450D21" w:rsidRPr="00E62086" w:rsidRDefault="00450D21" w:rsidP="00C04AE7">
      <w:pPr>
        <w:pStyle w:val="Akapitzlist"/>
        <w:numPr>
          <w:ilvl w:val="0"/>
          <w:numId w:val="93"/>
        </w:numPr>
        <w:spacing w:after="60" w:line="259" w:lineRule="auto"/>
        <w:ind w:right="6"/>
        <w:rPr>
          <w:bCs/>
          <w:sz w:val="22"/>
        </w:rPr>
      </w:pPr>
      <w:r w:rsidRPr="00E62086">
        <w:rPr>
          <w:bCs/>
          <w:sz w:val="22"/>
        </w:rPr>
        <w:t>Instalacja i konfiguracja oprogramowania do wirtualizacji;</w:t>
      </w:r>
    </w:p>
    <w:p w:rsidR="00450D21" w:rsidRPr="00E62086" w:rsidRDefault="00450D21" w:rsidP="00C04AE7">
      <w:pPr>
        <w:pStyle w:val="Akapitzlist"/>
        <w:numPr>
          <w:ilvl w:val="0"/>
          <w:numId w:val="93"/>
        </w:numPr>
        <w:spacing w:after="60" w:line="259" w:lineRule="auto"/>
        <w:ind w:right="6"/>
        <w:rPr>
          <w:bCs/>
          <w:sz w:val="22"/>
        </w:rPr>
      </w:pPr>
      <w:r w:rsidRPr="00E62086">
        <w:rPr>
          <w:bCs/>
          <w:sz w:val="22"/>
        </w:rPr>
        <w:t>Instalacja i konfiguracja oprogramowania do backupu;</w:t>
      </w:r>
    </w:p>
    <w:p w:rsidR="00450D21" w:rsidRPr="00E62086" w:rsidRDefault="00450D21" w:rsidP="00C04AE7">
      <w:pPr>
        <w:pStyle w:val="Akapitzlist"/>
        <w:numPr>
          <w:ilvl w:val="0"/>
          <w:numId w:val="93"/>
        </w:numPr>
        <w:spacing w:after="60" w:line="259" w:lineRule="auto"/>
        <w:ind w:right="6"/>
        <w:rPr>
          <w:bCs/>
          <w:sz w:val="22"/>
        </w:rPr>
      </w:pPr>
      <w:r w:rsidRPr="00E62086">
        <w:rPr>
          <w:bCs/>
          <w:sz w:val="22"/>
        </w:rPr>
        <w:t>Procedury obsługi oprogramowania do wirtualizacji;</w:t>
      </w:r>
    </w:p>
    <w:p w:rsidR="00450D21" w:rsidRPr="00E62086" w:rsidRDefault="00450D21" w:rsidP="00C04AE7">
      <w:pPr>
        <w:pStyle w:val="Akapitzlist"/>
        <w:numPr>
          <w:ilvl w:val="0"/>
          <w:numId w:val="93"/>
        </w:numPr>
        <w:spacing w:after="60" w:line="259" w:lineRule="auto"/>
        <w:ind w:right="6"/>
        <w:rPr>
          <w:bCs/>
          <w:sz w:val="22"/>
        </w:rPr>
      </w:pPr>
      <w:r w:rsidRPr="00E62086">
        <w:rPr>
          <w:bCs/>
          <w:sz w:val="22"/>
        </w:rPr>
        <w:t>Procedury obsługi backupu;</w:t>
      </w:r>
    </w:p>
    <w:p w:rsidR="00450D21" w:rsidRPr="00E62086" w:rsidRDefault="00450D21" w:rsidP="00C04AE7">
      <w:pPr>
        <w:pStyle w:val="Akapitzlist"/>
        <w:numPr>
          <w:ilvl w:val="0"/>
          <w:numId w:val="93"/>
        </w:numPr>
        <w:spacing w:after="60" w:line="259" w:lineRule="auto"/>
        <w:ind w:right="6"/>
        <w:rPr>
          <w:bCs/>
          <w:sz w:val="22"/>
        </w:rPr>
      </w:pPr>
      <w:r w:rsidRPr="00E62086">
        <w:rPr>
          <w:bCs/>
          <w:sz w:val="22"/>
        </w:rPr>
        <w:t>Wykreowanie maszyn wirtualnych pod konkretne zadania;</w:t>
      </w:r>
    </w:p>
    <w:p w:rsidR="00450D21" w:rsidRPr="00E62086" w:rsidRDefault="00450D21" w:rsidP="00C04AE7">
      <w:pPr>
        <w:pStyle w:val="Akapitzlist"/>
        <w:numPr>
          <w:ilvl w:val="0"/>
          <w:numId w:val="93"/>
        </w:numPr>
        <w:spacing w:after="60" w:line="259" w:lineRule="auto"/>
        <w:ind w:right="6"/>
        <w:rPr>
          <w:bCs/>
          <w:sz w:val="22"/>
        </w:rPr>
      </w:pPr>
      <w:r w:rsidRPr="00E62086">
        <w:rPr>
          <w:bCs/>
          <w:sz w:val="22"/>
        </w:rPr>
        <w:t>Instalacja i konfiguracja systemu bazodanowego;</w:t>
      </w:r>
    </w:p>
    <w:p w:rsidR="00450D21" w:rsidRPr="00E62086" w:rsidRDefault="00450D21" w:rsidP="00C04AE7">
      <w:pPr>
        <w:pStyle w:val="Akapitzlist"/>
        <w:numPr>
          <w:ilvl w:val="0"/>
          <w:numId w:val="93"/>
        </w:numPr>
        <w:spacing w:after="60" w:line="259" w:lineRule="auto"/>
        <w:ind w:right="6"/>
        <w:rPr>
          <w:bCs/>
          <w:sz w:val="22"/>
        </w:rPr>
      </w:pPr>
      <w:r w:rsidRPr="00E62086">
        <w:rPr>
          <w:bCs/>
          <w:sz w:val="22"/>
        </w:rPr>
        <w:t>Utworzenia baz danych;</w:t>
      </w:r>
    </w:p>
    <w:p w:rsidR="00450D21" w:rsidRPr="00E62086" w:rsidRDefault="00450D21" w:rsidP="00C04AE7">
      <w:pPr>
        <w:pStyle w:val="Akapitzlist"/>
        <w:numPr>
          <w:ilvl w:val="0"/>
          <w:numId w:val="93"/>
        </w:numPr>
        <w:spacing w:after="60" w:line="259" w:lineRule="auto"/>
        <w:ind w:right="6"/>
        <w:rPr>
          <w:bCs/>
          <w:sz w:val="22"/>
        </w:rPr>
      </w:pPr>
      <w:r w:rsidRPr="00E62086">
        <w:rPr>
          <w:bCs/>
          <w:sz w:val="22"/>
        </w:rPr>
        <w:t>Procedury obsługi systemu bazodanowego;</w:t>
      </w:r>
    </w:p>
    <w:p w:rsidR="00450D21" w:rsidRPr="00E62086" w:rsidRDefault="00450D21" w:rsidP="00C04AE7">
      <w:pPr>
        <w:pStyle w:val="Akapitzlist"/>
        <w:numPr>
          <w:ilvl w:val="0"/>
          <w:numId w:val="93"/>
        </w:numPr>
        <w:spacing w:after="60" w:line="259" w:lineRule="auto"/>
        <w:ind w:right="6"/>
        <w:rPr>
          <w:bCs/>
          <w:sz w:val="22"/>
        </w:rPr>
      </w:pPr>
      <w:r w:rsidRPr="00E62086">
        <w:rPr>
          <w:bCs/>
          <w:sz w:val="22"/>
        </w:rPr>
        <w:t>Instalacja i konfiguracja systemu operacyjnego serwerowego;</w:t>
      </w:r>
    </w:p>
    <w:p w:rsidR="00450D21" w:rsidRPr="00B4697E" w:rsidRDefault="00450D21" w:rsidP="00C04AE7">
      <w:pPr>
        <w:pStyle w:val="Akapitzlist"/>
        <w:numPr>
          <w:ilvl w:val="0"/>
          <w:numId w:val="93"/>
        </w:numPr>
        <w:spacing w:after="60" w:line="259" w:lineRule="auto"/>
        <w:ind w:right="6"/>
        <w:rPr>
          <w:bCs/>
          <w:sz w:val="22"/>
        </w:rPr>
      </w:pPr>
      <w:r w:rsidRPr="00E62086">
        <w:rPr>
          <w:bCs/>
          <w:sz w:val="22"/>
        </w:rPr>
        <w:t>Procedury obsługi systemu operacyjnego serwerowego.</w:t>
      </w:r>
    </w:p>
    <w:bookmarkEnd w:id="418"/>
    <w:bookmarkEnd w:id="419"/>
    <w:p w:rsidR="00450D21" w:rsidRPr="00450D21" w:rsidRDefault="00450D21" w:rsidP="00450D21">
      <w:pPr>
        <w:rPr>
          <w:rFonts w:eastAsia="Calibri"/>
          <w:lang w:eastAsia="en-US"/>
        </w:rPr>
      </w:pPr>
    </w:p>
    <w:sectPr w:rsidR="00450D21" w:rsidRPr="00450D21" w:rsidSect="00030889">
      <w:headerReference w:type="even" r:id="rId10"/>
      <w:headerReference w:type="default" r:id="rId11"/>
      <w:footerReference w:type="even" r:id="rId12"/>
      <w:footerReference w:type="default" r:id="rId13"/>
      <w:headerReference w:type="first" r:id="rId14"/>
      <w:footerReference w:type="first" r:id="rId15"/>
      <w:pgSz w:w="11906" w:h="16838"/>
      <w:pgMar w:top="1560" w:right="1412" w:bottom="1276" w:left="1418" w:header="711" w:footer="709" w:gutter="0"/>
      <w:cols w:space="708"/>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345A5D" w16cid:durableId="1FA90F56"/>
  <w16cid:commentId w16cid:paraId="4B71233E" w16cid:durableId="1FA90F57"/>
  <w16cid:commentId w16cid:paraId="2FF81ADB" w16cid:durableId="1FA90F58"/>
  <w16cid:commentId w16cid:paraId="342108AE" w16cid:durableId="1FA90F59"/>
  <w16cid:commentId w16cid:paraId="7E08011E" w16cid:durableId="1FA90F5A"/>
  <w16cid:commentId w16cid:paraId="4708A03D" w16cid:durableId="1F8BF2EC"/>
  <w16cid:commentId w16cid:paraId="19211610" w16cid:durableId="1F8BF2ED"/>
  <w16cid:commentId w16cid:paraId="43CED43E" w16cid:durableId="1FA90F5D"/>
  <w16cid:commentId w16cid:paraId="4BCD9C99" w16cid:durableId="1FA90F5E"/>
  <w16cid:commentId w16cid:paraId="3A52BA72" w16cid:durableId="1FA90F5F"/>
  <w16cid:commentId w16cid:paraId="62DCAD5D" w16cid:durableId="1FA90F60"/>
  <w16cid:commentId w16cid:paraId="544CFFDA" w16cid:durableId="1FA90F61"/>
  <w16cid:commentId w16cid:paraId="0FFFE993" w16cid:durableId="1FA90F62"/>
  <w16cid:commentId w16cid:paraId="678062B3" w16cid:durableId="1FA90F63"/>
  <w16cid:commentId w16cid:paraId="4C88FE2F" w16cid:durableId="1FA90F64"/>
  <w16cid:commentId w16cid:paraId="6D1C1201" w16cid:durableId="1FA90F65"/>
  <w16cid:commentId w16cid:paraId="5C4A98C7" w16cid:durableId="1FA90F66"/>
  <w16cid:commentId w16cid:paraId="71B4F0C6" w16cid:durableId="1FA90F67"/>
  <w16cid:commentId w16cid:paraId="520012D6" w16cid:durableId="1FA90F68"/>
  <w16cid:commentId w16cid:paraId="7635CA55" w16cid:durableId="1FA90F69"/>
  <w16cid:commentId w16cid:paraId="5F28D7D5" w16cid:durableId="1FA90F6A"/>
  <w16cid:commentId w16cid:paraId="72C8F3E9" w16cid:durableId="1FA90F6B"/>
  <w16cid:commentId w16cid:paraId="6082035F" w16cid:durableId="1FA90F6C"/>
  <w16cid:commentId w16cid:paraId="7FF26BF5" w16cid:durableId="1FA90F6D"/>
  <w16cid:commentId w16cid:paraId="451623B5" w16cid:durableId="1FA90F6E"/>
  <w16cid:commentId w16cid:paraId="1304D8ED" w16cid:durableId="1FA90F6F"/>
  <w16cid:commentId w16cid:paraId="176E65DE" w16cid:durableId="1FA90F70"/>
  <w16cid:commentId w16cid:paraId="04AF1728" w16cid:durableId="1FA90F71"/>
  <w16cid:commentId w16cid:paraId="7D845CCE" w16cid:durableId="1FA90F72"/>
  <w16cid:commentId w16cid:paraId="432A7790" w16cid:durableId="1FA90F73"/>
  <w16cid:commentId w16cid:paraId="0EFD240D" w16cid:durableId="1FA90F74"/>
  <w16cid:commentId w16cid:paraId="70898556" w16cid:durableId="1F8BF30D"/>
  <w16cid:commentId w16cid:paraId="75E4C63B" w16cid:durableId="1FB1294A"/>
  <w16cid:commentId w16cid:paraId="37096424" w16cid:durableId="1FA90F76"/>
  <w16cid:commentId w16cid:paraId="6F41A08E" w16cid:durableId="1FA90F77"/>
  <w16cid:commentId w16cid:paraId="176AD773" w16cid:durableId="1FA90F78"/>
  <w16cid:commentId w16cid:paraId="38499CE2" w16cid:durableId="1FA90F79"/>
  <w16cid:commentId w16cid:paraId="3EA62B6B" w16cid:durableId="1FA90F7A"/>
  <w16cid:commentId w16cid:paraId="79DFBA35" w16cid:durableId="1FA90F7B"/>
  <w16cid:commentId w16cid:paraId="07BE5B3F" w16cid:durableId="1FA90F7C"/>
  <w16cid:commentId w16cid:paraId="5ADD1450" w16cid:durableId="1FA90F7D"/>
  <w16cid:commentId w16cid:paraId="7EAAEFAC" w16cid:durableId="1FA90F7E"/>
  <w16cid:commentId w16cid:paraId="0F739A48" w16cid:durableId="1FA90F7F"/>
  <w16cid:commentId w16cid:paraId="791E74DB" w16cid:durableId="1FA90F80"/>
  <w16cid:commentId w16cid:paraId="3407BF95" w16cid:durableId="1FA90F81"/>
  <w16cid:commentId w16cid:paraId="51E7707B" w16cid:durableId="1FA90F82"/>
  <w16cid:commentId w16cid:paraId="0CAEA9F9" w16cid:durableId="1FA90F83"/>
  <w16cid:commentId w16cid:paraId="22B81186" w16cid:durableId="1FB4E675"/>
  <w16cid:commentId w16cid:paraId="4011CA1F" w16cid:durableId="1FB4E67F"/>
  <w16cid:commentId w16cid:paraId="491C4A21" w16cid:durableId="1FA90F84"/>
  <w16cid:commentId w16cid:paraId="1F0C12C3" w16cid:durableId="1F8BF322"/>
  <w16cid:commentId w16cid:paraId="39E2891A" w16cid:durableId="1FA90F86"/>
  <w16cid:commentId w16cid:paraId="3F436B7F" w16cid:durableId="1FA90F87"/>
  <w16cid:commentId w16cid:paraId="7877045A" w16cid:durableId="1FA90F88"/>
  <w16cid:commentId w16cid:paraId="51902DEB" w16cid:durableId="1FA90F89"/>
  <w16cid:commentId w16cid:paraId="5CB72BF4" w16cid:durableId="1FA90F8A"/>
  <w16cid:commentId w16cid:paraId="6CF10BB7" w16cid:durableId="1FB4E13C"/>
  <w16cid:commentId w16cid:paraId="0EA432DD" w16cid:durableId="1FB4E13D"/>
  <w16cid:commentId w16cid:paraId="12BE84F6" w16cid:durableId="1FB4E13E"/>
  <w16cid:commentId w16cid:paraId="0CFCC633" w16cid:durableId="1FA90F8D"/>
  <w16cid:commentId w16cid:paraId="72DA4E1F" w16cid:durableId="1FA90F8E"/>
  <w16cid:commentId w16cid:paraId="7A378053" w16cid:durableId="1FA90F8F"/>
  <w16cid:commentId w16cid:paraId="2B29964B" w16cid:durableId="1FA90F90"/>
  <w16cid:commentId w16cid:paraId="58F3C1FF" w16cid:durableId="1FABA12B"/>
  <w16cid:commentId w16cid:paraId="35E20944" w16cid:durableId="1F8BF32F"/>
  <w16cid:commentId w16cid:paraId="65C19449" w16cid:durableId="1FA90F95"/>
  <w16cid:commentId w16cid:paraId="11CCDF60" w16cid:durableId="1FA90F96"/>
  <w16cid:commentId w16cid:paraId="51376473" w16cid:durableId="1FA90F97"/>
  <w16cid:commentId w16cid:paraId="79048B1C" w16cid:durableId="1FA90F98"/>
  <w16cid:commentId w16cid:paraId="7B86D18E" w16cid:durableId="1FB4E149"/>
  <w16cid:commentId w16cid:paraId="3D9897CB" w16cid:durableId="1FA90F99"/>
  <w16cid:commentId w16cid:paraId="34028994" w16cid:durableId="1FA90F9A"/>
  <w16cid:commentId w16cid:paraId="02914CC0" w16cid:durableId="1FA90F9B"/>
  <w16cid:commentId w16cid:paraId="22C2992E" w16cid:durableId="1FA90F9C"/>
  <w16cid:commentId w16cid:paraId="369B1BDE" w16cid:durableId="1FA90F9D"/>
  <w16cid:commentId w16cid:paraId="3BCDB1F4" w16cid:durableId="1FA90F9E"/>
  <w16cid:commentId w16cid:paraId="54AB57F9" w16cid:durableId="1FA90F9F"/>
  <w16cid:commentId w16cid:paraId="0336987C" w16cid:durableId="1FA90FA0"/>
  <w16cid:commentId w16cid:paraId="608480D2" w16cid:durableId="1FA90FA1"/>
  <w16cid:commentId w16cid:paraId="04C2CF96" w16cid:durableId="1FA90FA2"/>
  <w16cid:commentId w16cid:paraId="77A26A7B" w16cid:durableId="1FA90FA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6C3D" w:rsidRDefault="000B6C3D">
      <w:pPr>
        <w:spacing w:after="0"/>
      </w:pPr>
      <w:r>
        <w:separator/>
      </w:r>
    </w:p>
  </w:endnote>
  <w:endnote w:type="continuationSeparator" w:id="1">
    <w:p w:rsidR="000B6C3D" w:rsidRDefault="000B6C3D">
      <w:pPr>
        <w:spacing w:after="0"/>
      </w:pPr>
      <w:r>
        <w:continuationSeparator/>
      </w:r>
    </w:p>
  </w:endnote>
  <w:endnote w:type="continuationNotice" w:id="2">
    <w:p w:rsidR="000B6C3D" w:rsidRDefault="000B6C3D">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emens Sans">
    <w:altName w:val="Times New Roman"/>
    <w:charset w:val="00"/>
    <w:family w:val="auto"/>
    <w:pitch w:val="variable"/>
    <w:sig w:usb0="00000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MS Outlook">
    <w:panose1 w:val="0501010001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Droid Sans Fallback">
    <w:charset w:val="00"/>
    <w:family w:val="roman"/>
    <w:pitch w:val="default"/>
    <w:sig w:usb0="00000000" w:usb1="00000000" w:usb2="00000000" w:usb3="00000000" w:csb0="00000000" w:csb1="00000000"/>
  </w:font>
  <w:font w:name="Corbel">
    <w:panose1 w:val="020B0503020204020204"/>
    <w:charset w:val="EE"/>
    <w:family w:val="swiss"/>
    <w:pitch w:val="variable"/>
    <w:sig w:usb0="A00002EF" w:usb1="4000A4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w:altName w:val="Times New Roman"/>
    <w:panose1 w:val="02020603050405020304"/>
    <w:charset w:val="EE"/>
    <w:family w:val="roman"/>
    <w:pitch w:val="variable"/>
    <w:sig w:usb0="E0002AFF" w:usb1="C0007841" w:usb2="00000009" w:usb3="00000000" w:csb0="000001FF" w:csb1="00000000"/>
  </w:font>
  <w:font w:name="Boldface 12pt">
    <w:charset w:val="00"/>
    <w:family w:val="auto"/>
    <w:pitch w:val="default"/>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Siemens Serif Semibold">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1)">
    <w:charset w:val="00"/>
    <w:family w:val="swiss"/>
    <w:pitch w:val="variable"/>
    <w:sig w:usb0="00000000" w:usb1="00000000" w:usb2="00000000" w:usb3="00000000" w:csb0="00000000" w:csb1="00000000"/>
  </w:font>
  <w:font w:name="Arial Bold">
    <w:charset w:val="00"/>
    <w:family w:val="swiss"/>
    <w:pitch w:val="variable"/>
    <w:sig w:usb0="00000000" w:usb1="00000000" w:usb2="00000000" w:usb3="00000000" w:csb0="00000000" w:csb1="00000000"/>
  </w:font>
  <w:font w:name="Arial,Bold">
    <w:charset w:val="00"/>
    <w:family w:val="swiss"/>
    <w:pitch w:val="default"/>
    <w:sig w:usb0="00000000" w:usb1="00000000" w:usb2="00000000" w:usb3="00000000" w:csb0="00000000" w:csb1="00000000"/>
  </w:font>
  <w:font w:name="SwitzerlandBlack">
    <w:charset w:val="00"/>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CE">
    <w:panose1 w:val="020B0604020202020204"/>
    <w:charset w:val="EE"/>
    <w:family w:val="swiss"/>
    <w:pitch w:val="variable"/>
    <w:sig w:usb0="E0002AFF" w:usb1="C0007843" w:usb2="00000009" w:usb3="00000000" w:csb0="000001FF" w:csb1="00000000"/>
  </w:font>
  <w:font w:name="LiberationSerif">
    <w:charset w:val="00"/>
    <w:family w:val="roman"/>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4E3" w:rsidRDefault="004D24E3">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B26" w:rsidRDefault="00862B26">
    <w:pPr>
      <w:spacing w:after="0"/>
      <w:ind w:left="0" w:right="2" w:firstLine="0"/>
      <w:jc w:val="right"/>
    </w:pPr>
  </w:p>
  <w:p w:rsidR="00862B26" w:rsidRPr="000D5125" w:rsidRDefault="00862B26" w:rsidP="000D5125">
    <w:pPr>
      <w:pStyle w:val="Stopka"/>
      <w:jc w:val="center"/>
      <w:rPr>
        <w:rFonts w:ascii="Times New Roman" w:hAnsi="Times New Roman"/>
        <w:sz w:val="16"/>
        <w:szCs w:val="16"/>
        <w:lang w:eastAsia="en-US"/>
      </w:rPr>
    </w:pPr>
    <w:r>
      <w:rPr>
        <w:rFonts w:eastAsia="Calibri" w:cs="Calibri"/>
      </w:rPr>
      <w:tab/>
    </w:r>
  </w:p>
  <w:p w:rsidR="00862B26" w:rsidRPr="000D5125" w:rsidRDefault="00FF0ECB" w:rsidP="000D5125">
    <w:pPr>
      <w:tabs>
        <w:tab w:val="center" w:pos="4536"/>
        <w:tab w:val="right" w:pos="9072"/>
      </w:tabs>
      <w:suppressAutoHyphens w:val="0"/>
      <w:autoSpaceDN/>
      <w:spacing w:after="0"/>
      <w:ind w:left="0" w:right="0" w:firstLine="0"/>
      <w:jc w:val="center"/>
      <w:textAlignment w:val="auto"/>
      <w:rPr>
        <w:rFonts w:eastAsia="Calibri"/>
        <w:color w:val="auto"/>
        <w:sz w:val="16"/>
        <w:szCs w:val="16"/>
        <w:lang w:eastAsia="en-US"/>
      </w:rPr>
    </w:pPr>
    <w:r>
      <w:rPr>
        <w:rFonts w:eastAsia="Calibri"/>
        <w:noProof/>
        <w:color w:val="auto"/>
        <w:sz w:val="16"/>
        <w:szCs w:val="16"/>
      </w:rPr>
      <w:pict>
        <v:line id="Łącznik prosty 12" o:spid="_x0000_s4098" style="position:absolute;left:0;text-align:left;z-index:251663360;visibility:visible" from="3.3pt,-3.1pt" to="461.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" strokecolor="#4472c4" strokeweight=".5pt">
          <v:stroke joinstyle="miter"/>
          <o:lock v:ext="edit" shapetype="f"/>
        </v:line>
      </w:pict>
    </w:r>
    <w:r w:rsidR="00862B26" w:rsidRPr="000D5125">
      <w:rPr>
        <w:rFonts w:eastAsia="Calibri"/>
        <w:color w:val="auto"/>
        <w:sz w:val="16"/>
        <w:szCs w:val="16"/>
        <w:lang w:eastAsia="en-US"/>
      </w:rPr>
      <w:t xml:space="preserve"> „Dostawa i wdrożenie Zintegrowanego Systemu Informatycznego dla Samodzielnego Publicznego Szpitala Wojewódzkiego im. Papieża Jana Pawła II w Zamościu wraz z dostawą i uruchomieniem infrastruktury informatycznej”. Znak sprawy </w:t>
    </w:r>
    <w:r w:rsidR="004D24E3">
      <w:rPr>
        <w:rFonts w:eastAsia="Calibri"/>
        <w:color w:val="auto"/>
        <w:sz w:val="16"/>
        <w:szCs w:val="16"/>
        <w:lang w:eastAsia="en-US"/>
      </w:rPr>
      <w:t>AG.ZP.3320.81.18</w:t>
    </w:r>
  </w:p>
  <w:p w:rsidR="00862B26" w:rsidRDefault="00FF0ECB" w:rsidP="000D5125">
    <w:pPr>
      <w:tabs>
        <w:tab w:val="left" w:pos="2543"/>
      </w:tabs>
      <w:spacing w:after="0"/>
      <w:ind w:left="0" w:right="0" w:firstLine="0"/>
      <w:jc w:val="left"/>
    </w:pPr>
    <w:r>
      <w:rPr>
        <w:noProof/>
      </w:rPr>
      <w:pict>
        <v:rect id="Prostokąt 4" o:spid="_x0000_s4097" style="position:absolute;margin-left:494.85pt;margin-top:796.35pt;width:69.3pt;height:30.05pt;z-index:251657216;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" filled="f" stroked="f">
          <v:path arrowok="t"/>
          <v:textbox>
            <w:txbxContent>
              <w:p w:rsidR="00862B26" w:rsidRDefault="00862B26">
                <w:pPr>
                  <w:pStyle w:val="Stopka"/>
                </w:pPr>
                <w:r>
                  <w:rPr>
                    <w:rFonts w:ascii="Calibri Light" w:hAnsi="Calibri Light"/>
                  </w:rPr>
                  <w:t xml:space="preserve">Strona </w:t>
                </w:r>
                <w:r w:rsidR="00FF0ECB" w:rsidRPr="00525E1C">
                  <w:rPr>
                    <w:rFonts w:ascii="Calibri Light" w:hAnsi="Calibri Light"/>
                    <w:sz w:val="24"/>
                    <w:szCs w:val="24"/>
                  </w:rPr>
                  <w:fldChar w:fldCharType="begin"/>
                </w:r>
                <w:r w:rsidRPr="00525E1C">
                  <w:rPr>
                    <w:rFonts w:ascii="Calibri Light" w:hAnsi="Calibri Light"/>
                    <w:sz w:val="24"/>
                    <w:szCs w:val="24"/>
                  </w:rPr>
                  <w:instrText xml:space="preserve"> PAGE </w:instrText>
                </w:r>
                <w:r w:rsidR="00FF0ECB" w:rsidRPr="00525E1C">
                  <w:rPr>
                    <w:rFonts w:ascii="Calibri Light" w:hAnsi="Calibri Light"/>
                    <w:sz w:val="24"/>
                    <w:szCs w:val="24"/>
                  </w:rPr>
                  <w:fldChar w:fldCharType="separate"/>
                </w:r>
                <w:r w:rsidR="00897CF3">
                  <w:rPr>
                    <w:rFonts w:ascii="Calibri Light" w:hAnsi="Calibri Light"/>
                    <w:noProof/>
                    <w:sz w:val="24"/>
                    <w:szCs w:val="24"/>
                  </w:rPr>
                  <w:t>253</w:t>
                </w:r>
                <w:r w:rsidR="00FF0ECB" w:rsidRPr="00525E1C">
                  <w:rPr>
                    <w:rFonts w:ascii="Calibri Light" w:hAnsi="Calibri Light"/>
                    <w:sz w:val="24"/>
                    <w:szCs w:val="24"/>
                  </w:rPr>
                  <w:fldChar w:fldCharType="end"/>
                </w:r>
              </w:p>
            </w:txbxContent>
          </v:textbox>
          <w10:wrap type="square" anchorx="page" anchory="page"/>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4E3" w:rsidRDefault="004D24E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6C3D" w:rsidRDefault="000B6C3D">
      <w:pPr>
        <w:spacing w:after="0"/>
      </w:pPr>
      <w:r>
        <w:separator/>
      </w:r>
    </w:p>
  </w:footnote>
  <w:footnote w:type="continuationSeparator" w:id="1">
    <w:p w:rsidR="000B6C3D" w:rsidRDefault="000B6C3D">
      <w:pPr>
        <w:spacing w:after="0"/>
      </w:pPr>
      <w:r>
        <w:continuationSeparator/>
      </w:r>
    </w:p>
  </w:footnote>
  <w:footnote w:type="continuationNotice" w:id="2">
    <w:p w:rsidR="000B6C3D" w:rsidRDefault="000B6C3D">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4E3" w:rsidRDefault="004D24E3">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B26" w:rsidRPr="00F0713F" w:rsidRDefault="00862B26" w:rsidP="005A5C9E">
    <w:pPr>
      <w:ind w:left="0" w:right="4"/>
      <w:jc w:val="center"/>
      <w:rPr>
        <w:i/>
        <w:color w:val="001642"/>
        <w:sz w:val="16"/>
        <w:szCs w:val="16"/>
      </w:rPr>
    </w:pPr>
    <w:r>
      <w:tab/>
    </w:r>
    <w:r w:rsidR="00FF0ECB" w:rsidRPr="00FF0ECB">
      <w:rPr>
        <w:noProof/>
        <w:sz w:val="16"/>
        <w:szCs w:val="16"/>
      </w:rPr>
      <w:pict>
        <v:line id="Łącznik prosty 8" o:spid="_x0000_s4099" style="position:absolute;left:0;text-align:left;z-index:251660288;visibility:visible;mso-position-horizontal-relative:text;mso-position-vertical-relative:text" from="-4.2pt,20.1pt" to="453.7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" strokecolor="#4579b8 [3044]">
          <o:lock v:ext="edit" shapetype="f"/>
        </v:line>
      </w:pict>
    </w:r>
    <w:r w:rsidRPr="00F0713F">
      <w:rPr>
        <w:sz w:val="16"/>
        <w:szCs w:val="16"/>
      </w:rPr>
      <w:t>Projekt:</w:t>
    </w:r>
    <w:r>
      <w:rPr>
        <w:i/>
        <w:color w:val="001642"/>
        <w:sz w:val="16"/>
        <w:szCs w:val="16"/>
      </w:rPr>
      <w:t>„</w:t>
    </w:r>
    <w:r w:rsidRPr="00F0713F">
      <w:rPr>
        <w:i/>
        <w:color w:val="001642"/>
        <w:sz w:val="16"/>
        <w:szCs w:val="16"/>
      </w:rPr>
      <w:t>Modernizacja systemów informatycznych w celu zapewnienia dostępności, integracji oraz cyfryzacji nowych usług i poprawę funkcjonalności istniejących usług publicznych świadczonych drogą elektroniczną w zakresie e-zdrowia”</w:t>
    </w:r>
  </w:p>
  <w:p w:rsidR="00862B26" w:rsidRDefault="00862B26" w:rsidP="005A5C9E">
    <w:pPr>
      <w:pStyle w:val="Nagwek"/>
      <w:tabs>
        <w:tab w:val="clear" w:pos="4536"/>
        <w:tab w:val="clear" w:pos="9072"/>
        <w:tab w:val="left" w:pos="709"/>
        <w:tab w:val="left" w:pos="1418"/>
        <w:tab w:val="left" w:pos="2127"/>
        <w:tab w:val="left" w:pos="2836"/>
        <w:tab w:val="left" w:pos="3545"/>
      </w:tabs>
      <w:ind w:left="0"/>
      <w:jc w:val="left"/>
    </w:pPr>
    <w:r>
      <w:tab/>
    </w: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B26" w:rsidRDefault="00862B26" w:rsidP="005A5C9E">
    <w:pPr>
      <w:pStyle w:val="Nagwek"/>
      <w:jc w:val="center"/>
    </w:pPr>
    <w:r w:rsidRPr="001F2C1D">
      <w:rPr>
        <w:noProof/>
      </w:rPr>
      <w:drawing>
        <wp:anchor distT="0" distB="0" distL="114300" distR="114300" simplePos="0" relativeHeight="251654144" behindDoc="0" locked="0" layoutInCell="1" allowOverlap="1">
          <wp:simplePos x="0" y="0"/>
          <wp:positionH relativeFrom="column">
            <wp:posOffset>49118</wp:posOffset>
          </wp:positionH>
          <wp:positionV relativeFrom="paragraph">
            <wp:posOffset>-58741</wp:posOffset>
          </wp:positionV>
          <wp:extent cx="5759450" cy="795539"/>
          <wp:effectExtent l="0" t="0" r="0" b="508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084" t="47031" r="22090" b="35332"/>
                  <a:stretch/>
                </pic:blipFill>
                <pic:spPr bwMode="auto">
                  <a:xfrm>
                    <a:off x="0" y="0"/>
                    <a:ext cx="5759450" cy="795539"/>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3117"/>
    <w:multiLevelType w:val="hybridMultilevel"/>
    <w:tmpl w:val="E8B043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FF5215"/>
    <w:multiLevelType w:val="multilevel"/>
    <w:tmpl w:val="238C3D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025D580B"/>
    <w:multiLevelType w:val="multilevel"/>
    <w:tmpl w:val="EC1C8602"/>
    <w:lvl w:ilvl="0">
      <w:start w:val="1"/>
      <w:numFmt w:val="decimal"/>
      <w:lvlText w:val="%1."/>
      <w:lvlJc w:val="left"/>
      <w:pPr>
        <w:ind w:left="720" w:hanging="360"/>
      </w:pPr>
      <w:rPr>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02CE5994"/>
    <w:multiLevelType w:val="multilevel"/>
    <w:tmpl w:val="818EA09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03005329"/>
    <w:multiLevelType w:val="multilevel"/>
    <w:tmpl w:val="374814A2"/>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032B3FF5"/>
    <w:multiLevelType w:val="multilevel"/>
    <w:tmpl w:val="9A80A450"/>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Courier New" w:hAnsi="Courier New"/>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03F757AA"/>
    <w:multiLevelType w:val="hybridMultilevel"/>
    <w:tmpl w:val="584A97A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4060DFE"/>
    <w:multiLevelType w:val="hybridMultilevel"/>
    <w:tmpl w:val="8F567E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70B6AEA"/>
    <w:multiLevelType w:val="multilevel"/>
    <w:tmpl w:val="9E325882"/>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071D0370"/>
    <w:multiLevelType w:val="multilevel"/>
    <w:tmpl w:val="26307FAE"/>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0746287E"/>
    <w:multiLevelType w:val="multilevel"/>
    <w:tmpl w:val="4CAA7DFA"/>
    <w:styleLink w:val="LFO11"/>
    <w:lvl w:ilvl="0">
      <w:start w:val="1"/>
      <w:numFmt w:val="decimal"/>
      <w:pStyle w:val="FormatvorlageBeschriftung10ptLinks0cmErsteZeile0cm"/>
      <w:lvlText w:val="Figure %1 -"/>
      <w:lvlJc w:val="left"/>
      <w:pPr>
        <w:ind w:left="1163" w:hanging="1021"/>
      </w:pPr>
      <w:rPr>
        <w:rFonts w:ascii="Arial" w:hAnsi="Arial"/>
        <w:b/>
        <w:i w:val="0"/>
        <w:sz w:val="18"/>
        <w:szCs w:val="18"/>
      </w:rPr>
    </w:lvl>
    <w:lvl w:ilvl="1">
      <w:numFmt w:val="bullet"/>
      <w:lvlText w:val=""/>
      <w:lvlJc w:val="left"/>
      <w:pPr>
        <w:ind w:left="1440" w:hanging="360"/>
      </w:pPr>
      <w:rPr>
        <w:rFonts w:ascii="Wingdings" w:hAnsi="Wingdings"/>
        <w:b/>
        <w:i w:val="0"/>
        <w:sz w:val="18"/>
        <w:szCs w:val="1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7463036"/>
    <w:multiLevelType w:val="hybridMultilevel"/>
    <w:tmpl w:val="78F6E9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754573A"/>
    <w:multiLevelType w:val="hybridMultilevel"/>
    <w:tmpl w:val="D65634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759077B"/>
    <w:multiLevelType w:val="multilevel"/>
    <w:tmpl w:val="78E45AA0"/>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085D19C4"/>
    <w:multiLevelType w:val="hybridMultilevel"/>
    <w:tmpl w:val="611A7F22"/>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85F67F2"/>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nsid w:val="08AD7E0A"/>
    <w:multiLevelType w:val="multilevel"/>
    <w:tmpl w:val="1FFC59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08DB785C"/>
    <w:multiLevelType w:val="multilevel"/>
    <w:tmpl w:val="EA2078F0"/>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097E6664"/>
    <w:multiLevelType w:val="multilevel"/>
    <w:tmpl w:val="A6AA37A4"/>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1"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1" w:hanging="180"/>
      </w:pPr>
      <w:rPr>
        <w:rFonts w:cs="Times New Roman"/>
      </w:rPr>
    </w:lvl>
  </w:abstractNum>
  <w:abstractNum w:abstractNumId="19">
    <w:nsid w:val="0A2D1613"/>
    <w:multiLevelType w:val="multilevel"/>
    <w:tmpl w:val="9DE602D0"/>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0A924199"/>
    <w:multiLevelType w:val="multilevel"/>
    <w:tmpl w:val="BEAC734C"/>
    <w:styleLink w:val="LFO4"/>
    <w:lvl w:ilvl="0">
      <w:numFmt w:val="bullet"/>
      <w:pStyle w:val="TabelleAufzhlung"/>
      <w:lvlText w:val=""/>
      <w:lvlJc w:val="left"/>
      <w:pPr>
        <w:ind w:left="170" w:hanging="170"/>
      </w:pPr>
      <w:rPr>
        <w:rFonts w:ascii="Wingdings" w:hAnsi="Wingdings"/>
        <w:color w:val="auto"/>
        <w:position w:val="0"/>
        <w:sz w:val="14"/>
        <w:vertAlign w:val="baseline"/>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
    <w:nsid w:val="0B503F36"/>
    <w:multiLevelType w:val="multilevel"/>
    <w:tmpl w:val="5D74B8F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nsid w:val="0B5B6116"/>
    <w:multiLevelType w:val="multilevel"/>
    <w:tmpl w:val="C122AC80"/>
    <w:styleLink w:val="LFO16"/>
    <w:lvl w:ilvl="0">
      <w:start w:val="1"/>
      <w:numFmt w:val="decimal"/>
      <w:pStyle w:val="Nagwek-1"/>
      <w:lvlText w:val="%1."/>
      <w:lvlJc w:val="left"/>
      <w:pPr>
        <w:ind w:left="502" w:hanging="360"/>
      </w:pPr>
    </w:lvl>
    <w:lvl w:ilvl="1">
      <w:start w:val="1"/>
      <w:numFmt w:val="decimal"/>
      <w:lvlText w:val="%1.%2."/>
      <w:lvlJc w:val="left"/>
      <w:pPr>
        <w:ind w:left="934" w:hanging="432"/>
      </w:pPr>
      <w:rPr>
        <w:b/>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3">
    <w:nsid w:val="0CEC642E"/>
    <w:multiLevelType w:val="multilevel"/>
    <w:tmpl w:val="908CE038"/>
    <w:lvl w:ilvl="0">
      <w:start w:val="1"/>
      <w:numFmt w:val="decimal"/>
      <w:lvlText w:val="%1."/>
      <w:lvlJc w:val="left"/>
      <w:pPr>
        <w:ind w:left="644" w:hanging="360"/>
      </w:pPr>
      <w:rPr>
        <w:rFonts w:ascii="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0D260E20"/>
    <w:multiLevelType w:val="hybridMultilevel"/>
    <w:tmpl w:val="40CC4A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0E1C7565"/>
    <w:multiLevelType w:val="multilevel"/>
    <w:tmpl w:val="EA80C30E"/>
    <w:lvl w:ilvl="0">
      <w:start w:val="1"/>
      <w:numFmt w:val="decimal"/>
      <w:lvlText w:val="%1."/>
      <w:lvlJc w:val="left"/>
      <w:pPr>
        <w:ind w:left="360" w:hanging="360"/>
      </w:pPr>
      <w:rPr>
        <w:sz w:val="22"/>
        <w:szCs w:val="22"/>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6">
    <w:nsid w:val="0E766CBC"/>
    <w:multiLevelType w:val="hybridMultilevel"/>
    <w:tmpl w:val="7FFA14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0F706B2F"/>
    <w:multiLevelType w:val="multilevel"/>
    <w:tmpl w:val="26307FAE"/>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nsid w:val="126570A0"/>
    <w:multiLevelType w:val="hybridMultilevel"/>
    <w:tmpl w:val="BE2AC1FA"/>
    <w:lvl w:ilvl="0" w:tplc="BD96C1DC">
      <w:start w:val="1"/>
      <w:numFmt w:val="upperRoman"/>
      <w:lvlText w:val="%1."/>
      <w:lvlJc w:val="left"/>
      <w:pPr>
        <w:ind w:left="1466" w:hanging="720"/>
      </w:pPr>
      <w:rPr>
        <w:rFonts w:hint="default"/>
      </w:rPr>
    </w:lvl>
    <w:lvl w:ilvl="1" w:tplc="04150019" w:tentative="1">
      <w:start w:val="1"/>
      <w:numFmt w:val="lowerLetter"/>
      <w:lvlText w:val="%2."/>
      <w:lvlJc w:val="left"/>
      <w:pPr>
        <w:ind w:left="1826" w:hanging="360"/>
      </w:pPr>
    </w:lvl>
    <w:lvl w:ilvl="2" w:tplc="0415001B" w:tentative="1">
      <w:start w:val="1"/>
      <w:numFmt w:val="lowerRoman"/>
      <w:lvlText w:val="%3."/>
      <w:lvlJc w:val="right"/>
      <w:pPr>
        <w:ind w:left="2546" w:hanging="180"/>
      </w:pPr>
    </w:lvl>
    <w:lvl w:ilvl="3" w:tplc="0415000F" w:tentative="1">
      <w:start w:val="1"/>
      <w:numFmt w:val="decimal"/>
      <w:lvlText w:val="%4."/>
      <w:lvlJc w:val="left"/>
      <w:pPr>
        <w:ind w:left="3266" w:hanging="360"/>
      </w:pPr>
    </w:lvl>
    <w:lvl w:ilvl="4" w:tplc="04150019" w:tentative="1">
      <w:start w:val="1"/>
      <w:numFmt w:val="lowerLetter"/>
      <w:lvlText w:val="%5."/>
      <w:lvlJc w:val="left"/>
      <w:pPr>
        <w:ind w:left="3986" w:hanging="360"/>
      </w:pPr>
    </w:lvl>
    <w:lvl w:ilvl="5" w:tplc="0415001B" w:tentative="1">
      <w:start w:val="1"/>
      <w:numFmt w:val="lowerRoman"/>
      <w:lvlText w:val="%6."/>
      <w:lvlJc w:val="right"/>
      <w:pPr>
        <w:ind w:left="4706" w:hanging="180"/>
      </w:pPr>
    </w:lvl>
    <w:lvl w:ilvl="6" w:tplc="0415000F" w:tentative="1">
      <w:start w:val="1"/>
      <w:numFmt w:val="decimal"/>
      <w:lvlText w:val="%7."/>
      <w:lvlJc w:val="left"/>
      <w:pPr>
        <w:ind w:left="5426" w:hanging="360"/>
      </w:pPr>
    </w:lvl>
    <w:lvl w:ilvl="7" w:tplc="04150019" w:tentative="1">
      <w:start w:val="1"/>
      <w:numFmt w:val="lowerLetter"/>
      <w:lvlText w:val="%8."/>
      <w:lvlJc w:val="left"/>
      <w:pPr>
        <w:ind w:left="6146" w:hanging="360"/>
      </w:pPr>
    </w:lvl>
    <w:lvl w:ilvl="8" w:tplc="0415001B" w:tentative="1">
      <w:start w:val="1"/>
      <w:numFmt w:val="lowerRoman"/>
      <w:lvlText w:val="%9."/>
      <w:lvlJc w:val="right"/>
      <w:pPr>
        <w:ind w:left="6866" w:hanging="180"/>
      </w:pPr>
    </w:lvl>
  </w:abstractNum>
  <w:abstractNum w:abstractNumId="29">
    <w:nsid w:val="12DA5802"/>
    <w:multiLevelType w:val="hybridMultilevel"/>
    <w:tmpl w:val="0444EF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3124147"/>
    <w:multiLevelType w:val="hybridMultilevel"/>
    <w:tmpl w:val="01C4FE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3374BAC"/>
    <w:multiLevelType w:val="multilevel"/>
    <w:tmpl w:val="A56A577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nsid w:val="15A226E1"/>
    <w:multiLevelType w:val="multilevel"/>
    <w:tmpl w:val="EA80C30E"/>
    <w:lvl w:ilvl="0">
      <w:start w:val="1"/>
      <w:numFmt w:val="decimal"/>
      <w:lvlText w:val="%1."/>
      <w:lvlJc w:val="left"/>
      <w:pPr>
        <w:ind w:left="360" w:hanging="360"/>
      </w:pPr>
      <w:rPr>
        <w:sz w:val="22"/>
        <w:szCs w:val="22"/>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3">
    <w:nsid w:val="1620707D"/>
    <w:multiLevelType w:val="hybridMultilevel"/>
    <w:tmpl w:val="43403A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16A20391"/>
    <w:multiLevelType w:val="multilevel"/>
    <w:tmpl w:val="127464DA"/>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nsid w:val="171E7F50"/>
    <w:multiLevelType w:val="multilevel"/>
    <w:tmpl w:val="33328980"/>
    <w:lvl w:ilvl="0">
      <w:start w:val="1"/>
      <w:numFmt w:val="lowerLetter"/>
      <w:lvlText w:val="%1)"/>
      <w:lvlJc w:val="left"/>
      <w:pPr>
        <w:ind w:left="360" w:hanging="360"/>
      </w:pPr>
      <w:rPr>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Courier New" w:hAnsi="Courier New"/>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nsid w:val="179600D1"/>
    <w:multiLevelType w:val="multilevel"/>
    <w:tmpl w:val="22FECE44"/>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nsid w:val="188559D2"/>
    <w:multiLevelType w:val="multilevel"/>
    <w:tmpl w:val="66BCA47E"/>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8">
    <w:nsid w:val="191B58B3"/>
    <w:multiLevelType w:val="multilevel"/>
    <w:tmpl w:val="B9E88CD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9">
    <w:nsid w:val="19A8664B"/>
    <w:multiLevelType w:val="multilevel"/>
    <w:tmpl w:val="33161EFA"/>
    <w:styleLink w:val="LFO18"/>
    <w:lvl w:ilvl="0">
      <w:numFmt w:val="bullet"/>
      <w:pStyle w:val="Listapunktowana"/>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nsid w:val="1A01584E"/>
    <w:multiLevelType w:val="hybridMultilevel"/>
    <w:tmpl w:val="9F948938"/>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B432037"/>
    <w:multiLevelType w:val="hybridMultilevel"/>
    <w:tmpl w:val="E99A73B6"/>
    <w:lvl w:ilvl="0" w:tplc="555AD618">
      <w:start w:val="1"/>
      <w:numFmt w:val="lowerLetter"/>
      <w:lvlText w:val="%1)"/>
      <w:lvlJc w:val="left"/>
      <w:pPr>
        <w:ind w:left="720" w:hanging="360"/>
      </w:pPr>
      <w:rPr>
        <w:rFont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B750059"/>
    <w:multiLevelType w:val="multilevel"/>
    <w:tmpl w:val="4424A242"/>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3">
    <w:nsid w:val="1B7A4C36"/>
    <w:multiLevelType w:val="hybridMultilevel"/>
    <w:tmpl w:val="D7AEAE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1BB053B3"/>
    <w:multiLevelType w:val="multilevel"/>
    <w:tmpl w:val="26307FAE"/>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5">
    <w:nsid w:val="1C442403"/>
    <w:multiLevelType w:val="multilevel"/>
    <w:tmpl w:val="8006FB8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6">
    <w:nsid w:val="1C7F5F4C"/>
    <w:multiLevelType w:val="hybridMultilevel"/>
    <w:tmpl w:val="FC028F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1CE23CDD"/>
    <w:multiLevelType w:val="multilevel"/>
    <w:tmpl w:val="75E8DDE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48">
    <w:nsid w:val="1D6722FA"/>
    <w:multiLevelType w:val="hybridMultilevel"/>
    <w:tmpl w:val="CE3A0A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1DF74DFF"/>
    <w:multiLevelType w:val="multilevel"/>
    <w:tmpl w:val="7E527D4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nsid w:val="1E171A0F"/>
    <w:multiLevelType w:val="hybridMultilevel"/>
    <w:tmpl w:val="989C2BC6"/>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1E6E1725"/>
    <w:multiLevelType w:val="hybridMultilevel"/>
    <w:tmpl w:val="233C22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1E84590B"/>
    <w:multiLevelType w:val="hybridMultilevel"/>
    <w:tmpl w:val="A4526F76"/>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1EAE390F"/>
    <w:multiLevelType w:val="hybridMultilevel"/>
    <w:tmpl w:val="5D18EB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1F01327C"/>
    <w:multiLevelType w:val="multilevel"/>
    <w:tmpl w:val="F41A223C"/>
    <w:styleLink w:val="LFO12"/>
    <w:lvl w:ilvl="0">
      <w:numFmt w:val="bullet"/>
      <w:pStyle w:val="bulletedtable"/>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5">
    <w:nsid w:val="1F77564F"/>
    <w:multiLevelType w:val="hybridMultilevel"/>
    <w:tmpl w:val="22CA17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1F82798D"/>
    <w:multiLevelType w:val="hybridMultilevel"/>
    <w:tmpl w:val="F560F1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1F8B4711"/>
    <w:multiLevelType w:val="multilevel"/>
    <w:tmpl w:val="3ED4DDC2"/>
    <w:styleLink w:val="LFO3"/>
    <w:lvl w:ilvl="0">
      <w:numFmt w:val="bullet"/>
      <w:pStyle w:val="BulletDouble"/>
      <w:lvlText w:val="–"/>
      <w:lvlJc w:val="left"/>
      <w:pPr>
        <w:ind w:left="1440" w:hanging="360"/>
      </w:pPr>
      <w:rPr>
        <w:rFonts w:ascii="Arial" w:hAnsi="Arial"/>
        <w:color w:val="006EC7"/>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8">
    <w:nsid w:val="1F9E3204"/>
    <w:multiLevelType w:val="multilevel"/>
    <w:tmpl w:val="0C82198E"/>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9">
    <w:nsid w:val="1FD847E1"/>
    <w:multiLevelType w:val="hybridMultilevel"/>
    <w:tmpl w:val="88B028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20B8580A"/>
    <w:multiLevelType w:val="hybridMultilevel"/>
    <w:tmpl w:val="F93E5EF2"/>
    <w:lvl w:ilvl="0" w:tplc="0415000F">
      <w:start w:val="1"/>
      <w:numFmt w:val="decimal"/>
      <w:lvlText w:val="%1."/>
      <w:lvlJc w:val="left"/>
      <w:pPr>
        <w:ind w:left="362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21F01FC2"/>
    <w:multiLevelType w:val="hybridMultilevel"/>
    <w:tmpl w:val="C62C01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228577D6"/>
    <w:multiLevelType w:val="multilevel"/>
    <w:tmpl w:val="B6264F84"/>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3">
    <w:nsid w:val="24E51764"/>
    <w:multiLevelType w:val="multilevel"/>
    <w:tmpl w:val="114E5F3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4">
    <w:nsid w:val="256258B1"/>
    <w:multiLevelType w:val="multilevel"/>
    <w:tmpl w:val="86D0565C"/>
    <w:styleLink w:val="LFO7"/>
    <w:lvl w:ilvl="0">
      <w:numFmt w:val="bullet"/>
      <w:pStyle w:val="AufzhlungblauEinzug"/>
      <w:lvlText w:val=""/>
      <w:lvlJc w:val="left"/>
      <w:pPr>
        <w:ind w:left="170" w:hanging="170"/>
      </w:pPr>
      <w:rPr>
        <w:rFonts w:ascii="Wingdings" w:hAnsi="Wingdings"/>
        <w:strike w:val="0"/>
        <w:dstrike w:val="0"/>
        <w:vanish w:val="0"/>
        <w:color w:val="000000"/>
        <w:position w:val="0"/>
        <w:sz w:val="12"/>
        <w:vertAlign w:val="baseline"/>
      </w:rPr>
    </w:lvl>
    <w:lvl w:ilvl="1">
      <w:numFmt w:val="bullet"/>
      <w:lvlText w:val="–"/>
      <w:lvlJc w:val="left"/>
      <w:pPr>
        <w:ind w:left="340" w:hanging="170"/>
      </w:pPr>
      <w:rPr>
        <w:rFonts w:ascii="Siemens Sans" w:hAnsi="Siemens Sans"/>
        <w:b w:val="0"/>
        <w:i w:val="0"/>
        <w:strike w:val="0"/>
        <w:dstrike w:val="0"/>
        <w:vanish w:val="0"/>
        <w:color w:val="auto"/>
        <w:position w:val="0"/>
        <w:sz w:val="12"/>
        <w:vertAlign w:val="baseline"/>
      </w:rPr>
    </w:lvl>
    <w:lvl w:ilvl="2">
      <w:numFmt w:val="bullet"/>
      <w:lvlText w:val="-"/>
      <w:lvlJc w:val="left"/>
      <w:pPr>
        <w:ind w:left="2500" w:hanging="700"/>
      </w:pPr>
      <w:rPr>
        <w:rFonts w:ascii="Siemens Sans" w:eastAsia="Times New Roman" w:hAnsi="Siemens San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5">
    <w:nsid w:val="25850C7C"/>
    <w:multiLevelType w:val="multilevel"/>
    <w:tmpl w:val="4424A242"/>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6">
    <w:nsid w:val="25E4572D"/>
    <w:multiLevelType w:val="multilevel"/>
    <w:tmpl w:val="9A80A450"/>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Courier New" w:hAnsi="Courier New"/>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7">
    <w:nsid w:val="266A5CA6"/>
    <w:multiLevelType w:val="multilevel"/>
    <w:tmpl w:val="7E527D4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nsid w:val="26E14495"/>
    <w:multiLevelType w:val="multilevel"/>
    <w:tmpl w:val="B9E88CD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9">
    <w:nsid w:val="26E67FED"/>
    <w:multiLevelType w:val="hybridMultilevel"/>
    <w:tmpl w:val="10E8EB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27983F29"/>
    <w:multiLevelType w:val="multilevel"/>
    <w:tmpl w:val="908CE038"/>
    <w:lvl w:ilvl="0">
      <w:start w:val="1"/>
      <w:numFmt w:val="decimal"/>
      <w:lvlText w:val="%1."/>
      <w:lvlJc w:val="left"/>
      <w:pPr>
        <w:ind w:left="644" w:hanging="360"/>
      </w:pPr>
      <w:rPr>
        <w:rFonts w:ascii="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27AD4643"/>
    <w:multiLevelType w:val="multilevel"/>
    <w:tmpl w:val="9A80A450"/>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Courier New" w:hAnsi="Courier New"/>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2">
    <w:nsid w:val="285C1A57"/>
    <w:multiLevelType w:val="hybridMultilevel"/>
    <w:tmpl w:val="7FC664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28B61544"/>
    <w:multiLevelType w:val="hybridMultilevel"/>
    <w:tmpl w:val="F17606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296E1884"/>
    <w:multiLevelType w:val="multilevel"/>
    <w:tmpl w:val="8A427F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nsid w:val="297E7936"/>
    <w:multiLevelType w:val="multilevel"/>
    <w:tmpl w:val="9A80A450"/>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Courier New" w:hAnsi="Courier New"/>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6">
    <w:nsid w:val="298800A7"/>
    <w:multiLevelType w:val="hybridMultilevel"/>
    <w:tmpl w:val="F146A194"/>
    <w:lvl w:ilvl="0" w:tplc="BB147C82">
      <w:start w:val="1"/>
      <w:numFmt w:val="upperRoman"/>
      <w:lvlText w:val="%1."/>
      <w:lvlJc w:val="left"/>
      <w:pPr>
        <w:ind w:left="1466" w:hanging="720"/>
      </w:pPr>
      <w:rPr>
        <w:rFonts w:hint="default"/>
      </w:rPr>
    </w:lvl>
    <w:lvl w:ilvl="1" w:tplc="04150019" w:tentative="1">
      <w:start w:val="1"/>
      <w:numFmt w:val="lowerLetter"/>
      <w:lvlText w:val="%2."/>
      <w:lvlJc w:val="left"/>
      <w:pPr>
        <w:ind w:left="1826" w:hanging="360"/>
      </w:pPr>
    </w:lvl>
    <w:lvl w:ilvl="2" w:tplc="0415001B" w:tentative="1">
      <w:start w:val="1"/>
      <w:numFmt w:val="lowerRoman"/>
      <w:lvlText w:val="%3."/>
      <w:lvlJc w:val="right"/>
      <w:pPr>
        <w:ind w:left="2546" w:hanging="180"/>
      </w:pPr>
    </w:lvl>
    <w:lvl w:ilvl="3" w:tplc="0415000F" w:tentative="1">
      <w:start w:val="1"/>
      <w:numFmt w:val="decimal"/>
      <w:lvlText w:val="%4."/>
      <w:lvlJc w:val="left"/>
      <w:pPr>
        <w:ind w:left="3266" w:hanging="360"/>
      </w:pPr>
    </w:lvl>
    <w:lvl w:ilvl="4" w:tplc="04150019" w:tentative="1">
      <w:start w:val="1"/>
      <w:numFmt w:val="lowerLetter"/>
      <w:lvlText w:val="%5."/>
      <w:lvlJc w:val="left"/>
      <w:pPr>
        <w:ind w:left="3986" w:hanging="360"/>
      </w:pPr>
    </w:lvl>
    <w:lvl w:ilvl="5" w:tplc="0415001B" w:tentative="1">
      <w:start w:val="1"/>
      <w:numFmt w:val="lowerRoman"/>
      <w:lvlText w:val="%6."/>
      <w:lvlJc w:val="right"/>
      <w:pPr>
        <w:ind w:left="4706" w:hanging="180"/>
      </w:pPr>
    </w:lvl>
    <w:lvl w:ilvl="6" w:tplc="0415000F" w:tentative="1">
      <w:start w:val="1"/>
      <w:numFmt w:val="decimal"/>
      <w:lvlText w:val="%7."/>
      <w:lvlJc w:val="left"/>
      <w:pPr>
        <w:ind w:left="5426" w:hanging="360"/>
      </w:pPr>
    </w:lvl>
    <w:lvl w:ilvl="7" w:tplc="04150019" w:tentative="1">
      <w:start w:val="1"/>
      <w:numFmt w:val="lowerLetter"/>
      <w:lvlText w:val="%8."/>
      <w:lvlJc w:val="left"/>
      <w:pPr>
        <w:ind w:left="6146" w:hanging="360"/>
      </w:pPr>
    </w:lvl>
    <w:lvl w:ilvl="8" w:tplc="0415001B" w:tentative="1">
      <w:start w:val="1"/>
      <w:numFmt w:val="lowerRoman"/>
      <w:lvlText w:val="%9."/>
      <w:lvlJc w:val="right"/>
      <w:pPr>
        <w:ind w:left="6866" w:hanging="180"/>
      </w:pPr>
    </w:lvl>
  </w:abstractNum>
  <w:abstractNum w:abstractNumId="77">
    <w:nsid w:val="2A4E2AD2"/>
    <w:multiLevelType w:val="hybridMultilevel"/>
    <w:tmpl w:val="FA7035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2B627E66"/>
    <w:multiLevelType w:val="hybridMultilevel"/>
    <w:tmpl w:val="611A7F22"/>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2C3A7BBC"/>
    <w:multiLevelType w:val="hybridMultilevel"/>
    <w:tmpl w:val="E43EE4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2C5629E1"/>
    <w:multiLevelType w:val="hybridMultilevel"/>
    <w:tmpl w:val="ECE4A0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2D9E43F1"/>
    <w:multiLevelType w:val="hybridMultilevel"/>
    <w:tmpl w:val="4D68ED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2DA30B21"/>
    <w:multiLevelType w:val="multilevel"/>
    <w:tmpl w:val="908CE038"/>
    <w:lvl w:ilvl="0">
      <w:start w:val="1"/>
      <w:numFmt w:val="decimal"/>
      <w:lvlText w:val="%1."/>
      <w:lvlJc w:val="left"/>
      <w:pPr>
        <w:ind w:left="644" w:hanging="360"/>
      </w:pPr>
      <w:rPr>
        <w:rFonts w:ascii="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2DAA1661"/>
    <w:multiLevelType w:val="hybridMultilevel"/>
    <w:tmpl w:val="8F567E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2DB414E2"/>
    <w:multiLevelType w:val="multilevel"/>
    <w:tmpl w:val="B7A4A5B2"/>
    <w:styleLink w:val="LFO10"/>
    <w:lvl w:ilvl="0">
      <w:numFmt w:val="bullet"/>
      <w:pStyle w:val="Bullet1"/>
      <w:lvlText w:val=""/>
      <w:lvlJc w:val="left"/>
      <w:pPr>
        <w:ind w:left="360" w:hanging="360"/>
      </w:pPr>
      <w:rPr>
        <w:rFonts w:ascii="Wingdings" w:hAnsi="Wingdings"/>
        <w:color w:val="auto"/>
        <w:sz w:val="22"/>
        <w:szCs w:val="22"/>
      </w:rPr>
    </w:lvl>
    <w:lvl w:ilvl="1">
      <w:numFmt w:val="bullet"/>
      <w:lvlText w:val=""/>
      <w:lvlJc w:val="left"/>
      <w:pPr>
        <w:ind w:left="1440" w:hanging="360"/>
      </w:pPr>
      <w:rPr>
        <w:rFonts w:ascii="Wingdings" w:hAnsi="Wingdings"/>
        <w:color w:val="auto"/>
        <w:sz w:val="22"/>
        <w:szCs w:val="22"/>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5">
    <w:nsid w:val="2E0A7A9B"/>
    <w:multiLevelType w:val="multilevel"/>
    <w:tmpl w:val="26307FAE"/>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6">
    <w:nsid w:val="2E7D2FC1"/>
    <w:multiLevelType w:val="hybridMultilevel"/>
    <w:tmpl w:val="625866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2F2716B9"/>
    <w:multiLevelType w:val="multilevel"/>
    <w:tmpl w:val="EA2078F0"/>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8">
    <w:nsid w:val="2F755239"/>
    <w:multiLevelType w:val="hybridMultilevel"/>
    <w:tmpl w:val="23802D8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301E2CDE"/>
    <w:multiLevelType w:val="hybridMultilevel"/>
    <w:tmpl w:val="DFAEAE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305B5261"/>
    <w:multiLevelType w:val="multilevel"/>
    <w:tmpl w:val="908CE038"/>
    <w:lvl w:ilvl="0">
      <w:start w:val="1"/>
      <w:numFmt w:val="decimal"/>
      <w:lvlText w:val="%1."/>
      <w:lvlJc w:val="left"/>
      <w:pPr>
        <w:ind w:left="644" w:hanging="360"/>
      </w:pPr>
      <w:rPr>
        <w:rFonts w:ascii="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32BB6299"/>
    <w:multiLevelType w:val="multilevel"/>
    <w:tmpl w:val="12442426"/>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2">
    <w:nsid w:val="32C31206"/>
    <w:multiLevelType w:val="hybridMultilevel"/>
    <w:tmpl w:val="4566DE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37644102"/>
    <w:multiLevelType w:val="hybridMultilevel"/>
    <w:tmpl w:val="4C827F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37D826E4"/>
    <w:multiLevelType w:val="hybridMultilevel"/>
    <w:tmpl w:val="480A1F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37F164F4"/>
    <w:multiLevelType w:val="hybridMultilevel"/>
    <w:tmpl w:val="43CC7D1A"/>
    <w:lvl w:ilvl="0" w:tplc="F246F1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3823544A"/>
    <w:multiLevelType w:val="multilevel"/>
    <w:tmpl w:val="9DE602D0"/>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7">
    <w:nsid w:val="389A23F2"/>
    <w:multiLevelType w:val="multilevel"/>
    <w:tmpl w:val="F4E0B5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396A4CF3"/>
    <w:multiLevelType w:val="multilevel"/>
    <w:tmpl w:val="05886D36"/>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9">
    <w:nsid w:val="398B5A23"/>
    <w:multiLevelType w:val="hybridMultilevel"/>
    <w:tmpl w:val="4566DE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3A6A3D04"/>
    <w:multiLevelType w:val="hybridMultilevel"/>
    <w:tmpl w:val="801C4E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3A812906"/>
    <w:multiLevelType w:val="hybridMultilevel"/>
    <w:tmpl w:val="293E98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3AF058EE"/>
    <w:multiLevelType w:val="hybridMultilevel"/>
    <w:tmpl w:val="BE600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B60019D"/>
    <w:multiLevelType w:val="multilevel"/>
    <w:tmpl w:val="26307FAE"/>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4">
    <w:nsid w:val="3BC95071"/>
    <w:multiLevelType w:val="multilevel"/>
    <w:tmpl w:val="92CC495A"/>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5">
    <w:nsid w:val="3C304110"/>
    <w:multiLevelType w:val="multilevel"/>
    <w:tmpl w:val="6B54D240"/>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6">
    <w:nsid w:val="3CB1014D"/>
    <w:multiLevelType w:val="hybridMultilevel"/>
    <w:tmpl w:val="C7C6B5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3CDD3592"/>
    <w:multiLevelType w:val="multilevel"/>
    <w:tmpl w:val="9C0C18C6"/>
    <w:styleLink w:val="LFO37"/>
    <w:lvl w:ilvl="0">
      <w:start w:val="1"/>
      <w:numFmt w:val="decimal"/>
      <w:pStyle w:val="Numerowanie1"/>
      <w:lvlText w:val="%1."/>
      <w:lvlJc w:val="left"/>
      <w:pPr>
        <w:ind w:left="792" w:hanging="360"/>
      </w:pPr>
    </w:lvl>
    <w:lvl w:ilvl="1">
      <w:start w:val="1"/>
      <w:numFmt w:val="lowerLetter"/>
      <w:lvlText w:val="%2."/>
      <w:lvlJc w:val="left"/>
      <w:pPr>
        <w:ind w:left="1512" w:hanging="360"/>
      </w:pPr>
    </w:lvl>
    <w:lvl w:ilvl="2">
      <w:start w:val="1"/>
      <w:numFmt w:val="lowerRoman"/>
      <w:lvlText w:val="%3)"/>
      <w:lvlJc w:val="left"/>
      <w:pPr>
        <w:ind w:left="2772" w:hanging="72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108">
    <w:nsid w:val="3DD310BA"/>
    <w:multiLevelType w:val="multilevel"/>
    <w:tmpl w:val="17962ABE"/>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9">
    <w:nsid w:val="3E55026A"/>
    <w:multiLevelType w:val="hybridMultilevel"/>
    <w:tmpl w:val="A9084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3E685847"/>
    <w:multiLevelType w:val="hybridMultilevel"/>
    <w:tmpl w:val="C62C01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3EAC004C"/>
    <w:multiLevelType w:val="multilevel"/>
    <w:tmpl w:val="213A084A"/>
    <w:styleLink w:val="LFO9"/>
    <w:lvl w:ilvl="0">
      <w:numFmt w:val="bullet"/>
      <w:pStyle w:val="RFPbullet1"/>
      <w:lvlText w:val=""/>
      <w:lvlJc w:val="left"/>
      <w:pPr>
        <w:ind w:left="360" w:hanging="360"/>
      </w:pPr>
      <w:rPr>
        <w:rFonts w:ascii="Wingdings" w:hAnsi="Wingdings"/>
        <w:color w:val="006666"/>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2">
    <w:nsid w:val="3EB73B2C"/>
    <w:multiLevelType w:val="multilevel"/>
    <w:tmpl w:val="9A80A450"/>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Courier New" w:hAnsi="Courier New"/>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3">
    <w:nsid w:val="3F2412B1"/>
    <w:multiLevelType w:val="hybridMultilevel"/>
    <w:tmpl w:val="7DD6EB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nsid w:val="4068223E"/>
    <w:multiLevelType w:val="multilevel"/>
    <w:tmpl w:val="DBEEBF06"/>
    <w:styleLink w:val="LFO14"/>
    <w:lvl w:ilvl="0">
      <w:numFmt w:val="bullet"/>
      <w:pStyle w:val="Bullet2f"/>
      <w:lvlText w:val=""/>
      <w:lvlJc w:val="left"/>
      <w:pPr>
        <w:ind w:left="567" w:hanging="283"/>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5">
    <w:nsid w:val="40745A6E"/>
    <w:multiLevelType w:val="hybridMultilevel"/>
    <w:tmpl w:val="655CEC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414522B0"/>
    <w:multiLevelType w:val="multilevel"/>
    <w:tmpl w:val="26307FAE"/>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7">
    <w:nsid w:val="42531931"/>
    <w:multiLevelType w:val="hybridMultilevel"/>
    <w:tmpl w:val="D1BE10AC"/>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44036DCE"/>
    <w:multiLevelType w:val="multilevel"/>
    <w:tmpl w:val="9DE602D0"/>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9">
    <w:nsid w:val="44E129BD"/>
    <w:multiLevelType w:val="multilevel"/>
    <w:tmpl w:val="F4E0B5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452A1AAB"/>
    <w:multiLevelType w:val="multilevel"/>
    <w:tmpl w:val="9C9CB8B8"/>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1">
    <w:nsid w:val="452C6D9E"/>
    <w:multiLevelType w:val="multilevel"/>
    <w:tmpl w:val="281049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nsid w:val="45604648"/>
    <w:multiLevelType w:val="multilevel"/>
    <w:tmpl w:val="E042CEFE"/>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3">
    <w:nsid w:val="45D83A36"/>
    <w:multiLevelType w:val="hybridMultilevel"/>
    <w:tmpl w:val="611A7F22"/>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46C23DC4"/>
    <w:multiLevelType w:val="hybridMultilevel"/>
    <w:tmpl w:val="8F567E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474D21E3"/>
    <w:multiLevelType w:val="multilevel"/>
    <w:tmpl w:val="620E518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6">
    <w:nsid w:val="475718E9"/>
    <w:multiLevelType w:val="multilevel"/>
    <w:tmpl w:val="26307FAE"/>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7">
    <w:nsid w:val="479F6B19"/>
    <w:multiLevelType w:val="multilevel"/>
    <w:tmpl w:val="9E325882"/>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8">
    <w:nsid w:val="48176569"/>
    <w:multiLevelType w:val="hybridMultilevel"/>
    <w:tmpl w:val="56D49A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4835525D"/>
    <w:multiLevelType w:val="hybridMultilevel"/>
    <w:tmpl w:val="DF2884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48650C54"/>
    <w:multiLevelType w:val="multilevel"/>
    <w:tmpl w:val="5CF0BFB4"/>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nsid w:val="4AB132EC"/>
    <w:multiLevelType w:val="multilevel"/>
    <w:tmpl w:val="A21A2DF4"/>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2">
    <w:nsid w:val="4AB70743"/>
    <w:multiLevelType w:val="hybridMultilevel"/>
    <w:tmpl w:val="83B4154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nsid w:val="4B165C1C"/>
    <w:multiLevelType w:val="multilevel"/>
    <w:tmpl w:val="B1FE0AD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4">
    <w:nsid w:val="4BE27265"/>
    <w:multiLevelType w:val="hybridMultilevel"/>
    <w:tmpl w:val="BC6C29F0"/>
    <w:lvl w:ilvl="0" w:tplc="2C46D25A">
      <w:start w:val="1"/>
      <w:numFmt w:val="decimal"/>
      <w:lvlText w:val="%1"/>
      <w:lvlJc w:val="left"/>
      <w:pPr>
        <w:ind w:left="1466" w:hanging="360"/>
      </w:pPr>
      <w:rPr>
        <w:rFonts w:hint="default"/>
      </w:rPr>
    </w:lvl>
    <w:lvl w:ilvl="1" w:tplc="04150019" w:tentative="1">
      <w:start w:val="1"/>
      <w:numFmt w:val="lowerLetter"/>
      <w:lvlText w:val="%2."/>
      <w:lvlJc w:val="left"/>
      <w:pPr>
        <w:ind w:left="2186" w:hanging="360"/>
      </w:pPr>
    </w:lvl>
    <w:lvl w:ilvl="2" w:tplc="0415001B" w:tentative="1">
      <w:start w:val="1"/>
      <w:numFmt w:val="lowerRoman"/>
      <w:lvlText w:val="%3."/>
      <w:lvlJc w:val="right"/>
      <w:pPr>
        <w:ind w:left="2906" w:hanging="180"/>
      </w:pPr>
    </w:lvl>
    <w:lvl w:ilvl="3" w:tplc="0415000F">
      <w:start w:val="1"/>
      <w:numFmt w:val="decimal"/>
      <w:lvlText w:val="%4."/>
      <w:lvlJc w:val="left"/>
      <w:pPr>
        <w:ind w:left="3626" w:hanging="360"/>
      </w:pPr>
    </w:lvl>
    <w:lvl w:ilvl="4" w:tplc="04150019" w:tentative="1">
      <w:start w:val="1"/>
      <w:numFmt w:val="lowerLetter"/>
      <w:lvlText w:val="%5."/>
      <w:lvlJc w:val="left"/>
      <w:pPr>
        <w:ind w:left="4346" w:hanging="360"/>
      </w:pPr>
    </w:lvl>
    <w:lvl w:ilvl="5" w:tplc="0415001B" w:tentative="1">
      <w:start w:val="1"/>
      <w:numFmt w:val="lowerRoman"/>
      <w:lvlText w:val="%6."/>
      <w:lvlJc w:val="right"/>
      <w:pPr>
        <w:ind w:left="5066" w:hanging="180"/>
      </w:pPr>
    </w:lvl>
    <w:lvl w:ilvl="6" w:tplc="0415000F" w:tentative="1">
      <w:start w:val="1"/>
      <w:numFmt w:val="decimal"/>
      <w:lvlText w:val="%7."/>
      <w:lvlJc w:val="left"/>
      <w:pPr>
        <w:ind w:left="5786" w:hanging="360"/>
      </w:pPr>
    </w:lvl>
    <w:lvl w:ilvl="7" w:tplc="04150019" w:tentative="1">
      <w:start w:val="1"/>
      <w:numFmt w:val="lowerLetter"/>
      <w:lvlText w:val="%8."/>
      <w:lvlJc w:val="left"/>
      <w:pPr>
        <w:ind w:left="6506" w:hanging="360"/>
      </w:pPr>
    </w:lvl>
    <w:lvl w:ilvl="8" w:tplc="0415001B" w:tentative="1">
      <w:start w:val="1"/>
      <w:numFmt w:val="lowerRoman"/>
      <w:lvlText w:val="%9."/>
      <w:lvlJc w:val="right"/>
      <w:pPr>
        <w:ind w:left="7226" w:hanging="180"/>
      </w:pPr>
    </w:lvl>
  </w:abstractNum>
  <w:abstractNum w:abstractNumId="135">
    <w:nsid w:val="4C0A5EAC"/>
    <w:multiLevelType w:val="multilevel"/>
    <w:tmpl w:val="486A9B6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6">
    <w:nsid w:val="4C6D23DC"/>
    <w:multiLevelType w:val="multilevel"/>
    <w:tmpl w:val="C4AEB8F2"/>
    <w:lvl w:ilvl="0">
      <w:start w:val="1"/>
      <w:numFmt w:val="lowerLetter"/>
      <w:lvlText w:val="%1)"/>
      <w:lvlJc w:val="lef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7">
    <w:nsid w:val="4CB73AC1"/>
    <w:multiLevelType w:val="hybridMultilevel"/>
    <w:tmpl w:val="6B5AE1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4CCF70BD"/>
    <w:multiLevelType w:val="multilevel"/>
    <w:tmpl w:val="EA80C30E"/>
    <w:lvl w:ilvl="0">
      <w:start w:val="1"/>
      <w:numFmt w:val="decimal"/>
      <w:lvlText w:val="%1."/>
      <w:lvlJc w:val="left"/>
      <w:pPr>
        <w:ind w:left="360" w:hanging="360"/>
      </w:pPr>
      <w:rPr>
        <w:sz w:val="22"/>
        <w:szCs w:val="22"/>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39">
    <w:nsid w:val="4CE0664D"/>
    <w:multiLevelType w:val="multilevel"/>
    <w:tmpl w:val="ACE07BA8"/>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0">
    <w:nsid w:val="4CE66AEB"/>
    <w:multiLevelType w:val="multilevel"/>
    <w:tmpl w:val="238C3D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1">
    <w:nsid w:val="4CF76023"/>
    <w:multiLevelType w:val="hybridMultilevel"/>
    <w:tmpl w:val="0AA4B6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4D167AEA"/>
    <w:multiLevelType w:val="multilevel"/>
    <w:tmpl w:val="6CBAAE54"/>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3">
    <w:nsid w:val="4EF95D26"/>
    <w:multiLevelType w:val="multilevel"/>
    <w:tmpl w:val="99B08108"/>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4">
    <w:nsid w:val="4F506E19"/>
    <w:multiLevelType w:val="hybridMultilevel"/>
    <w:tmpl w:val="FCDE67D8"/>
    <w:lvl w:ilvl="0" w:tplc="F6D295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nsid w:val="50226C46"/>
    <w:multiLevelType w:val="multilevel"/>
    <w:tmpl w:val="0A3A8FC0"/>
    <w:styleLink w:val="LFO6"/>
    <w:lvl w:ilvl="0">
      <w:numFmt w:val="bullet"/>
      <w:pStyle w:val="Aufzhlung1Einzug"/>
      <w:lvlText w:val=""/>
      <w:lvlJc w:val="left"/>
      <w:pPr>
        <w:ind w:left="170" w:hanging="170"/>
      </w:pPr>
      <w:rPr>
        <w:rFonts w:ascii="Wingdings" w:hAnsi="Wingdings"/>
        <w:strike w:val="0"/>
        <w:dstrike w:val="0"/>
        <w:vanish w:val="0"/>
        <w:color w:val="auto"/>
        <w:position w:val="0"/>
        <w:sz w:val="12"/>
        <w:vertAlign w:val="baseline"/>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6">
    <w:nsid w:val="505504FC"/>
    <w:multiLevelType w:val="multilevel"/>
    <w:tmpl w:val="ABC07586"/>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1"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1" w:hanging="180"/>
      </w:pPr>
      <w:rPr>
        <w:rFonts w:cs="Times New Roman"/>
      </w:rPr>
    </w:lvl>
  </w:abstractNum>
  <w:abstractNum w:abstractNumId="147">
    <w:nsid w:val="511A0875"/>
    <w:multiLevelType w:val="multilevel"/>
    <w:tmpl w:val="44B2B4E2"/>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8">
    <w:nsid w:val="517009FF"/>
    <w:multiLevelType w:val="hybridMultilevel"/>
    <w:tmpl w:val="819823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51D52C4B"/>
    <w:multiLevelType w:val="hybridMultilevel"/>
    <w:tmpl w:val="EE6EB6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52BD517C"/>
    <w:multiLevelType w:val="hybridMultilevel"/>
    <w:tmpl w:val="AF84DC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nsid w:val="554449D0"/>
    <w:multiLevelType w:val="hybridMultilevel"/>
    <w:tmpl w:val="A6E89E50"/>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nsid w:val="55D0644D"/>
    <w:multiLevelType w:val="hybridMultilevel"/>
    <w:tmpl w:val="60AE5D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nsid w:val="55DB08DC"/>
    <w:multiLevelType w:val="multilevel"/>
    <w:tmpl w:val="26307FAE"/>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4">
    <w:nsid w:val="5670406A"/>
    <w:multiLevelType w:val="multilevel"/>
    <w:tmpl w:val="7E527D4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5">
    <w:nsid w:val="56E37CFA"/>
    <w:multiLevelType w:val="hybridMultilevel"/>
    <w:tmpl w:val="FCF619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nsid w:val="571E54AD"/>
    <w:multiLevelType w:val="multilevel"/>
    <w:tmpl w:val="6DE213AC"/>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7">
    <w:nsid w:val="573424D2"/>
    <w:multiLevelType w:val="hybridMultilevel"/>
    <w:tmpl w:val="91C265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nsid w:val="57440A8F"/>
    <w:multiLevelType w:val="multilevel"/>
    <w:tmpl w:val="30F6D0E4"/>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9">
    <w:nsid w:val="574E252E"/>
    <w:multiLevelType w:val="multilevel"/>
    <w:tmpl w:val="40A0A7BE"/>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0">
    <w:nsid w:val="57D02133"/>
    <w:multiLevelType w:val="multilevel"/>
    <w:tmpl w:val="CD9C8976"/>
    <w:styleLink w:val="LFO38"/>
    <w:lvl w:ilvl="0">
      <w:start w:val="1"/>
      <w:numFmt w:val="decimal"/>
      <w:pStyle w:val="Wypunktowanie"/>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nsid w:val="57D96626"/>
    <w:multiLevelType w:val="multilevel"/>
    <w:tmpl w:val="0358B6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nsid w:val="57F050F1"/>
    <w:multiLevelType w:val="hybridMultilevel"/>
    <w:tmpl w:val="086434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nsid w:val="57F2317B"/>
    <w:multiLevelType w:val="multilevel"/>
    <w:tmpl w:val="EA2078F0"/>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4">
    <w:nsid w:val="58964734"/>
    <w:multiLevelType w:val="hybridMultilevel"/>
    <w:tmpl w:val="8F567E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nsid w:val="589C282B"/>
    <w:multiLevelType w:val="multilevel"/>
    <w:tmpl w:val="75CA43D4"/>
    <w:styleLink w:val="LFO5"/>
    <w:lvl w:ilvl="0">
      <w:numFmt w:val="bullet"/>
      <w:pStyle w:val="Aufzhlung"/>
      <w:lvlText w:val=""/>
      <w:lvlJc w:val="left"/>
      <w:pPr>
        <w:ind w:left="170" w:hanging="170"/>
      </w:pPr>
      <w:rPr>
        <w:rFonts w:ascii="Wingdings" w:hAnsi="Wingdings"/>
        <w:strike w:val="0"/>
        <w:dstrike w:val="0"/>
        <w:vanish w:val="0"/>
        <w:color w:val="003399"/>
        <w:position w:val="0"/>
        <w:sz w:val="12"/>
        <w:vertAlign w:val="baseline"/>
      </w:rPr>
    </w:lvl>
    <w:lvl w:ilvl="1">
      <w:numFmt w:val="bullet"/>
      <w:lvlText w:val="–"/>
      <w:lvlJc w:val="left"/>
      <w:pPr>
        <w:ind w:left="340" w:hanging="170"/>
      </w:pPr>
      <w:rPr>
        <w:rFonts w:ascii="Siemens Sans" w:hAnsi="Siemens Sans"/>
        <w:b w:val="0"/>
        <w:i w:val="0"/>
        <w:strike w:val="0"/>
        <w:dstrike w:val="0"/>
        <w:vanish w:val="0"/>
        <w:color w:val="auto"/>
        <w:position w:val="0"/>
        <w:sz w:val="12"/>
        <w:vertAlign w:val="baseline"/>
      </w:rPr>
    </w:lvl>
    <w:lvl w:ilvl="2">
      <w:numFmt w:val="bullet"/>
      <w:lvlText w:val="-"/>
      <w:lvlJc w:val="left"/>
      <w:pPr>
        <w:ind w:left="2500" w:hanging="700"/>
      </w:pPr>
      <w:rPr>
        <w:rFonts w:ascii="Siemens Sans" w:eastAsia="Times New Roman" w:hAnsi="Siemens San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6">
    <w:nsid w:val="59A01835"/>
    <w:multiLevelType w:val="multilevel"/>
    <w:tmpl w:val="B6264F84"/>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7">
    <w:nsid w:val="5A360320"/>
    <w:multiLevelType w:val="multilevel"/>
    <w:tmpl w:val="0464DC0C"/>
    <w:lvl w:ilvl="0">
      <w:start w:val="1"/>
      <w:numFmt w:val="decimal"/>
      <w:lvlText w:val="%1."/>
      <w:lvlJc w:val="left"/>
      <w:pPr>
        <w:ind w:left="722" w:hanging="360"/>
      </w:pPr>
    </w:lvl>
    <w:lvl w:ilvl="1">
      <w:start w:val="1"/>
      <w:numFmt w:val="lowerLetter"/>
      <w:lvlText w:val="%2."/>
      <w:lvlJc w:val="left"/>
      <w:pPr>
        <w:ind w:left="1442" w:hanging="360"/>
      </w:pPr>
    </w:lvl>
    <w:lvl w:ilvl="2">
      <w:start w:val="1"/>
      <w:numFmt w:val="lowerRoman"/>
      <w:lvlText w:val="%3."/>
      <w:lvlJc w:val="right"/>
      <w:pPr>
        <w:ind w:left="2162" w:hanging="180"/>
      </w:pPr>
    </w:lvl>
    <w:lvl w:ilvl="3">
      <w:start w:val="1"/>
      <w:numFmt w:val="decimal"/>
      <w:lvlText w:val="%4."/>
      <w:lvlJc w:val="left"/>
      <w:pPr>
        <w:ind w:left="2882" w:hanging="360"/>
      </w:pPr>
    </w:lvl>
    <w:lvl w:ilvl="4">
      <w:start w:val="1"/>
      <w:numFmt w:val="lowerLetter"/>
      <w:lvlText w:val="%5."/>
      <w:lvlJc w:val="left"/>
      <w:pPr>
        <w:ind w:left="3602" w:hanging="360"/>
      </w:pPr>
    </w:lvl>
    <w:lvl w:ilvl="5">
      <w:start w:val="1"/>
      <w:numFmt w:val="lowerRoman"/>
      <w:lvlText w:val="%6."/>
      <w:lvlJc w:val="right"/>
      <w:pPr>
        <w:ind w:left="4322" w:hanging="180"/>
      </w:pPr>
    </w:lvl>
    <w:lvl w:ilvl="6">
      <w:start w:val="1"/>
      <w:numFmt w:val="decimal"/>
      <w:lvlText w:val="%7."/>
      <w:lvlJc w:val="left"/>
      <w:pPr>
        <w:ind w:left="5042" w:hanging="360"/>
      </w:pPr>
    </w:lvl>
    <w:lvl w:ilvl="7">
      <w:start w:val="1"/>
      <w:numFmt w:val="lowerLetter"/>
      <w:lvlText w:val="%8."/>
      <w:lvlJc w:val="left"/>
      <w:pPr>
        <w:ind w:left="5762" w:hanging="360"/>
      </w:pPr>
    </w:lvl>
    <w:lvl w:ilvl="8">
      <w:start w:val="1"/>
      <w:numFmt w:val="lowerRoman"/>
      <w:lvlText w:val="%9."/>
      <w:lvlJc w:val="right"/>
      <w:pPr>
        <w:ind w:left="6482" w:hanging="180"/>
      </w:pPr>
    </w:lvl>
  </w:abstractNum>
  <w:abstractNum w:abstractNumId="168">
    <w:nsid w:val="5A3A1E2C"/>
    <w:multiLevelType w:val="hybridMultilevel"/>
    <w:tmpl w:val="4F640E9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nsid w:val="5ACD39B4"/>
    <w:multiLevelType w:val="multilevel"/>
    <w:tmpl w:val="B6264F84"/>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0">
    <w:nsid w:val="5AD72CA1"/>
    <w:multiLevelType w:val="multilevel"/>
    <w:tmpl w:val="281049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nsid w:val="5AD977E3"/>
    <w:multiLevelType w:val="multilevel"/>
    <w:tmpl w:val="0D0E3BEA"/>
    <w:lvl w:ilvl="0">
      <w:start w:val="1"/>
      <w:numFmt w:val="decimal"/>
      <w:lvlText w:val="%1."/>
      <w:lvlJc w:val="left"/>
      <w:pPr>
        <w:ind w:left="644" w:hanging="360"/>
      </w:pPr>
      <w:rPr>
        <w:rFonts w:ascii="Times New Roman" w:hAnsi="Times New Roman" w:cs="Times New Roman"/>
        <w:sz w:val="22"/>
        <w:szCs w:val="22"/>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172">
    <w:nsid w:val="5D695A7E"/>
    <w:multiLevelType w:val="multilevel"/>
    <w:tmpl w:val="9140E9EA"/>
    <w:lvl w:ilvl="0">
      <w:start w:val="1"/>
      <w:numFmt w:val="decimal"/>
      <w:lvlText w:val="%1."/>
      <w:lvlJc w:val="left"/>
      <w:pPr>
        <w:ind w:left="360" w:hanging="360"/>
      </w:pPr>
      <w:rPr>
        <w:rFonts w:cs="Times New Roman"/>
        <w:sz w:val="20"/>
        <w:szCs w:val="2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73">
    <w:nsid w:val="5DDB6E8A"/>
    <w:multiLevelType w:val="multilevel"/>
    <w:tmpl w:val="26307FAE"/>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4">
    <w:nsid w:val="5EA529A1"/>
    <w:multiLevelType w:val="hybridMultilevel"/>
    <w:tmpl w:val="9A40082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5">
    <w:nsid w:val="5ED966AC"/>
    <w:multiLevelType w:val="multilevel"/>
    <w:tmpl w:val="54F25A92"/>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6">
    <w:nsid w:val="5F4E7F33"/>
    <w:multiLevelType w:val="multilevel"/>
    <w:tmpl w:val="9A80A450"/>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Courier New" w:hAnsi="Courier New"/>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7">
    <w:nsid w:val="5F7E3DEA"/>
    <w:multiLevelType w:val="multilevel"/>
    <w:tmpl w:val="620E518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8">
    <w:nsid w:val="5FD078CE"/>
    <w:multiLevelType w:val="multilevel"/>
    <w:tmpl w:val="7E527D4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9">
    <w:nsid w:val="60434049"/>
    <w:multiLevelType w:val="hybridMultilevel"/>
    <w:tmpl w:val="D93442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nsid w:val="62342CAA"/>
    <w:multiLevelType w:val="hybridMultilevel"/>
    <w:tmpl w:val="647EBD6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1">
    <w:nsid w:val="62FD5E71"/>
    <w:multiLevelType w:val="multilevel"/>
    <w:tmpl w:val="DCBA6462"/>
    <w:styleLink w:val="WWNum4"/>
    <w:lvl w:ilvl="0">
      <w:start w:val="1"/>
      <w:numFmt w:val="decimal"/>
      <w:lvlText w:val="%1)"/>
      <w:lvlJc w:val="left"/>
      <w:pPr>
        <w:ind w:left="720" w:hanging="360"/>
      </w:pPr>
      <w:rPr>
        <w:rFonts w:ascii="Times New Roman" w:eastAsia="Calibri" w:hAnsi="Times New Roman" w:cs="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nsid w:val="630574DD"/>
    <w:multiLevelType w:val="multilevel"/>
    <w:tmpl w:val="1FAED13E"/>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3">
    <w:nsid w:val="63057FEC"/>
    <w:multiLevelType w:val="multilevel"/>
    <w:tmpl w:val="8D7AE330"/>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1"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1" w:hanging="180"/>
      </w:pPr>
      <w:rPr>
        <w:rFonts w:cs="Times New Roman"/>
      </w:rPr>
    </w:lvl>
  </w:abstractNum>
  <w:abstractNum w:abstractNumId="184">
    <w:nsid w:val="63481477"/>
    <w:multiLevelType w:val="multilevel"/>
    <w:tmpl w:val="48B26D1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5">
    <w:nsid w:val="63590F17"/>
    <w:multiLevelType w:val="multilevel"/>
    <w:tmpl w:val="20E07AF6"/>
    <w:styleLink w:val="StylPunktowaneCourierNewZlewej063cmWysunicie063"/>
    <w:lvl w:ilvl="0">
      <w:numFmt w:val="bullet"/>
      <w:lvlText w:val=""/>
      <w:lvlJc w:val="left"/>
      <w:pPr>
        <w:ind w:left="720" w:hanging="360"/>
      </w:pPr>
      <w:rPr>
        <w:rFonts w:ascii="Symbol" w:hAnsi="Symbol"/>
        <w:color w:val="auto"/>
        <w:sz w:val="22"/>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6">
    <w:nsid w:val="6363218C"/>
    <w:multiLevelType w:val="hybridMultilevel"/>
    <w:tmpl w:val="611A7F22"/>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nsid w:val="64A56040"/>
    <w:multiLevelType w:val="hybridMultilevel"/>
    <w:tmpl w:val="819811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nsid w:val="660218E6"/>
    <w:multiLevelType w:val="multilevel"/>
    <w:tmpl w:val="908CE038"/>
    <w:lvl w:ilvl="0">
      <w:start w:val="1"/>
      <w:numFmt w:val="decimal"/>
      <w:lvlText w:val="%1."/>
      <w:lvlJc w:val="left"/>
      <w:pPr>
        <w:ind w:left="644" w:hanging="360"/>
      </w:pPr>
      <w:rPr>
        <w:rFonts w:ascii="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nsid w:val="667A1A4A"/>
    <w:multiLevelType w:val="hybridMultilevel"/>
    <w:tmpl w:val="14F417A6"/>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nsid w:val="66EC3CC4"/>
    <w:multiLevelType w:val="hybridMultilevel"/>
    <w:tmpl w:val="7F0C6F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nsid w:val="67AF73FD"/>
    <w:multiLevelType w:val="multilevel"/>
    <w:tmpl w:val="E3304460"/>
    <w:styleLink w:val="LFO36"/>
    <w:lvl w:ilvl="0">
      <w:start w:val="1"/>
      <w:numFmt w:val="decimal"/>
      <w:pStyle w:val="Numerowanieod1"/>
      <w:lvlText w:val="%1."/>
      <w:lvlJc w:val="left"/>
      <w:pPr>
        <w:ind w:left="340" w:hanging="340"/>
      </w:pPr>
    </w:lvl>
    <w:lvl w:ilvl="1">
      <w:start w:val="1"/>
      <w:numFmt w:val="decimal"/>
      <w:lvlText w:val="%1.%2."/>
      <w:lvlJc w:val="left"/>
      <w:pPr>
        <w:ind w:left="907" w:hanging="567"/>
      </w:pPr>
    </w:lvl>
    <w:lvl w:ilvl="2">
      <w:start w:val="1"/>
      <w:numFmt w:val="decimal"/>
      <w:lvlText w:val="%1.%2.%3."/>
      <w:lvlJc w:val="left"/>
      <w:pPr>
        <w:ind w:left="1474" w:hanging="567"/>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2">
    <w:nsid w:val="68571BB1"/>
    <w:multiLevelType w:val="multilevel"/>
    <w:tmpl w:val="15E08B8A"/>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3">
    <w:nsid w:val="688D40D2"/>
    <w:multiLevelType w:val="multilevel"/>
    <w:tmpl w:val="D6C837D0"/>
    <w:styleLink w:val="LFO13"/>
    <w:lvl w:ilvl="0">
      <w:numFmt w:val="bullet"/>
      <w:pStyle w:val="Bullet2"/>
      <w:lvlText w:val=""/>
      <w:lvlJc w:val="left"/>
      <w:pPr>
        <w:ind w:left="567" w:hanging="283"/>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4">
    <w:nsid w:val="68A140C6"/>
    <w:multiLevelType w:val="multilevel"/>
    <w:tmpl w:val="72D84C8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5">
    <w:nsid w:val="68D7577B"/>
    <w:multiLevelType w:val="hybridMultilevel"/>
    <w:tmpl w:val="9642F77C"/>
    <w:lvl w:ilvl="0" w:tplc="0415000F">
      <w:start w:val="1"/>
      <w:numFmt w:val="decimal"/>
      <w:lvlText w:val="%1."/>
      <w:lvlJc w:val="left"/>
      <w:pPr>
        <w:ind w:left="707" w:hanging="360"/>
      </w:pPr>
    </w:lvl>
    <w:lvl w:ilvl="1" w:tplc="04150019" w:tentative="1">
      <w:start w:val="1"/>
      <w:numFmt w:val="lowerLetter"/>
      <w:lvlText w:val="%2."/>
      <w:lvlJc w:val="left"/>
      <w:pPr>
        <w:ind w:left="1427" w:hanging="360"/>
      </w:pPr>
    </w:lvl>
    <w:lvl w:ilvl="2" w:tplc="0415001B" w:tentative="1">
      <w:start w:val="1"/>
      <w:numFmt w:val="lowerRoman"/>
      <w:lvlText w:val="%3."/>
      <w:lvlJc w:val="right"/>
      <w:pPr>
        <w:ind w:left="2147" w:hanging="180"/>
      </w:pPr>
    </w:lvl>
    <w:lvl w:ilvl="3" w:tplc="0415000F" w:tentative="1">
      <w:start w:val="1"/>
      <w:numFmt w:val="decimal"/>
      <w:lvlText w:val="%4."/>
      <w:lvlJc w:val="left"/>
      <w:pPr>
        <w:ind w:left="2867" w:hanging="360"/>
      </w:pPr>
    </w:lvl>
    <w:lvl w:ilvl="4" w:tplc="04150019" w:tentative="1">
      <w:start w:val="1"/>
      <w:numFmt w:val="lowerLetter"/>
      <w:lvlText w:val="%5."/>
      <w:lvlJc w:val="left"/>
      <w:pPr>
        <w:ind w:left="3587" w:hanging="360"/>
      </w:pPr>
    </w:lvl>
    <w:lvl w:ilvl="5" w:tplc="0415001B" w:tentative="1">
      <w:start w:val="1"/>
      <w:numFmt w:val="lowerRoman"/>
      <w:lvlText w:val="%6."/>
      <w:lvlJc w:val="right"/>
      <w:pPr>
        <w:ind w:left="4307" w:hanging="180"/>
      </w:pPr>
    </w:lvl>
    <w:lvl w:ilvl="6" w:tplc="0415000F" w:tentative="1">
      <w:start w:val="1"/>
      <w:numFmt w:val="decimal"/>
      <w:lvlText w:val="%7."/>
      <w:lvlJc w:val="left"/>
      <w:pPr>
        <w:ind w:left="5027" w:hanging="360"/>
      </w:pPr>
    </w:lvl>
    <w:lvl w:ilvl="7" w:tplc="04150019" w:tentative="1">
      <w:start w:val="1"/>
      <w:numFmt w:val="lowerLetter"/>
      <w:lvlText w:val="%8."/>
      <w:lvlJc w:val="left"/>
      <w:pPr>
        <w:ind w:left="5747" w:hanging="360"/>
      </w:pPr>
    </w:lvl>
    <w:lvl w:ilvl="8" w:tplc="0415001B" w:tentative="1">
      <w:start w:val="1"/>
      <w:numFmt w:val="lowerRoman"/>
      <w:lvlText w:val="%9."/>
      <w:lvlJc w:val="right"/>
      <w:pPr>
        <w:ind w:left="6467" w:hanging="180"/>
      </w:pPr>
    </w:lvl>
  </w:abstractNum>
  <w:abstractNum w:abstractNumId="196">
    <w:nsid w:val="693B5516"/>
    <w:multiLevelType w:val="multilevel"/>
    <w:tmpl w:val="0D0E3BEA"/>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7">
    <w:nsid w:val="6965168D"/>
    <w:multiLevelType w:val="multilevel"/>
    <w:tmpl w:val="B0B4933A"/>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8">
    <w:nsid w:val="69720366"/>
    <w:multiLevelType w:val="multilevel"/>
    <w:tmpl w:val="26307FAE"/>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9">
    <w:nsid w:val="6A1742CB"/>
    <w:multiLevelType w:val="multilevel"/>
    <w:tmpl w:val="5F48B608"/>
    <w:lvl w:ilvl="0">
      <w:start w:val="1"/>
      <w:numFmt w:val="decimal"/>
      <w:lvlText w:val="%1."/>
      <w:lvlJc w:val="left"/>
      <w:pPr>
        <w:ind w:left="502"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0">
    <w:nsid w:val="6A52266D"/>
    <w:multiLevelType w:val="hybridMultilevel"/>
    <w:tmpl w:val="C62C01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nsid w:val="6B3E0A01"/>
    <w:multiLevelType w:val="multilevel"/>
    <w:tmpl w:val="9E325882"/>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2">
    <w:nsid w:val="6B451541"/>
    <w:multiLevelType w:val="multilevel"/>
    <w:tmpl w:val="48B26D1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3">
    <w:nsid w:val="6BD474C3"/>
    <w:multiLevelType w:val="hybridMultilevel"/>
    <w:tmpl w:val="5EFC85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nsid w:val="6C0670A1"/>
    <w:multiLevelType w:val="multilevel"/>
    <w:tmpl w:val="33328980"/>
    <w:lvl w:ilvl="0">
      <w:start w:val="1"/>
      <w:numFmt w:val="lowerLetter"/>
      <w:lvlText w:val="%1)"/>
      <w:lvlJc w:val="left"/>
      <w:pPr>
        <w:ind w:left="360" w:hanging="360"/>
      </w:pPr>
      <w:rPr>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Courier New" w:hAnsi="Courier New"/>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5">
    <w:nsid w:val="6C9C7D9A"/>
    <w:multiLevelType w:val="multilevel"/>
    <w:tmpl w:val="8826BD3A"/>
    <w:styleLink w:val="LFO49"/>
    <w:lvl w:ilvl="0">
      <w:numFmt w:val="bullet"/>
      <w:pStyle w:val="opispola"/>
      <w:lvlText w:val=""/>
      <w:lvlJc w:val="left"/>
      <w:pPr>
        <w:ind w:left="360" w:hanging="360"/>
      </w:pPr>
      <w:rPr>
        <w:rFonts w:ascii="Wingdings" w:hAnsi="Wingdings"/>
        <w:b w:val="0"/>
        <w:i w:val="0"/>
        <w:color w:val="004B85"/>
        <w:sz w:val="16"/>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6">
    <w:nsid w:val="6D1D2E0A"/>
    <w:multiLevelType w:val="multilevel"/>
    <w:tmpl w:val="05886D36"/>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7">
    <w:nsid w:val="6DE4013C"/>
    <w:multiLevelType w:val="hybridMultilevel"/>
    <w:tmpl w:val="114AA4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nsid w:val="6DF64A69"/>
    <w:multiLevelType w:val="hybridMultilevel"/>
    <w:tmpl w:val="40AEC7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nsid w:val="6E9C1326"/>
    <w:multiLevelType w:val="hybridMultilevel"/>
    <w:tmpl w:val="953CA1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nsid w:val="6F474A6E"/>
    <w:multiLevelType w:val="multilevel"/>
    <w:tmpl w:val="EA80C30E"/>
    <w:lvl w:ilvl="0">
      <w:start w:val="1"/>
      <w:numFmt w:val="decimal"/>
      <w:lvlText w:val="%1."/>
      <w:lvlJc w:val="left"/>
      <w:pPr>
        <w:ind w:left="360" w:hanging="360"/>
      </w:pPr>
      <w:rPr>
        <w:sz w:val="22"/>
        <w:szCs w:val="22"/>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11">
    <w:nsid w:val="6F50247A"/>
    <w:multiLevelType w:val="multilevel"/>
    <w:tmpl w:val="255EDB66"/>
    <w:styleLink w:val="LFO56"/>
    <w:lvl w:ilvl="0">
      <w:start w:val="1"/>
      <w:numFmt w:val="lowerLetter"/>
      <w:pStyle w:val="PunktTabeli"/>
      <w:lvlText w:val="%1."/>
      <w:lvlJc w:val="left"/>
      <w:pPr>
        <w:ind w:left="720" w:hanging="360"/>
      </w:pPr>
      <w:rPr>
        <w:color w:val="auto"/>
        <w:lang w:val="pl-PL"/>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2">
    <w:nsid w:val="6F77777C"/>
    <w:multiLevelType w:val="hybridMultilevel"/>
    <w:tmpl w:val="2FFC5A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nsid w:val="6F931700"/>
    <w:multiLevelType w:val="multilevel"/>
    <w:tmpl w:val="3E941C80"/>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4">
    <w:nsid w:val="701F136A"/>
    <w:multiLevelType w:val="multilevel"/>
    <w:tmpl w:val="26307FAE"/>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5">
    <w:nsid w:val="702E66BE"/>
    <w:multiLevelType w:val="hybridMultilevel"/>
    <w:tmpl w:val="CC6247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nsid w:val="70401171"/>
    <w:multiLevelType w:val="multilevel"/>
    <w:tmpl w:val="A97EF71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7">
    <w:nsid w:val="705C4A74"/>
    <w:multiLevelType w:val="hybridMultilevel"/>
    <w:tmpl w:val="2E967E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nsid w:val="70A06F9A"/>
    <w:multiLevelType w:val="hybridMultilevel"/>
    <w:tmpl w:val="874036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nsid w:val="72197FCF"/>
    <w:multiLevelType w:val="multilevel"/>
    <w:tmpl w:val="00C8350A"/>
    <w:styleLink w:val="LFO2"/>
    <w:lvl w:ilvl="0">
      <w:start w:val="1"/>
      <w:numFmt w:val="decimal"/>
      <w:pStyle w:val="Punktparagrafu"/>
      <w:lvlText w:val="%1."/>
      <w:lvlJc w:val="left"/>
      <w:pPr>
        <w:ind w:left="1414" w:hanging="705"/>
      </w:pPr>
      <w:rPr>
        <w:rFonts w:cs="Times New Roman"/>
      </w:rPr>
    </w:lvl>
    <w:lvl w:ilvl="1">
      <w:start w:val="1"/>
      <w:numFmt w:val="decimal"/>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20">
    <w:nsid w:val="72CF45C4"/>
    <w:multiLevelType w:val="hybridMultilevel"/>
    <w:tmpl w:val="42041F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nsid w:val="747A34D6"/>
    <w:multiLevelType w:val="multilevel"/>
    <w:tmpl w:val="B9E88CD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2">
    <w:nsid w:val="749F43A7"/>
    <w:multiLevelType w:val="multilevel"/>
    <w:tmpl w:val="26307FAE"/>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3">
    <w:nsid w:val="758C464C"/>
    <w:multiLevelType w:val="multilevel"/>
    <w:tmpl w:val="908CE038"/>
    <w:lvl w:ilvl="0">
      <w:start w:val="1"/>
      <w:numFmt w:val="decimal"/>
      <w:lvlText w:val="%1."/>
      <w:lvlJc w:val="left"/>
      <w:pPr>
        <w:ind w:left="644" w:hanging="360"/>
      </w:pPr>
      <w:rPr>
        <w:rFonts w:ascii="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4">
    <w:nsid w:val="759C3312"/>
    <w:multiLevelType w:val="hybridMultilevel"/>
    <w:tmpl w:val="08D89E3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5">
    <w:nsid w:val="75BC08E6"/>
    <w:multiLevelType w:val="multilevel"/>
    <w:tmpl w:val="11AA28F8"/>
    <w:lvl w:ilvl="0">
      <w:start w:val="1"/>
      <w:numFmt w:val="decimal"/>
      <w:lvlText w:val="%1."/>
      <w:lvlJc w:val="left"/>
      <w:pPr>
        <w:ind w:left="720" w:hanging="360"/>
      </w:pPr>
      <w:rPr>
        <w:rFonts w:ascii="Times New Roman" w:hAnsi="Times New Roman" w:cs="Times New Roman"/>
        <w:color w:val="auto"/>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6">
    <w:nsid w:val="7607300F"/>
    <w:multiLevelType w:val="multilevel"/>
    <w:tmpl w:val="C32027C6"/>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7">
    <w:nsid w:val="76944D61"/>
    <w:multiLevelType w:val="multilevel"/>
    <w:tmpl w:val="908CE038"/>
    <w:lvl w:ilvl="0">
      <w:start w:val="1"/>
      <w:numFmt w:val="decimal"/>
      <w:lvlText w:val="%1."/>
      <w:lvlJc w:val="left"/>
      <w:pPr>
        <w:ind w:left="644" w:hanging="360"/>
      </w:pPr>
      <w:rPr>
        <w:rFonts w:ascii="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8">
    <w:nsid w:val="777C0F83"/>
    <w:multiLevelType w:val="multilevel"/>
    <w:tmpl w:val="693A5BA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9">
    <w:nsid w:val="78F92820"/>
    <w:multiLevelType w:val="multilevel"/>
    <w:tmpl w:val="114E5F3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0">
    <w:nsid w:val="792F5F7E"/>
    <w:multiLevelType w:val="multilevel"/>
    <w:tmpl w:val="6048324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1">
    <w:nsid w:val="79993150"/>
    <w:multiLevelType w:val="multilevel"/>
    <w:tmpl w:val="30F6D0E4"/>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2">
    <w:nsid w:val="7A573FA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3">
    <w:nsid w:val="7C1A511F"/>
    <w:multiLevelType w:val="hybridMultilevel"/>
    <w:tmpl w:val="B1A8F2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nsid w:val="7EB64F3E"/>
    <w:multiLevelType w:val="hybridMultilevel"/>
    <w:tmpl w:val="F5F8E89A"/>
    <w:lvl w:ilvl="0" w:tplc="DD14C91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5">
    <w:nsid w:val="7F1E6498"/>
    <w:multiLevelType w:val="multilevel"/>
    <w:tmpl w:val="B1FC972C"/>
    <w:styleLink w:val="LFO15"/>
    <w:lvl w:ilvl="0">
      <w:numFmt w:val="bullet"/>
      <w:pStyle w:val="Listapunktowana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6">
    <w:nsid w:val="7FC151F5"/>
    <w:multiLevelType w:val="multilevel"/>
    <w:tmpl w:val="238C3D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85"/>
  </w:num>
  <w:num w:numId="2">
    <w:abstractNumId w:val="130"/>
  </w:num>
  <w:num w:numId="3">
    <w:abstractNumId w:val="219"/>
  </w:num>
  <w:num w:numId="4">
    <w:abstractNumId w:val="57"/>
  </w:num>
  <w:num w:numId="5">
    <w:abstractNumId w:val="20"/>
  </w:num>
  <w:num w:numId="6">
    <w:abstractNumId w:val="165"/>
  </w:num>
  <w:num w:numId="7">
    <w:abstractNumId w:val="145"/>
  </w:num>
  <w:num w:numId="8">
    <w:abstractNumId w:val="64"/>
  </w:num>
  <w:num w:numId="9">
    <w:abstractNumId w:val="111"/>
  </w:num>
  <w:num w:numId="10">
    <w:abstractNumId w:val="84"/>
  </w:num>
  <w:num w:numId="11">
    <w:abstractNumId w:val="10"/>
  </w:num>
  <w:num w:numId="12">
    <w:abstractNumId w:val="54"/>
  </w:num>
  <w:num w:numId="13">
    <w:abstractNumId w:val="193"/>
  </w:num>
  <w:num w:numId="14">
    <w:abstractNumId w:val="114"/>
  </w:num>
  <w:num w:numId="15">
    <w:abstractNumId w:val="235"/>
  </w:num>
  <w:num w:numId="16">
    <w:abstractNumId w:val="22"/>
  </w:num>
  <w:num w:numId="17">
    <w:abstractNumId w:val="39"/>
  </w:num>
  <w:num w:numId="18">
    <w:abstractNumId w:val="191"/>
  </w:num>
  <w:num w:numId="19">
    <w:abstractNumId w:val="107"/>
  </w:num>
  <w:num w:numId="20">
    <w:abstractNumId w:val="160"/>
  </w:num>
  <w:num w:numId="21">
    <w:abstractNumId w:val="205"/>
  </w:num>
  <w:num w:numId="22">
    <w:abstractNumId w:val="211"/>
  </w:num>
  <w:num w:numId="23">
    <w:abstractNumId w:val="47"/>
  </w:num>
  <w:num w:numId="24">
    <w:abstractNumId w:val="75"/>
  </w:num>
  <w:num w:numId="25">
    <w:abstractNumId w:val="3"/>
  </w:num>
  <w:num w:numId="26">
    <w:abstractNumId w:val="204"/>
  </w:num>
  <w:num w:numId="27">
    <w:abstractNumId w:val="103"/>
  </w:num>
  <w:num w:numId="28">
    <w:abstractNumId w:val="143"/>
  </w:num>
  <w:num w:numId="29">
    <w:abstractNumId w:val="140"/>
  </w:num>
  <w:num w:numId="30">
    <w:abstractNumId w:val="125"/>
  </w:num>
  <w:num w:numId="31">
    <w:abstractNumId w:val="161"/>
  </w:num>
  <w:num w:numId="32">
    <w:abstractNumId w:val="31"/>
  </w:num>
  <w:num w:numId="33">
    <w:abstractNumId w:val="2"/>
  </w:num>
  <w:num w:numId="34">
    <w:abstractNumId w:val="119"/>
  </w:num>
  <w:num w:numId="35">
    <w:abstractNumId w:val="216"/>
  </w:num>
  <w:num w:numId="36">
    <w:abstractNumId w:val="182"/>
  </w:num>
  <w:num w:numId="37">
    <w:abstractNumId w:val="175"/>
  </w:num>
  <w:num w:numId="38">
    <w:abstractNumId w:val="199"/>
  </w:num>
  <w:num w:numId="39">
    <w:abstractNumId w:val="206"/>
  </w:num>
  <w:num w:numId="40">
    <w:abstractNumId w:val="13"/>
  </w:num>
  <w:num w:numId="41">
    <w:abstractNumId w:val="8"/>
  </w:num>
  <w:num w:numId="42">
    <w:abstractNumId w:val="226"/>
  </w:num>
  <w:num w:numId="43">
    <w:abstractNumId w:val="65"/>
  </w:num>
  <w:num w:numId="44">
    <w:abstractNumId w:val="36"/>
  </w:num>
  <w:num w:numId="45">
    <w:abstractNumId w:val="163"/>
  </w:num>
  <w:num w:numId="46">
    <w:abstractNumId w:val="231"/>
  </w:num>
  <w:num w:numId="47">
    <w:abstractNumId w:val="139"/>
  </w:num>
  <w:num w:numId="48">
    <w:abstractNumId w:val="63"/>
  </w:num>
  <w:num w:numId="49">
    <w:abstractNumId w:val="68"/>
  </w:num>
  <w:num w:numId="50">
    <w:abstractNumId w:val="21"/>
  </w:num>
  <w:num w:numId="51">
    <w:abstractNumId w:val="45"/>
  </w:num>
  <w:num w:numId="52">
    <w:abstractNumId w:val="230"/>
  </w:num>
  <w:num w:numId="53">
    <w:abstractNumId w:val="135"/>
  </w:num>
  <w:num w:numId="54">
    <w:abstractNumId w:val="228"/>
  </w:num>
  <w:num w:numId="55">
    <w:abstractNumId w:val="133"/>
  </w:num>
  <w:num w:numId="56">
    <w:abstractNumId w:val="194"/>
  </w:num>
  <w:num w:numId="57">
    <w:abstractNumId w:val="34"/>
  </w:num>
  <w:num w:numId="58">
    <w:abstractNumId w:val="131"/>
  </w:num>
  <w:num w:numId="59">
    <w:abstractNumId w:val="105"/>
  </w:num>
  <w:num w:numId="60">
    <w:abstractNumId w:val="120"/>
  </w:num>
  <w:num w:numId="61">
    <w:abstractNumId w:val="4"/>
  </w:num>
  <w:num w:numId="62">
    <w:abstractNumId w:val="192"/>
  </w:num>
  <w:num w:numId="63">
    <w:abstractNumId w:val="171"/>
  </w:num>
  <w:num w:numId="64">
    <w:abstractNumId w:val="213"/>
  </w:num>
  <w:num w:numId="65">
    <w:abstractNumId w:val="159"/>
  </w:num>
  <w:num w:numId="66">
    <w:abstractNumId w:val="197"/>
  </w:num>
  <w:num w:numId="67">
    <w:abstractNumId w:val="147"/>
  </w:num>
  <w:num w:numId="68">
    <w:abstractNumId w:val="225"/>
  </w:num>
  <w:num w:numId="69">
    <w:abstractNumId w:val="142"/>
  </w:num>
  <w:num w:numId="70">
    <w:abstractNumId w:val="166"/>
  </w:num>
  <w:num w:numId="71">
    <w:abstractNumId w:val="16"/>
  </w:num>
  <w:num w:numId="72">
    <w:abstractNumId w:val="202"/>
  </w:num>
  <w:num w:numId="73">
    <w:abstractNumId w:val="121"/>
  </w:num>
  <w:num w:numId="74">
    <w:abstractNumId w:val="25"/>
  </w:num>
  <w:num w:numId="75">
    <w:abstractNumId w:val="136"/>
  </w:num>
  <w:num w:numId="76">
    <w:abstractNumId w:val="167"/>
  </w:num>
  <w:num w:numId="77">
    <w:abstractNumId w:val="18"/>
  </w:num>
  <w:num w:numId="78">
    <w:abstractNumId w:val="146"/>
  </w:num>
  <w:num w:numId="79">
    <w:abstractNumId w:val="183"/>
  </w:num>
  <w:num w:numId="80">
    <w:abstractNumId w:val="32"/>
  </w:num>
  <w:num w:numId="81">
    <w:abstractNumId w:val="138"/>
  </w:num>
  <w:num w:numId="82">
    <w:abstractNumId w:val="223"/>
  </w:num>
  <w:num w:numId="83">
    <w:abstractNumId w:val="82"/>
  </w:num>
  <w:num w:numId="84">
    <w:abstractNumId w:val="188"/>
  </w:num>
  <w:num w:numId="85">
    <w:abstractNumId w:val="90"/>
  </w:num>
  <w:num w:numId="86">
    <w:abstractNumId w:val="91"/>
  </w:num>
  <w:num w:numId="87">
    <w:abstractNumId w:val="83"/>
  </w:num>
  <w:num w:numId="88">
    <w:abstractNumId w:val="164"/>
  </w:num>
  <w:num w:numId="89">
    <w:abstractNumId w:val="124"/>
  </w:num>
  <w:num w:numId="90">
    <w:abstractNumId w:val="7"/>
  </w:num>
  <w:num w:numId="91">
    <w:abstractNumId w:val="15"/>
  </w:num>
  <w:num w:numId="92">
    <w:abstractNumId w:val="227"/>
  </w:num>
  <w:num w:numId="93">
    <w:abstractNumId w:val="144"/>
  </w:num>
  <w:num w:numId="94">
    <w:abstractNumId w:val="97"/>
  </w:num>
  <w:num w:numId="95">
    <w:abstractNumId w:val="184"/>
  </w:num>
  <w:num w:numId="96">
    <w:abstractNumId w:val="170"/>
  </w:num>
  <w:num w:numId="9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29"/>
  </w:num>
  <w:num w:numId="99">
    <w:abstractNumId w:val="169"/>
  </w:num>
  <w:num w:numId="100">
    <w:abstractNumId w:val="118"/>
  </w:num>
  <w:num w:numId="101">
    <w:abstractNumId w:val="96"/>
  </w:num>
  <w:num w:numId="102">
    <w:abstractNumId w:val="177"/>
  </w:num>
  <w:num w:numId="103">
    <w:abstractNumId w:val="19"/>
  </w:num>
  <w:num w:numId="104">
    <w:abstractNumId w:val="38"/>
  </w:num>
  <w:num w:numId="105">
    <w:abstractNumId w:val="201"/>
  </w:num>
  <w:num w:numId="106">
    <w:abstractNumId w:val="127"/>
  </w:num>
  <w:num w:numId="107">
    <w:abstractNumId w:val="42"/>
  </w:num>
  <w:num w:numId="108">
    <w:abstractNumId w:val="87"/>
  </w:num>
  <w:num w:numId="109">
    <w:abstractNumId w:val="67"/>
  </w:num>
  <w:num w:numId="110">
    <w:abstractNumId w:val="154"/>
  </w:num>
  <w:num w:numId="111">
    <w:abstractNumId w:val="49"/>
  </w:num>
  <w:num w:numId="112">
    <w:abstractNumId w:val="232"/>
  </w:num>
  <w:num w:numId="113">
    <w:abstractNumId w:val="50"/>
  </w:num>
  <w:num w:numId="114">
    <w:abstractNumId w:val="14"/>
  </w:num>
  <w:num w:numId="115">
    <w:abstractNumId w:val="174"/>
  </w:num>
  <w:num w:numId="116">
    <w:abstractNumId w:val="189"/>
  </w:num>
  <w:num w:numId="117">
    <w:abstractNumId w:val="89"/>
  </w:num>
  <w:num w:numId="118">
    <w:abstractNumId w:val="215"/>
  </w:num>
  <w:num w:numId="119">
    <w:abstractNumId w:val="48"/>
  </w:num>
  <w:num w:numId="120">
    <w:abstractNumId w:val="203"/>
  </w:num>
  <w:num w:numId="121">
    <w:abstractNumId w:val="110"/>
  </w:num>
  <w:num w:numId="122">
    <w:abstractNumId w:val="59"/>
  </w:num>
  <w:num w:numId="123">
    <w:abstractNumId w:val="123"/>
  </w:num>
  <w:num w:numId="124">
    <w:abstractNumId w:val="186"/>
  </w:num>
  <w:num w:numId="125">
    <w:abstractNumId w:val="149"/>
  </w:num>
  <w:num w:numId="126">
    <w:abstractNumId w:val="179"/>
  </w:num>
  <w:num w:numId="127">
    <w:abstractNumId w:val="51"/>
  </w:num>
  <w:num w:numId="128">
    <w:abstractNumId w:val="128"/>
  </w:num>
  <w:num w:numId="129">
    <w:abstractNumId w:val="79"/>
  </w:num>
  <w:num w:numId="130">
    <w:abstractNumId w:val="152"/>
  </w:num>
  <w:num w:numId="131">
    <w:abstractNumId w:val="209"/>
  </w:num>
  <w:num w:numId="132">
    <w:abstractNumId w:val="137"/>
  </w:num>
  <w:num w:numId="133">
    <w:abstractNumId w:val="26"/>
  </w:num>
  <w:num w:numId="134">
    <w:abstractNumId w:val="86"/>
  </w:num>
  <w:num w:numId="135">
    <w:abstractNumId w:val="200"/>
  </w:num>
  <w:num w:numId="136">
    <w:abstractNumId w:val="29"/>
  </w:num>
  <w:num w:numId="137">
    <w:abstractNumId w:val="81"/>
  </w:num>
  <w:num w:numId="138">
    <w:abstractNumId w:val="61"/>
  </w:num>
  <w:num w:numId="139">
    <w:abstractNumId w:val="78"/>
  </w:num>
  <w:num w:numId="140">
    <w:abstractNumId w:val="30"/>
  </w:num>
  <w:num w:numId="141">
    <w:abstractNumId w:val="217"/>
  </w:num>
  <w:num w:numId="142">
    <w:abstractNumId w:val="24"/>
  </w:num>
  <w:num w:numId="143">
    <w:abstractNumId w:val="233"/>
  </w:num>
  <w:num w:numId="144">
    <w:abstractNumId w:val="72"/>
  </w:num>
  <w:num w:numId="145">
    <w:abstractNumId w:val="157"/>
  </w:num>
  <w:num w:numId="146">
    <w:abstractNumId w:val="77"/>
  </w:num>
  <w:num w:numId="147">
    <w:abstractNumId w:val="220"/>
  </w:num>
  <w:num w:numId="148">
    <w:abstractNumId w:val="129"/>
  </w:num>
  <w:num w:numId="149">
    <w:abstractNumId w:val="92"/>
  </w:num>
  <w:num w:numId="150">
    <w:abstractNumId w:val="212"/>
  </w:num>
  <w:num w:numId="151">
    <w:abstractNumId w:val="56"/>
  </w:num>
  <w:num w:numId="152">
    <w:abstractNumId w:val="40"/>
  </w:num>
  <w:num w:numId="153">
    <w:abstractNumId w:val="102"/>
  </w:num>
  <w:num w:numId="154">
    <w:abstractNumId w:val="115"/>
  </w:num>
  <w:num w:numId="155">
    <w:abstractNumId w:val="117"/>
  </w:num>
  <w:num w:numId="156">
    <w:abstractNumId w:val="43"/>
  </w:num>
  <w:num w:numId="157">
    <w:abstractNumId w:val="6"/>
  </w:num>
  <w:num w:numId="158">
    <w:abstractNumId w:val="168"/>
  </w:num>
  <w:num w:numId="159">
    <w:abstractNumId w:val="187"/>
  </w:num>
  <w:num w:numId="160">
    <w:abstractNumId w:val="0"/>
  </w:num>
  <w:num w:numId="161">
    <w:abstractNumId w:val="207"/>
  </w:num>
  <w:num w:numId="162">
    <w:abstractNumId w:val="106"/>
  </w:num>
  <w:num w:numId="163">
    <w:abstractNumId w:val="101"/>
  </w:num>
  <w:num w:numId="164">
    <w:abstractNumId w:val="109"/>
  </w:num>
  <w:num w:numId="165">
    <w:abstractNumId w:val="150"/>
  </w:num>
  <w:num w:numId="166">
    <w:abstractNumId w:val="141"/>
  </w:num>
  <w:num w:numId="167">
    <w:abstractNumId w:val="12"/>
  </w:num>
  <w:num w:numId="168">
    <w:abstractNumId w:val="208"/>
  </w:num>
  <w:num w:numId="169">
    <w:abstractNumId w:val="148"/>
  </w:num>
  <w:num w:numId="170">
    <w:abstractNumId w:val="190"/>
  </w:num>
  <w:num w:numId="171">
    <w:abstractNumId w:val="55"/>
  </w:num>
  <w:num w:numId="172">
    <w:abstractNumId w:val="100"/>
  </w:num>
  <w:num w:numId="173">
    <w:abstractNumId w:val="155"/>
  </w:num>
  <w:num w:numId="174">
    <w:abstractNumId w:val="94"/>
  </w:num>
  <w:num w:numId="175">
    <w:abstractNumId w:val="93"/>
  </w:num>
  <w:num w:numId="176">
    <w:abstractNumId w:val="151"/>
  </w:num>
  <w:num w:numId="177">
    <w:abstractNumId w:val="218"/>
  </w:num>
  <w:num w:numId="178">
    <w:abstractNumId w:val="46"/>
  </w:num>
  <w:num w:numId="179">
    <w:abstractNumId w:val="52"/>
  </w:num>
  <w:num w:numId="180">
    <w:abstractNumId w:val="41"/>
  </w:num>
  <w:num w:numId="181">
    <w:abstractNumId w:val="69"/>
  </w:num>
  <w:num w:numId="182">
    <w:abstractNumId w:val="180"/>
  </w:num>
  <w:num w:numId="183">
    <w:abstractNumId w:val="62"/>
  </w:num>
  <w:num w:numId="184">
    <w:abstractNumId w:val="53"/>
  </w:num>
  <w:num w:numId="185">
    <w:abstractNumId w:val="132"/>
  </w:num>
  <w:num w:numId="186">
    <w:abstractNumId w:val="126"/>
  </w:num>
  <w:num w:numId="187">
    <w:abstractNumId w:val="95"/>
  </w:num>
  <w:num w:numId="188">
    <w:abstractNumId w:val="116"/>
  </w:num>
  <w:num w:numId="189">
    <w:abstractNumId w:val="71"/>
  </w:num>
  <w:num w:numId="190">
    <w:abstractNumId w:val="112"/>
  </w:num>
  <w:num w:numId="191">
    <w:abstractNumId w:val="176"/>
  </w:num>
  <w:num w:numId="192">
    <w:abstractNumId w:val="5"/>
  </w:num>
  <w:num w:numId="193">
    <w:abstractNumId w:val="85"/>
  </w:num>
  <w:num w:numId="194">
    <w:abstractNumId w:val="156"/>
  </w:num>
  <w:num w:numId="195">
    <w:abstractNumId w:val="58"/>
  </w:num>
  <w:num w:numId="196">
    <w:abstractNumId w:val="37"/>
  </w:num>
  <w:num w:numId="197">
    <w:abstractNumId w:val="108"/>
  </w:num>
  <w:num w:numId="198">
    <w:abstractNumId w:val="172"/>
  </w:num>
  <w:num w:numId="199">
    <w:abstractNumId w:val="214"/>
  </w:num>
  <w:num w:numId="200">
    <w:abstractNumId w:val="27"/>
  </w:num>
  <w:num w:numId="201">
    <w:abstractNumId w:val="222"/>
  </w:num>
  <w:num w:numId="202">
    <w:abstractNumId w:val="153"/>
  </w:num>
  <w:num w:numId="203">
    <w:abstractNumId w:val="44"/>
  </w:num>
  <w:num w:numId="204">
    <w:abstractNumId w:val="173"/>
  </w:num>
  <w:num w:numId="205">
    <w:abstractNumId w:val="9"/>
  </w:num>
  <w:num w:numId="206">
    <w:abstractNumId w:val="198"/>
  </w:num>
  <w:num w:numId="207">
    <w:abstractNumId w:val="80"/>
  </w:num>
  <w:num w:numId="208">
    <w:abstractNumId w:val="113"/>
  </w:num>
  <w:num w:numId="209">
    <w:abstractNumId w:val="33"/>
  </w:num>
  <w:num w:numId="210">
    <w:abstractNumId w:val="134"/>
  </w:num>
  <w:num w:numId="211">
    <w:abstractNumId w:val="60"/>
  </w:num>
  <w:num w:numId="212">
    <w:abstractNumId w:val="76"/>
  </w:num>
  <w:num w:numId="213">
    <w:abstractNumId w:val="28"/>
  </w:num>
  <w:num w:numId="214">
    <w:abstractNumId w:val="70"/>
  </w:num>
  <w:num w:numId="215">
    <w:abstractNumId w:val="162"/>
  </w:num>
  <w:num w:numId="216">
    <w:abstractNumId w:val="88"/>
  </w:num>
  <w:num w:numId="217">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23"/>
  </w:num>
  <w:num w:numId="219">
    <w:abstractNumId w:val="17"/>
  </w:num>
  <w:num w:numId="220">
    <w:abstractNumId w:val="35"/>
  </w:num>
  <w:num w:numId="221">
    <w:abstractNumId w:val="73"/>
  </w:num>
  <w:num w:numId="222">
    <w:abstractNumId w:val="195"/>
  </w:num>
  <w:num w:numId="223">
    <w:abstractNumId w:val="66"/>
  </w:num>
  <w:num w:numId="224">
    <w:abstractNumId w:val="221"/>
  </w:num>
  <w:num w:numId="225">
    <w:abstractNumId w:val="104"/>
  </w:num>
  <w:num w:numId="226">
    <w:abstractNumId w:val="122"/>
  </w:num>
  <w:num w:numId="227">
    <w:abstractNumId w:val="224"/>
  </w:num>
  <w:num w:numId="228">
    <w:abstractNumId w:val="158"/>
  </w:num>
  <w:num w:numId="229">
    <w:abstractNumId w:val="181"/>
  </w:num>
  <w:num w:numId="230">
    <w:abstractNumId w:val="196"/>
  </w:num>
  <w:num w:numId="231">
    <w:abstractNumId w:val="178"/>
  </w:num>
  <w:num w:numId="232">
    <w:abstractNumId w:val="11"/>
  </w:num>
  <w:num w:numId="233">
    <w:abstractNumId w:val="98"/>
  </w:num>
  <w:num w:numId="234">
    <w:abstractNumId w:val="1"/>
  </w:num>
  <w:num w:numId="235">
    <w:abstractNumId w:val="236"/>
  </w:num>
  <w:num w:numId="236">
    <w:abstractNumId w:val="99"/>
  </w:num>
  <w:num w:numId="237">
    <w:abstractNumId w:val="210"/>
  </w:num>
  <w:numIdMacAtCleanup w:val="2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9"/>
  <w:autoHyphenation/>
  <w:hyphenationZone w:val="425"/>
  <w:characterSpacingControl w:val="doNotCompress"/>
  <w:hdrShapeDefaults>
    <o:shapedefaults v:ext="edit" spidmax="7170"/>
    <o:shapelayout v:ext="edit">
      <o:idmap v:ext="edit" data="4"/>
    </o:shapelayout>
  </w:hdrShapeDefaults>
  <w:footnotePr>
    <w:footnote w:id="0"/>
    <w:footnote w:id="1"/>
    <w:footnote w:id="2"/>
  </w:footnotePr>
  <w:endnotePr>
    <w:endnote w:id="0"/>
    <w:endnote w:id="1"/>
    <w:endnote w:id="2"/>
  </w:endnotePr>
  <w:compat/>
  <w:rsids>
    <w:rsidRoot w:val="00CF3280"/>
    <w:rsid w:val="000134B5"/>
    <w:rsid w:val="00014D8F"/>
    <w:rsid w:val="00014E19"/>
    <w:rsid w:val="00015819"/>
    <w:rsid w:val="00015A3F"/>
    <w:rsid w:val="00015A56"/>
    <w:rsid w:val="00026AE1"/>
    <w:rsid w:val="00027627"/>
    <w:rsid w:val="00030889"/>
    <w:rsid w:val="00031E5A"/>
    <w:rsid w:val="00033171"/>
    <w:rsid w:val="00035924"/>
    <w:rsid w:val="0003796B"/>
    <w:rsid w:val="00045BF4"/>
    <w:rsid w:val="00046833"/>
    <w:rsid w:val="000533D7"/>
    <w:rsid w:val="00054E78"/>
    <w:rsid w:val="00072DDA"/>
    <w:rsid w:val="00073462"/>
    <w:rsid w:val="00075484"/>
    <w:rsid w:val="000767D6"/>
    <w:rsid w:val="00084661"/>
    <w:rsid w:val="000906BB"/>
    <w:rsid w:val="000941CC"/>
    <w:rsid w:val="00094CE9"/>
    <w:rsid w:val="000966DB"/>
    <w:rsid w:val="000A245C"/>
    <w:rsid w:val="000A4BD5"/>
    <w:rsid w:val="000A740B"/>
    <w:rsid w:val="000B0EB0"/>
    <w:rsid w:val="000B2016"/>
    <w:rsid w:val="000B4721"/>
    <w:rsid w:val="000B48D9"/>
    <w:rsid w:val="000B4AAD"/>
    <w:rsid w:val="000B59F3"/>
    <w:rsid w:val="000B6022"/>
    <w:rsid w:val="000B6C3D"/>
    <w:rsid w:val="000C67BA"/>
    <w:rsid w:val="000C6BCF"/>
    <w:rsid w:val="000D0486"/>
    <w:rsid w:val="000D112A"/>
    <w:rsid w:val="000D3794"/>
    <w:rsid w:val="000D4586"/>
    <w:rsid w:val="000D5125"/>
    <w:rsid w:val="000D5A1B"/>
    <w:rsid w:val="000E06C4"/>
    <w:rsid w:val="000E1126"/>
    <w:rsid w:val="000E2AD2"/>
    <w:rsid w:val="000E3FC0"/>
    <w:rsid w:val="000F3F50"/>
    <w:rsid w:val="000F5429"/>
    <w:rsid w:val="000F7607"/>
    <w:rsid w:val="001044E7"/>
    <w:rsid w:val="001055EA"/>
    <w:rsid w:val="0011074C"/>
    <w:rsid w:val="00113579"/>
    <w:rsid w:val="001137FD"/>
    <w:rsid w:val="001149FA"/>
    <w:rsid w:val="00114DF9"/>
    <w:rsid w:val="00116B3B"/>
    <w:rsid w:val="0012037F"/>
    <w:rsid w:val="00121F10"/>
    <w:rsid w:val="001227BA"/>
    <w:rsid w:val="00124BC3"/>
    <w:rsid w:val="00125568"/>
    <w:rsid w:val="00127CBF"/>
    <w:rsid w:val="0013005A"/>
    <w:rsid w:val="0013127D"/>
    <w:rsid w:val="00137378"/>
    <w:rsid w:val="00141F99"/>
    <w:rsid w:val="00142503"/>
    <w:rsid w:val="00142683"/>
    <w:rsid w:val="001426F3"/>
    <w:rsid w:val="00142FE4"/>
    <w:rsid w:val="00143D93"/>
    <w:rsid w:val="001453B8"/>
    <w:rsid w:val="0015280B"/>
    <w:rsid w:val="00152BCA"/>
    <w:rsid w:val="00153FB2"/>
    <w:rsid w:val="00157E76"/>
    <w:rsid w:val="00157F4C"/>
    <w:rsid w:val="00162D20"/>
    <w:rsid w:val="001636D8"/>
    <w:rsid w:val="00164424"/>
    <w:rsid w:val="00171009"/>
    <w:rsid w:val="00172123"/>
    <w:rsid w:val="00175B7A"/>
    <w:rsid w:val="00177096"/>
    <w:rsid w:val="00180DD1"/>
    <w:rsid w:val="00192B8C"/>
    <w:rsid w:val="0019623F"/>
    <w:rsid w:val="001A1040"/>
    <w:rsid w:val="001A5835"/>
    <w:rsid w:val="001A72EC"/>
    <w:rsid w:val="001A7582"/>
    <w:rsid w:val="001B3796"/>
    <w:rsid w:val="001C0059"/>
    <w:rsid w:val="001C4CC5"/>
    <w:rsid w:val="001C682A"/>
    <w:rsid w:val="001D0379"/>
    <w:rsid w:val="001D0BB6"/>
    <w:rsid w:val="001D6CEC"/>
    <w:rsid w:val="001E05F1"/>
    <w:rsid w:val="001E1FDF"/>
    <w:rsid w:val="001E3F9D"/>
    <w:rsid w:val="001E63B4"/>
    <w:rsid w:val="001E70AB"/>
    <w:rsid w:val="001E757B"/>
    <w:rsid w:val="001F117E"/>
    <w:rsid w:val="001F5563"/>
    <w:rsid w:val="001F5D9D"/>
    <w:rsid w:val="001F5FEF"/>
    <w:rsid w:val="00201B09"/>
    <w:rsid w:val="00203295"/>
    <w:rsid w:val="002036A1"/>
    <w:rsid w:val="00204BFB"/>
    <w:rsid w:val="00205589"/>
    <w:rsid w:val="00211F5D"/>
    <w:rsid w:val="00213589"/>
    <w:rsid w:val="002139AE"/>
    <w:rsid w:val="00214079"/>
    <w:rsid w:val="0021563D"/>
    <w:rsid w:val="00215E0C"/>
    <w:rsid w:val="00221F28"/>
    <w:rsid w:val="002259D7"/>
    <w:rsid w:val="002327B9"/>
    <w:rsid w:val="002333A5"/>
    <w:rsid w:val="00233856"/>
    <w:rsid w:val="00233923"/>
    <w:rsid w:val="00236C99"/>
    <w:rsid w:val="00240D9C"/>
    <w:rsid w:val="00245588"/>
    <w:rsid w:val="002504F5"/>
    <w:rsid w:val="00251C27"/>
    <w:rsid w:val="00256258"/>
    <w:rsid w:val="00256CD3"/>
    <w:rsid w:val="002571ED"/>
    <w:rsid w:val="00257502"/>
    <w:rsid w:val="002619C6"/>
    <w:rsid w:val="00261DBE"/>
    <w:rsid w:val="0026419A"/>
    <w:rsid w:val="00267337"/>
    <w:rsid w:val="00272728"/>
    <w:rsid w:val="0027285F"/>
    <w:rsid w:val="002728B2"/>
    <w:rsid w:val="00273996"/>
    <w:rsid w:val="00276EBD"/>
    <w:rsid w:val="0028483C"/>
    <w:rsid w:val="00284B18"/>
    <w:rsid w:val="00295999"/>
    <w:rsid w:val="0029753D"/>
    <w:rsid w:val="002A23D6"/>
    <w:rsid w:val="002A2B2A"/>
    <w:rsid w:val="002A3976"/>
    <w:rsid w:val="002A5F5D"/>
    <w:rsid w:val="002A6379"/>
    <w:rsid w:val="002A797A"/>
    <w:rsid w:val="002B670E"/>
    <w:rsid w:val="002C067D"/>
    <w:rsid w:val="002C6B20"/>
    <w:rsid w:val="002D2F93"/>
    <w:rsid w:val="002D624B"/>
    <w:rsid w:val="002E0CC4"/>
    <w:rsid w:val="002E1429"/>
    <w:rsid w:val="002E21C2"/>
    <w:rsid w:val="002E2963"/>
    <w:rsid w:val="002E5905"/>
    <w:rsid w:val="002E5F5D"/>
    <w:rsid w:val="002F2920"/>
    <w:rsid w:val="002F2ADA"/>
    <w:rsid w:val="002F393E"/>
    <w:rsid w:val="002F41B0"/>
    <w:rsid w:val="002F57D7"/>
    <w:rsid w:val="002F5881"/>
    <w:rsid w:val="002F6AF4"/>
    <w:rsid w:val="00301BD5"/>
    <w:rsid w:val="003025A9"/>
    <w:rsid w:val="003031C7"/>
    <w:rsid w:val="003039F7"/>
    <w:rsid w:val="00304BA0"/>
    <w:rsid w:val="003064D8"/>
    <w:rsid w:val="00310493"/>
    <w:rsid w:val="00311B9C"/>
    <w:rsid w:val="003154C7"/>
    <w:rsid w:val="00316E63"/>
    <w:rsid w:val="00320C60"/>
    <w:rsid w:val="0032566A"/>
    <w:rsid w:val="003259EA"/>
    <w:rsid w:val="003274B3"/>
    <w:rsid w:val="00327E39"/>
    <w:rsid w:val="003325A8"/>
    <w:rsid w:val="003356F7"/>
    <w:rsid w:val="00340CC3"/>
    <w:rsid w:val="00340F36"/>
    <w:rsid w:val="00340F8F"/>
    <w:rsid w:val="00341EFC"/>
    <w:rsid w:val="00342582"/>
    <w:rsid w:val="003459BC"/>
    <w:rsid w:val="0034703F"/>
    <w:rsid w:val="003543C6"/>
    <w:rsid w:val="003635A8"/>
    <w:rsid w:val="00363E87"/>
    <w:rsid w:val="00366E79"/>
    <w:rsid w:val="0036768A"/>
    <w:rsid w:val="00367C2F"/>
    <w:rsid w:val="003759E1"/>
    <w:rsid w:val="00381B49"/>
    <w:rsid w:val="00381D0E"/>
    <w:rsid w:val="00382E2E"/>
    <w:rsid w:val="00384542"/>
    <w:rsid w:val="003851E8"/>
    <w:rsid w:val="00386AA6"/>
    <w:rsid w:val="0039184A"/>
    <w:rsid w:val="00394A77"/>
    <w:rsid w:val="0039637B"/>
    <w:rsid w:val="00397A7D"/>
    <w:rsid w:val="003A100C"/>
    <w:rsid w:val="003A3CFB"/>
    <w:rsid w:val="003A3FF0"/>
    <w:rsid w:val="003B178D"/>
    <w:rsid w:val="003B4718"/>
    <w:rsid w:val="003B61F8"/>
    <w:rsid w:val="003C04A5"/>
    <w:rsid w:val="003C1ED0"/>
    <w:rsid w:val="003C53C4"/>
    <w:rsid w:val="003C7AF0"/>
    <w:rsid w:val="003D1C77"/>
    <w:rsid w:val="003D43A1"/>
    <w:rsid w:val="003D5B7F"/>
    <w:rsid w:val="003E5707"/>
    <w:rsid w:val="003E7B8A"/>
    <w:rsid w:val="003F7CCD"/>
    <w:rsid w:val="00406C65"/>
    <w:rsid w:val="004128AD"/>
    <w:rsid w:val="00412FB9"/>
    <w:rsid w:val="004131B5"/>
    <w:rsid w:val="00416184"/>
    <w:rsid w:val="0042040C"/>
    <w:rsid w:val="00423D36"/>
    <w:rsid w:val="00432C25"/>
    <w:rsid w:val="00435E69"/>
    <w:rsid w:val="0043787D"/>
    <w:rsid w:val="00437D74"/>
    <w:rsid w:val="00441B39"/>
    <w:rsid w:val="00445F3D"/>
    <w:rsid w:val="004475AF"/>
    <w:rsid w:val="00450D21"/>
    <w:rsid w:val="004535E2"/>
    <w:rsid w:val="004570F3"/>
    <w:rsid w:val="00460141"/>
    <w:rsid w:val="00463E4E"/>
    <w:rsid w:val="004702F0"/>
    <w:rsid w:val="004723BE"/>
    <w:rsid w:val="00472F90"/>
    <w:rsid w:val="00473044"/>
    <w:rsid w:val="00474024"/>
    <w:rsid w:val="0047516E"/>
    <w:rsid w:val="00475C37"/>
    <w:rsid w:val="0047622A"/>
    <w:rsid w:val="00476255"/>
    <w:rsid w:val="00477373"/>
    <w:rsid w:val="00480191"/>
    <w:rsid w:val="00484518"/>
    <w:rsid w:val="00484C66"/>
    <w:rsid w:val="004862EB"/>
    <w:rsid w:val="004922A2"/>
    <w:rsid w:val="00495D5C"/>
    <w:rsid w:val="004A02E4"/>
    <w:rsid w:val="004A19F5"/>
    <w:rsid w:val="004B3B7D"/>
    <w:rsid w:val="004B496C"/>
    <w:rsid w:val="004B51D3"/>
    <w:rsid w:val="004B5781"/>
    <w:rsid w:val="004C5982"/>
    <w:rsid w:val="004C63BB"/>
    <w:rsid w:val="004D24E3"/>
    <w:rsid w:val="004D5D2B"/>
    <w:rsid w:val="004D73D6"/>
    <w:rsid w:val="004E13A8"/>
    <w:rsid w:val="004E1F9D"/>
    <w:rsid w:val="004E7CC9"/>
    <w:rsid w:val="004F2CE6"/>
    <w:rsid w:val="004F6FD5"/>
    <w:rsid w:val="004F7412"/>
    <w:rsid w:val="004F7969"/>
    <w:rsid w:val="00502E68"/>
    <w:rsid w:val="00504DBA"/>
    <w:rsid w:val="00505CF5"/>
    <w:rsid w:val="00506358"/>
    <w:rsid w:val="00507B82"/>
    <w:rsid w:val="005148EA"/>
    <w:rsid w:val="005161C4"/>
    <w:rsid w:val="00525E1C"/>
    <w:rsid w:val="00530686"/>
    <w:rsid w:val="005353B8"/>
    <w:rsid w:val="00541838"/>
    <w:rsid w:val="00542259"/>
    <w:rsid w:val="00543F36"/>
    <w:rsid w:val="005444CA"/>
    <w:rsid w:val="005445C8"/>
    <w:rsid w:val="005550FF"/>
    <w:rsid w:val="00555CF5"/>
    <w:rsid w:val="00557D0A"/>
    <w:rsid w:val="0056276D"/>
    <w:rsid w:val="00563352"/>
    <w:rsid w:val="00564F3C"/>
    <w:rsid w:val="005660BA"/>
    <w:rsid w:val="0057024A"/>
    <w:rsid w:val="00571DDB"/>
    <w:rsid w:val="00574567"/>
    <w:rsid w:val="005808D4"/>
    <w:rsid w:val="00585A99"/>
    <w:rsid w:val="00586653"/>
    <w:rsid w:val="005905BC"/>
    <w:rsid w:val="00590B87"/>
    <w:rsid w:val="005917B5"/>
    <w:rsid w:val="00591C83"/>
    <w:rsid w:val="005A5C9E"/>
    <w:rsid w:val="005A6220"/>
    <w:rsid w:val="005A6D23"/>
    <w:rsid w:val="005B1DC6"/>
    <w:rsid w:val="005B260E"/>
    <w:rsid w:val="005B29F2"/>
    <w:rsid w:val="005C1AC7"/>
    <w:rsid w:val="005C2BD0"/>
    <w:rsid w:val="005C4045"/>
    <w:rsid w:val="005C65AF"/>
    <w:rsid w:val="005D343D"/>
    <w:rsid w:val="005D5856"/>
    <w:rsid w:val="005D66F1"/>
    <w:rsid w:val="005E05EB"/>
    <w:rsid w:val="005E0B85"/>
    <w:rsid w:val="005E1038"/>
    <w:rsid w:val="005E5CE3"/>
    <w:rsid w:val="005F0552"/>
    <w:rsid w:val="005F50A9"/>
    <w:rsid w:val="00602DA3"/>
    <w:rsid w:val="0060303B"/>
    <w:rsid w:val="006075AD"/>
    <w:rsid w:val="00610C83"/>
    <w:rsid w:val="00614025"/>
    <w:rsid w:val="00615EC1"/>
    <w:rsid w:val="00616A9A"/>
    <w:rsid w:val="00617F8F"/>
    <w:rsid w:val="00632D7E"/>
    <w:rsid w:val="006336BF"/>
    <w:rsid w:val="00634444"/>
    <w:rsid w:val="00637257"/>
    <w:rsid w:val="006405C6"/>
    <w:rsid w:val="0064299F"/>
    <w:rsid w:val="00646A8A"/>
    <w:rsid w:val="006506BD"/>
    <w:rsid w:val="00651C43"/>
    <w:rsid w:val="0066379A"/>
    <w:rsid w:val="00667809"/>
    <w:rsid w:val="00667E69"/>
    <w:rsid w:val="0067305D"/>
    <w:rsid w:val="00673066"/>
    <w:rsid w:val="006739E5"/>
    <w:rsid w:val="00674315"/>
    <w:rsid w:val="00675456"/>
    <w:rsid w:val="00681271"/>
    <w:rsid w:val="00681DB0"/>
    <w:rsid w:val="00684767"/>
    <w:rsid w:val="006903B7"/>
    <w:rsid w:val="00690494"/>
    <w:rsid w:val="00695B9F"/>
    <w:rsid w:val="006A2A6F"/>
    <w:rsid w:val="006A3EEC"/>
    <w:rsid w:val="006A482D"/>
    <w:rsid w:val="006B2C12"/>
    <w:rsid w:val="006B2F90"/>
    <w:rsid w:val="006B60CA"/>
    <w:rsid w:val="006B68C6"/>
    <w:rsid w:val="006C1B5B"/>
    <w:rsid w:val="006C2205"/>
    <w:rsid w:val="006C2570"/>
    <w:rsid w:val="006C31DC"/>
    <w:rsid w:val="006C4E7E"/>
    <w:rsid w:val="006C5B3C"/>
    <w:rsid w:val="006C6255"/>
    <w:rsid w:val="006C663C"/>
    <w:rsid w:val="006C6DE7"/>
    <w:rsid w:val="006C765B"/>
    <w:rsid w:val="006C7BA5"/>
    <w:rsid w:val="006D1880"/>
    <w:rsid w:val="006D2159"/>
    <w:rsid w:val="006D6204"/>
    <w:rsid w:val="006E0291"/>
    <w:rsid w:val="006E3A65"/>
    <w:rsid w:val="006E4FA8"/>
    <w:rsid w:val="006F3A99"/>
    <w:rsid w:val="006F4C46"/>
    <w:rsid w:val="006F549A"/>
    <w:rsid w:val="006F6E67"/>
    <w:rsid w:val="00701D0D"/>
    <w:rsid w:val="0070221C"/>
    <w:rsid w:val="00703272"/>
    <w:rsid w:val="00707684"/>
    <w:rsid w:val="00713DF7"/>
    <w:rsid w:val="00714B89"/>
    <w:rsid w:val="0072118C"/>
    <w:rsid w:val="0072650A"/>
    <w:rsid w:val="00726E5D"/>
    <w:rsid w:val="007320CD"/>
    <w:rsid w:val="00734DD7"/>
    <w:rsid w:val="00736B02"/>
    <w:rsid w:val="007445CD"/>
    <w:rsid w:val="00744BF9"/>
    <w:rsid w:val="007456CB"/>
    <w:rsid w:val="007503CC"/>
    <w:rsid w:val="00753997"/>
    <w:rsid w:val="00757D7A"/>
    <w:rsid w:val="007606DB"/>
    <w:rsid w:val="007624D2"/>
    <w:rsid w:val="007627A6"/>
    <w:rsid w:val="00764438"/>
    <w:rsid w:val="007646B3"/>
    <w:rsid w:val="0076582C"/>
    <w:rsid w:val="00770CF2"/>
    <w:rsid w:val="0077326E"/>
    <w:rsid w:val="0077451C"/>
    <w:rsid w:val="00775694"/>
    <w:rsid w:val="00776EF2"/>
    <w:rsid w:val="0078116B"/>
    <w:rsid w:val="00782F46"/>
    <w:rsid w:val="007843A6"/>
    <w:rsid w:val="00785DF6"/>
    <w:rsid w:val="00787529"/>
    <w:rsid w:val="00791F88"/>
    <w:rsid w:val="007972BA"/>
    <w:rsid w:val="00797538"/>
    <w:rsid w:val="007A2EFE"/>
    <w:rsid w:val="007A528C"/>
    <w:rsid w:val="007B22AF"/>
    <w:rsid w:val="007B4AA9"/>
    <w:rsid w:val="007C1607"/>
    <w:rsid w:val="007C1B7A"/>
    <w:rsid w:val="007C2B8D"/>
    <w:rsid w:val="007C39AB"/>
    <w:rsid w:val="007C41DC"/>
    <w:rsid w:val="007C4ACB"/>
    <w:rsid w:val="007D0175"/>
    <w:rsid w:val="007D5233"/>
    <w:rsid w:val="007D56D0"/>
    <w:rsid w:val="007D5C90"/>
    <w:rsid w:val="007D5E85"/>
    <w:rsid w:val="007E0D94"/>
    <w:rsid w:val="007E231A"/>
    <w:rsid w:val="007E24E3"/>
    <w:rsid w:val="007E6A0A"/>
    <w:rsid w:val="007F65DB"/>
    <w:rsid w:val="007F6632"/>
    <w:rsid w:val="0080002C"/>
    <w:rsid w:val="008005BC"/>
    <w:rsid w:val="008017E8"/>
    <w:rsid w:val="008030D9"/>
    <w:rsid w:val="0080594E"/>
    <w:rsid w:val="008145AC"/>
    <w:rsid w:val="00822A80"/>
    <w:rsid w:val="00831B58"/>
    <w:rsid w:val="00832380"/>
    <w:rsid w:val="008333B9"/>
    <w:rsid w:val="00833610"/>
    <w:rsid w:val="00833ED4"/>
    <w:rsid w:val="00840698"/>
    <w:rsid w:val="00844DFD"/>
    <w:rsid w:val="008470DD"/>
    <w:rsid w:val="0085198E"/>
    <w:rsid w:val="00854377"/>
    <w:rsid w:val="00856E2A"/>
    <w:rsid w:val="00857206"/>
    <w:rsid w:val="00860472"/>
    <w:rsid w:val="00862B26"/>
    <w:rsid w:val="00867DDF"/>
    <w:rsid w:val="00870945"/>
    <w:rsid w:val="008731F8"/>
    <w:rsid w:val="0087405F"/>
    <w:rsid w:val="00874406"/>
    <w:rsid w:val="008866BE"/>
    <w:rsid w:val="008905AD"/>
    <w:rsid w:val="00893422"/>
    <w:rsid w:val="00893D3F"/>
    <w:rsid w:val="00895F16"/>
    <w:rsid w:val="00897CF3"/>
    <w:rsid w:val="008A02C1"/>
    <w:rsid w:val="008A1637"/>
    <w:rsid w:val="008A169B"/>
    <w:rsid w:val="008A2F23"/>
    <w:rsid w:val="008A3363"/>
    <w:rsid w:val="008A3AB1"/>
    <w:rsid w:val="008A5E6E"/>
    <w:rsid w:val="008C13D1"/>
    <w:rsid w:val="008C19B7"/>
    <w:rsid w:val="008C4AA4"/>
    <w:rsid w:val="008C7616"/>
    <w:rsid w:val="008D1B56"/>
    <w:rsid w:val="008D4A29"/>
    <w:rsid w:val="008D5158"/>
    <w:rsid w:val="008D6023"/>
    <w:rsid w:val="008E0C99"/>
    <w:rsid w:val="008E2B70"/>
    <w:rsid w:val="008E48BD"/>
    <w:rsid w:val="008F19EB"/>
    <w:rsid w:val="008F5D9A"/>
    <w:rsid w:val="008F72F7"/>
    <w:rsid w:val="00901D77"/>
    <w:rsid w:val="00901F56"/>
    <w:rsid w:val="00902706"/>
    <w:rsid w:val="009030E7"/>
    <w:rsid w:val="0090671A"/>
    <w:rsid w:val="00912118"/>
    <w:rsid w:val="009155C4"/>
    <w:rsid w:val="00920803"/>
    <w:rsid w:val="00921BD3"/>
    <w:rsid w:val="00934F9D"/>
    <w:rsid w:val="009350F8"/>
    <w:rsid w:val="0093649F"/>
    <w:rsid w:val="00941402"/>
    <w:rsid w:val="00945F4B"/>
    <w:rsid w:val="009519BF"/>
    <w:rsid w:val="009522D3"/>
    <w:rsid w:val="00955D72"/>
    <w:rsid w:val="00955E43"/>
    <w:rsid w:val="00957039"/>
    <w:rsid w:val="009571F1"/>
    <w:rsid w:val="00961367"/>
    <w:rsid w:val="00962317"/>
    <w:rsid w:val="00962515"/>
    <w:rsid w:val="009633D1"/>
    <w:rsid w:val="00963844"/>
    <w:rsid w:val="00967603"/>
    <w:rsid w:val="00973F04"/>
    <w:rsid w:val="009742D1"/>
    <w:rsid w:val="00975304"/>
    <w:rsid w:val="00975826"/>
    <w:rsid w:val="00975F65"/>
    <w:rsid w:val="0098063F"/>
    <w:rsid w:val="00980BCC"/>
    <w:rsid w:val="00983050"/>
    <w:rsid w:val="009857EC"/>
    <w:rsid w:val="00987F02"/>
    <w:rsid w:val="00992D5C"/>
    <w:rsid w:val="0099661C"/>
    <w:rsid w:val="00997C4C"/>
    <w:rsid w:val="009A023C"/>
    <w:rsid w:val="009A06CB"/>
    <w:rsid w:val="009A28FA"/>
    <w:rsid w:val="009A34C3"/>
    <w:rsid w:val="009A5ACB"/>
    <w:rsid w:val="009A7256"/>
    <w:rsid w:val="009B10BF"/>
    <w:rsid w:val="009B3A94"/>
    <w:rsid w:val="009B7E54"/>
    <w:rsid w:val="009C2754"/>
    <w:rsid w:val="009D1E73"/>
    <w:rsid w:val="009E13A9"/>
    <w:rsid w:val="009F0073"/>
    <w:rsid w:val="009F32E4"/>
    <w:rsid w:val="009F3508"/>
    <w:rsid w:val="009F596B"/>
    <w:rsid w:val="009F5F87"/>
    <w:rsid w:val="00A034FC"/>
    <w:rsid w:val="00A0404D"/>
    <w:rsid w:val="00A12F71"/>
    <w:rsid w:val="00A13B7F"/>
    <w:rsid w:val="00A14189"/>
    <w:rsid w:val="00A20889"/>
    <w:rsid w:val="00A2216C"/>
    <w:rsid w:val="00A22FF2"/>
    <w:rsid w:val="00A252BE"/>
    <w:rsid w:val="00A25A2D"/>
    <w:rsid w:val="00A32719"/>
    <w:rsid w:val="00A339AF"/>
    <w:rsid w:val="00A40CB0"/>
    <w:rsid w:val="00A45AB0"/>
    <w:rsid w:val="00A52486"/>
    <w:rsid w:val="00A56892"/>
    <w:rsid w:val="00A634D1"/>
    <w:rsid w:val="00A6600B"/>
    <w:rsid w:val="00A67980"/>
    <w:rsid w:val="00A8072C"/>
    <w:rsid w:val="00A86A99"/>
    <w:rsid w:val="00A90BF4"/>
    <w:rsid w:val="00A90CD1"/>
    <w:rsid w:val="00A91AC4"/>
    <w:rsid w:val="00A948E1"/>
    <w:rsid w:val="00A96074"/>
    <w:rsid w:val="00AA1427"/>
    <w:rsid w:val="00AA472A"/>
    <w:rsid w:val="00AB1004"/>
    <w:rsid w:val="00AB2CA1"/>
    <w:rsid w:val="00AB7118"/>
    <w:rsid w:val="00AC33B5"/>
    <w:rsid w:val="00AC602F"/>
    <w:rsid w:val="00AC6297"/>
    <w:rsid w:val="00AD0183"/>
    <w:rsid w:val="00AD30D4"/>
    <w:rsid w:val="00AD535D"/>
    <w:rsid w:val="00AE21D3"/>
    <w:rsid w:val="00AE3F22"/>
    <w:rsid w:val="00AE53C5"/>
    <w:rsid w:val="00AE777C"/>
    <w:rsid w:val="00AF0B51"/>
    <w:rsid w:val="00AF2237"/>
    <w:rsid w:val="00AF484F"/>
    <w:rsid w:val="00B00722"/>
    <w:rsid w:val="00B007B7"/>
    <w:rsid w:val="00B02557"/>
    <w:rsid w:val="00B062D0"/>
    <w:rsid w:val="00B20463"/>
    <w:rsid w:val="00B2062C"/>
    <w:rsid w:val="00B24D07"/>
    <w:rsid w:val="00B269D2"/>
    <w:rsid w:val="00B2710E"/>
    <w:rsid w:val="00B275F7"/>
    <w:rsid w:val="00B34A76"/>
    <w:rsid w:val="00B37499"/>
    <w:rsid w:val="00B41898"/>
    <w:rsid w:val="00B418DF"/>
    <w:rsid w:val="00B4697E"/>
    <w:rsid w:val="00B503B9"/>
    <w:rsid w:val="00B51397"/>
    <w:rsid w:val="00B531BA"/>
    <w:rsid w:val="00B53DE7"/>
    <w:rsid w:val="00B544F1"/>
    <w:rsid w:val="00B57D7A"/>
    <w:rsid w:val="00B65E64"/>
    <w:rsid w:val="00B675A5"/>
    <w:rsid w:val="00B7178A"/>
    <w:rsid w:val="00B71FE9"/>
    <w:rsid w:val="00B767E1"/>
    <w:rsid w:val="00B77E20"/>
    <w:rsid w:val="00B8018F"/>
    <w:rsid w:val="00B8248B"/>
    <w:rsid w:val="00B83D94"/>
    <w:rsid w:val="00B851F0"/>
    <w:rsid w:val="00B86C24"/>
    <w:rsid w:val="00B91E35"/>
    <w:rsid w:val="00B942AF"/>
    <w:rsid w:val="00BA1D43"/>
    <w:rsid w:val="00BA41C6"/>
    <w:rsid w:val="00BA4411"/>
    <w:rsid w:val="00BA5937"/>
    <w:rsid w:val="00BB08FB"/>
    <w:rsid w:val="00BB1C0E"/>
    <w:rsid w:val="00BB31CE"/>
    <w:rsid w:val="00BB47F4"/>
    <w:rsid w:val="00BB4BCA"/>
    <w:rsid w:val="00BC6807"/>
    <w:rsid w:val="00BC6B42"/>
    <w:rsid w:val="00BD12BF"/>
    <w:rsid w:val="00BD2054"/>
    <w:rsid w:val="00BD6054"/>
    <w:rsid w:val="00BD67FF"/>
    <w:rsid w:val="00BE2207"/>
    <w:rsid w:val="00BE2EAE"/>
    <w:rsid w:val="00BE394C"/>
    <w:rsid w:val="00BF1A3B"/>
    <w:rsid w:val="00BF1EFC"/>
    <w:rsid w:val="00BF2A69"/>
    <w:rsid w:val="00BF2DBA"/>
    <w:rsid w:val="00BF32EB"/>
    <w:rsid w:val="00C00161"/>
    <w:rsid w:val="00C04792"/>
    <w:rsid w:val="00C04AE7"/>
    <w:rsid w:val="00C04AF0"/>
    <w:rsid w:val="00C070B9"/>
    <w:rsid w:val="00C11E87"/>
    <w:rsid w:val="00C13005"/>
    <w:rsid w:val="00C137DB"/>
    <w:rsid w:val="00C16E12"/>
    <w:rsid w:val="00C16F4C"/>
    <w:rsid w:val="00C244D1"/>
    <w:rsid w:val="00C2734E"/>
    <w:rsid w:val="00C302C5"/>
    <w:rsid w:val="00C41682"/>
    <w:rsid w:val="00C417F4"/>
    <w:rsid w:val="00C4263C"/>
    <w:rsid w:val="00C42EE4"/>
    <w:rsid w:val="00C450C0"/>
    <w:rsid w:val="00C46E99"/>
    <w:rsid w:val="00C509D5"/>
    <w:rsid w:val="00C51584"/>
    <w:rsid w:val="00C54AF5"/>
    <w:rsid w:val="00C56ED1"/>
    <w:rsid w:val="00C57B6D"/>
    <w:rsid w:val="00C64FDF"/>
    <w:rsid w:val="00C66E97"/>
    <w:rsid w:val="00C7073E"/>
    <w:rsid w:val="00C72034"/>
    <w:rsid w:val="00C7296F"/>
    <w:rsid w:val="00C75122"/>
    <w:rsid w:val="00C754DC"/>
    <w:rsid w:val="00C85161"/>
    <w:rsid w:val="00C91371"/>
    <w:rsid w:val="00C95011"/>
    <w:rsid w:val="00C955A7"/>
    <w:rsid w:val="00C964A2"/>
    <w:rsid w:val="00C97D9F"/>
    <w:rsid w:val="00CA0939"/>
    <w:rsid w:val="00CA0FF8"/>
    <w:rsid w:val="00CA2DF7"/>
    <w:rsid w:val="00CA5CF2"/>
    <w:rsid w:val="00CA6188"/>
    <w:rsid w:val="00CA66BC"/>
    <w:rsid w:val="00CA6825"/>
    <w:rsid w:val="00CB2532"/>
    <w:rsid w:val="00CB369B"/>
    <w:rsid w:val="00CB4077"/>
    <w:rsid w:val="00CB5C9A"/>
    <w:rsid w:val="00CB79A9"/>
    <w:rsid w:val="00CC0F2E"/>
    <w:rsid w:val="00CC450F"/>
    <w:rsid w:val="00CC59AD"/>
    <w:rsid w:val="00CC66CA"/>
    <w:rsid w:val="00CD3A7D"/>
    <w:rsid w:val="00CD5E18"/>
    <w:rsid w:val="00CD7BA7"/>
    <w:rsid w:val="00CE00C6"/>
    <w:rsid w:val="00CE19D0"/>
    <w:rsid w:val="00CE2987"/>
    <w:rsid w:val="00CE6530"/>
    <w:rsid w:val="00CE66D2"/>
    <w:rsid w:val="00CF293C"/>
    <w:rsid w:val="00CF3280"/>
    <w:rsid w:val="00CF6C4D"/>
    <w:rsid w:val="00D013A4"/>
    <w:rsid w:val="00D041C7"/>
    <w:rsid w:val="00D122A0"/>
    <w:rsid w:val="00D17421"/>
    <w:rsid w:val="00D23EEB"/>
    <w:rsid w:val="00D24318"/>
    <w:rsid w:val="00D24B09"/>
    <w:rsid w:val="00D25495"/>
    <w:rsid w:val="00D25889"/>
    <w:rsid w:val="00D346E3"/>
    <w:rsid w:val="00D35F3E"/>
    <w:rsid w:val="00D37394"/>
    <w:rsid w:val="00D412C1"/>
    <w:rsid w:val="00D4219B"/>
    <w:rsid w:val="00D4222B"/>
    <w:rsid w:val="00D45A9F"/>
    <w:rsid w:val="00D4689D"/>
    <w:rsid w:val="00D52A83"/>
    <w:rsid w:val="00D537DE"/>
    <w:rsid w:val="00D558BE"/>
    <w:rsid w:val="00D55C6F"/>
    <w:rsid w:val="00D56793"/>
    <w:rsid w:val="00D57FC9"/>
    <w:rsid w:val="00D62684"/>
    <w:rsid w:val="00D73DF3"/>
    <w:rsid w:val="00D740E9"/>
    <w:rsid w:val="00D813EB"/>
    <w:rsid w:val="00D826A2"/>
    <w:rsid w:val="00D831BF"/>
    <w:rsid w:val="00D845DC"/>
    <w:rsid w:val="00D86044"/>
    <w:rsid w:val="00D86693"/>
    <w:rsid w:val="00D91DFF"/>
    <w:rsid w:val="00D9231E"/>
    <w:rsid w:val="00D95695"/>
    <w:rsid w:val="00D97AC5"/>
    <w:rsid w:val="00D97C81"/>
    <w:rsid w:val="00DA0D98"/>
    <w:rsid w:val="00DA118E"/>
    <w:rsid w:val="00DA158C"/>
    <w:rsid w:val="00DA1BCA"/>
    <w:rsid w:val="00DA2248"/>
    <w:rsid w:val="00DA4006"/>
    <w:rsid w:val="00DA79A9"/>
    <w:rsid w:val="00DB464C"/>
    <w:rsid w:val="00DB50A3"/>
    <w:rsid w:val="00DB77F1"/>
    <w:rsid w:val="00DB7996"/>
    <w:rsid w:val="00DC1406"/>
    <w:rsid w:val="00DC1ED0"/>
    <w:rsid w:val="00DC1FE5"/>
    <w:rsid w:val="00DC36B5"/>
    <w:rsid w:val="00DC5556"/>
    <w:rsid w:val="00DC5E6C"/>
    <w:rsid w:val="00DC601F"/>
    <w:rsid w:val="00DD0BCF"/>
    <w:rsid w:val="00DD1E41"/>
    <w:rsid w:val="00DD44F6"/>
    <w:rsid w:val="00DD4704"/>
    <w:rsid w:val="00DD4A6D"/>
    <w:rsid w:val="00DD6890"/>
    <w:rsid w:val="00DE233A"/>
    <w:rsid w:val="00DE23C9"/>
    <w:rsid w:val="00DF456F"/>
    <w:rsid w:val="00DF634C"/>
    <w:rsid w:val="00DF7DCF"/>
    <w:rsid w:val="00E01396"/>
    <w:rsid w:val="00E01482"/>
    <w:rsid w:val="00E03BCF"/>
    <w:rsid w:val="00E07F26"/>
    <w:rsid w:val="00E101FC"/>
    <w:rsid w:val="00E16B0F"/>
    <w:rsid w:val="00E202FA"/>
    <w:rsid w:val="00E23124"/>
    <w:rsid w:val="00E2449D"/>
    <w:rsid w:val="00E2793C"/>
    <w:rsid w:val="00E329D5"/>
    <w:rsid w:val="00E43A2C"/>
    <w:rsid w:val="00E44E0E"/>
    <w:rsid w:val="00E470F8"/>
    <w:rsid w:val="00E47777"/>
    <w:rsid w:val="00E50424"/>
    <w:rsid w:val="00E54A68"/>
    <w:rsid w:val="00E5705C"/>
    <w:rsid w:val="00E57763"/>
    <w:rsid w:val="00E57D75"/>
    <w:rsid w:val="00E62086"/>
    <w:rsid w:val="00E65855"/>
    <w:rsid w:val="00E71FF3"/>
    <w:rsid w:val="00E742C9"/>
    <w:rsid w:val="00E82063"/>
    <w:rsid w:val="00E85539"/>
    <w:rsid w:val="00E86E86"/>
    <w:rsid w:val="00E93718"/>
    <w:rsid w:val="00E966BD"/>
    <w:rsid w:val="00E9678E"/>
    <w:rsid w:val="00E96D5D"/>
    <w:rsid w:val="00EA1DE8"/>
    <w:rsid w:val="00EA31C4"/>
    <w:rsid w:val="00EA4401"/>
    <w:rsid w:val="00EA4835"/>
    <w:rsid w:val="00EA7E50"/>
    <w:rsid w:val="00EB0B0F"/>
    <w:rsid w:val="00EB30D2"/>
    <w:rsid w:val="00EB4EE0"/>
    <w:rsid w:val="00EB639D"/>
    <w:rsid w:val="00EC0346"/>
    <w:rsid w:val="00EC0966"/>
    <w:rsid w:val="00EC1E58"/>
    <w:rsid w:val="00EC2704"/>
    <w:rsid w:val="00EC70DB"/>
    <w:rsid w:val="00ED07C6"/>
    <w:rsid w:val="00ED179A"/>
    <w:rsid w:val="00EE27FB"/>
    <w:rsid w:val="00EE5544"/>
    <w:rsid w:val="00EF029B"/>
    <w:rsid w:val="00EF7996"/>
    <w:rsid w:val="00F00B88"/>
    <w:rsid w:val="00F01567"/>
    <w:rsid w:val="00F02092"/>
    <w:rsid w:val="00F025A3"/>
    <w:rsid w:val="00F072CD"/>
    <w:rsid w:val="00F07C83"/>
    <w:rsid w:val="00F2029A"/>
    <w:rsid w:val="00F30EFA"/>
    <w:rsid w:val="00F40A0B"/>
    <w:rsid w:val="00F40BF2"/>
    <w:rsid w:val="00F41425"/>
    <w:rsid w:val="00F4471D"/>
    <w:rsid w:val="00F452A3"/>
    <w:rsid w:val="00F47217"/>
    <w:rsid w:val="00F47950"/>
    <w:rsid w:val="00F47D7D"/>
    <w:rsid w:val="00F5210B"/>
    <w:rsid w:val="00F53865"/>
    <w:rsid w:val="00F57461"/>
    <w:rsid w:val="00F57F30"/>
    <w:rsid w:val="00F63668"/>
    <w:rsid w:val="00F639DE"/>
    <w:rsid w:val="00F63AFD"/>
    <w:rsid w:val="00F65144"/>
    <w:rsid w:val="00F65EB4"/>
    <w:rsid w:val="00F66416"/>
    <w:rsid w:val="00F70B23"/>
    <w:rsid w:val="00F800F2"/>
    <w:rsid w:val="00F84428"/>
    <w:rsid w:val="00F853DC"/>
    <w:rsid w:val="00F9006D"/>
    <w:rsid w:val="00F9036A"/>
    <w:rsid w:val="00F92103"/>
    <w:rsid w:val="00F9260E"/>
    <w:rsid w:val="00F94DF2"/>
    <w:rsid w:val="00F95E8E"/>
    <w:rsid w:val="00FA2B7C"/>
    <w:rsid w:val="00FA6430"/>
    <w:rsid w:val="00FB415E"/>
    <w:rsid w:val="00FB51F9"/>
    <w:rsid w:val="00FB6B9C"/>
    <w:rsid w:val="00FB753F"/>
    <w:rsid w:val="00FC13FD"/>
    <w:rsid w:val="00FC600D"/>
    <w:rsid w:val="00FD3E15"/>
    <w:rsid w:val="00FD536D"/>
    <w:rsid w:val="00FD5627"/>
    <w:rsid w:val="00FD62FC"/>
    <w:rsid w:val="00FE68BD"/>
    <w:rsid w:val="00FF06A3"/>
    <w:rsid w:val="00FF09A9"/>
    <w:rsid w:val="00FF0ECB"/>
    <w:rsid w:val="00FF1E94"/>
    <w:rsid w:val="00FF4169"/>
    <w:rsid w:val="00FF4D04"/>
    <w:rsid w:val="00FF5A0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l-PL" w:eastAsia="pl-PL"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able of figures" w:uiPriority="0"/>
    <w:lsdException w:name="footnote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alny">
    <w:name w:val="Normal"/>
    <w:rsid w:val="00BA4411"/>
    <w:pPr>
      <w:suppressAutoHyphens/>
      <w:spacing w:after="5"/>
      <w:ind w:left="756" w:right="1980" w:hanging="10"/>
      <w:jc w:val="both"/>
    </w:pPr>
    <w:rPr>
      <w:rFonts w:ascii="Times New Roman" w:hAnsi="Times New Roman"/>
      <w:color w:val="000000"/>
      <w:sz w:val="24"/>
    </w:rPr>
  </w:style>
  <w:style w:type="paragraph" w:styleId="Nagwek1">
    <w:name w:val="heading 1"/>
    <w:next w:val="Normalny"/>
    <w:qFormat/>
    <w:rsid w:val="00BA4411"/>
    <w:pPr>
      <w:keepNext/>
      <w:keepLines/>
      <w:suppressAutoHyphens/>
      <w:spacing w:after="0" w:line="264" w:lineRule="auto"/>
      <w:outlineLvl w:val="0"/>
    </w:pPr>
    <w:rPr>
      <w:b/>
      <w:color w:val="000000"/>
      <w:sz w:val="32"/>
    </w:rPr>
  </w:style>
  <w:style w:type="paragraph" w:styleId="Nagwek2">
    <w:name w:val="heading 2"/>
    <w:next w:val="Normalny"/>
    <w:qFormat/>
    <w:rsid w:val="00BA4411"/>
    <w:pPr>
      <w:keepNext/>
      <w:keepLines/>
      <w:suppressAutoHyphens/>
      <w:spacing w:after="3"/>
      <w:outlineLvl w:val="1"/>
    </w:pPr>
    <w:rPr>
      <w:b/>
      <w:color w:val="000000"/>
      <w:sz w:val="24"/>
    </w:rPr>
  </w:style>
  <w:style w:type="paragraph" w:styleId="Nagwek3">
    <w:name w:val="heading 3"/>
    <w:aliases w:val="Nagłówek 3 Znak Znak Znak Znak Znak Znak Znak Znak Znak Znak Znak Znak Znak Znak Znak Znak Znak Znak Znak Znak"/>
    <w:next w:val="Normalny"/>
    <w:qFormat/>
    <w:rsid w:val="00BA4411"/>
    <w:pPr>
      <w:keepNext/>
      <w:keepLines/>
      <w:suppressAutoHyphens/>
      <w:spacing w:after="3"/>
      <w:outlineLvl w:val="2"/>
    </w:pPr>
    <w:rPr>
      <w:rFonts w:ascii="Times New Roman" w:hAnsi="Times New Roman"/>
      <w:b/>
      <w:color w:val="000000"/>
      <w:sz w:val="24"/>
    </w:rPr>
  </w:style>
  <w:style w:type="paragraph" w:styleId="Nagwek4">
    <w:name w:val="heading 4"/>
    <w:next w:val="Normalny"/>
    <w:rsid w:val="00BA4411"/>
    <w:pPr>
      <w:keepNext/>
      <w:keepLines/>
      <w:suppressAutoHyphens/>
      <w:spacing w:after="3"/>
      <w:ind w:left="341" w:hanging="10"/>
      <w:outlineLvl w:val="3"/>
    </w:pPr>
    <w:rPr>
      <w:rFonts w:ascii="Times New Roman" w:hAnsi="Times New Roman"/>
      <w:b/>
      <w:color w:val="000000"/>
      <w:sz w:val="24"/>
    </w:rPr>
  </w:style>
  <w:style w:type="paragraph" w:styleId="Nagwek5">
    <w:name w:val="heading 5"/>
    <w:basedOn w:val="Normalny"/>
    <w:next w:val="Normalny"/>
    <w:rsid w:val="00BA4411"/>
    <w:pPr>
      <w:keepNext/>
      <w:keepLines/>
      <w:spacing w:before="40" w:after="0"/>
      <w:outlineLvl w:val="4"/>
    </w:pPr>
    <w:rPr>
      <w:rFonts w:ascii="Calibri Light" w:hAnsi="Calibri Light"/>
      <w:color w:val="2E74B5"/>
    </w:rPr>
  </w:style>
  <w:style w:type="paragraph" w:styleId="Nagwek6">
    <w:name w:val="heading 6"/>
    <w:basedOn w:val="Normalny"/>
    <w:next w:val="Normalny"/>
    <w:rsid w:val="00BA4411"/>
    <w:pPr>
      <w:spacing w:before="240" w:after="60"/>
      <w:ind w:left="0" w:right="0" w:firstLine="0"/>
      <w:jc w:val="left"/>
      <w:outlineLvl w:val="5"/>
    </w:pPr>
    <w:rPr>
      <w:i/>
      <w:color w:val="auto"/>
      <w:sz w:val="22"/>
      <w:szCs w:val="20"/>
    </w:rPr>
  </w:style>
  <w:style w:type="paragraph" w:styleId="Nagwek7">
    <w:name w:val="heading 7"/>
    <w:basedOn w:val="Normalny"/>
    <w:next w:val="Normalny"/>
    <w:rsid w:val="00BA4411"/>
    <w:pPr>
      <w:spacing w:before="240" w:after="60"/>
      <w:ind w:left="0" w:right="0" w:firstLine="0"/>
      <w:jc w:val="left"/>
      <w:outlineLvl w:val="6"/>
    </w:pPr>
    <w:rPr>
      <w:rFonts w:ascii="Arial" w:hAnsi="Arial"/>
      <w:color w:val="auto"/>
      <w:sz w:val="20"/>
      <w:szCs w:val="20"/>
    </w:rPr>
  </w:style>
  <w:style w:type="paragraph" w:styleId="Nagwek8">
    <w:name w:val="heading 8"/>
    <w:basedOn w:val="Normalny"/>
    <w:next w:val="Normalny"/>
    <w:rsid w:val="00BA4411"/>
    <w:pPr>
      <w:keepNext/>
      <w:keepLines/>
      <w:spacing w:before="200" w:after="0" w:line="276" w:lineRule="auto"/>
      <w:ind w:left="0" w:right="0" w:firstLine="0"/>
      <w:jc w:val="left"/>
      <w:outlineLvl w:val="7"/>
    </w:pPr>
    <w:rPr>
      <w:rFonts w:ascii="Calibri Light" w:hAnsi="Calibri Light"/>
      <w:color w:val="404040"/>
      <w:sz w:val="20"/>
      <w:szCs w:val="20"/>
      <w:lang w:eastAsia="en-US"/>
    </w:rPr>
  </w:style>
  <w:style w:type="paragraph" w:styleId="Nagwek9">
    <w:name w:val="heading 9"/>
    <w:basedOn w:val="Normalny"/>
    <w:next w:val="Normalny"/>
    <w:rsid w:val="00BA4411"/>
    <w:pPr>
      <w:spacing w:before="240" w:after="60"/>
      <w:ind w:left="0" w:right="0" w:firstLine="0"/>
      <w:jc w:val="left"/>
      <w:outlineLvl w:val="8"/>
    </w:pPr>
    <w:rPr>
      <w:rFonts w:ascii="Arial" w:hAnsi="Arial"/>
      <w:b/>
      <w:i/>
      <w:color w:val="auto"/>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rsid w:val="00BA4411"/>
    <w:pPr>
      <w:spacing w:before="240" w:after="60"/>
      <w:ind w:left="0" w:right="0" w:firstLine="0"/>
      <w:jc w:val="center"/>
      <w:outlineLvl w:val="0"/>
    </w:pPr>
    <w:rPr>
      <w:rFonts w:ascii="Cambria" w:hAnsi="Cambria"/>
      <w:b/>
      <w:bCs/>
      <w:color w:val="auto"/>
      <w:kern w:val="3"/>
      <w:sz w:val="32"/>
      <w:szCs w:val="32"/>
    </w:rPr>
  </w:style>
  <w:style w:type="paragraph" w:customStyle="1" w:styleId="Styl3">
    <w:name w:val="Styl3"/>
    <w:basedOn w:val="Nagwek2"/>
    <w:rsid w:val="00BA4411"/>
    <w:pPr>
      <w:keepLines w:val="0"/>
      <w:tabs>
        <w:tab w:val="left" w:pos="680"/>
      </w:tabs>
      <w:spacing w:after="80" w:line="320" w:lineRule="exact"/>
      <w:ind w:left="680" w:hanging="680"/>
    </w:pPr>
    <w:rPr>
      <w:rFonts w:ascii="Siemens Sans" w:hAnsi="Siemens Sans"/>
      <w:color w:val="auto"/>
      <w:sz w:val="22"/>
      <w:szCs w:val="28"/>
      <w:lang w:eastAsia="de-DE"/>
    </w:rPr>
  </w:style>
  <w:style w:type="paragraph" w:customStyle="1" w:styleId="StylNagwek3Arial">
    <w:name w:val="Styl Nagłówek 3 + Arial"/>
    <w:basedOn w:val="Nagwek3"/>
    <w:next w:val="Tekstpodstawowy"/>
    <w:rsid w:val="00BA4411"/>
    <w:pPr>
      <w:keepLines w:val="0"/>
      <w:tabs>
        <w:tab w:val="left" w:pos="900"/>
      </w:tabs>
      <w:spacing w:before="240" w:after="60"/>
    </w:pPr>
    <w:rPr>
      <w:rFonts w:ascii="Arial" w:eastAsia="Calibri" w:hAnsi="Arial" w:cs="Arial"/>
      <w:bCs/>
      <w:color w:val="auto"/>
      <w:szCs w:val="24"/>
      <w:lang w:eastAsia="ar-SA"/>
    </w:rPr>
  </w:style>
  <w:style w:type="paragraph" w:customStyle="1" w:styleId="Nagwek80">
    <w:name w:val="Nagłówek #8"/>
    <w:basedOn w:val="Normalny"/>
    <w:rsid w:val="00BA4411"/>
    <w:pPr>
      <w:widowControl w:val="0"/>
      <w:shd w:val="clear" w:color="auto" w:fill="FFFFFF"/>
      <w:spacing w:before="600" w:after="300" w:line="317" w:lineRule="exact"/>
      <w:ind w:left="0" w:right="0" w:firstLine="0"/>
      <w:jc w:val="center"/>
      <w:outlineLvl w:val="7"/>
    </w:pPr>
    <w:rPr>
      <w:rFonts w:ascii="Arial" w:hAnsi="Arial" w:cs="Arial"/>
      <w:b/>
      <w:bCs/>
      <w:color w:val="auto"/>
      <w:sz w:val="28"/>
      <w:szCs w:val="28"/>
    </w:rPr>
  </w:style>
  <w:style w:type="character" w:customStyle="1" w:styleId="Nagwek1Znak">
    <w:name w:val="Nagłówek 1 Znak"/>
    <w:rsid w:val="00BA4411"/>
    <w:rPr>
      <w:rFonts w:eastAsia="Times New Roman" w:cs="Times New Roman"/>
      <w:b/>
      <w:color w:val="000000"/>
      <w:sz w:val="32"/>
    </w:rPr>
  </w:style>
  <w:style w:type="character" w:customStyle="1" w:styleId="Nagwek4Znak">
    <w:name w:val="Nagłówek 4 Znak"/>
    <w:rsid w:val="00BA4411"/>
    <w:rPr>
      <w:rFonts w:ascii="Times New Roman" w:eastAsia="Times New Roman" w:hAnsi="Times New Roman" w:cs="Times New Roman"/>
      <w:b/>
      <w:color w:val="000000"/>
      <w:sz w:val="24"/>
    </w:rPr>
  </w:style>
  <w:style w:type="character" w:customStyle="1" w:styleId="Nagwek2Znak">
    <w:name w:val="Nagłówek 2 Znak"/>
    <w:rsid w:val="00BA4411"/>
    <w:rPr>
      <w:rFonts w:eastAsia="Times New Roman" w:cs="Times New Roman"/>
      <w:b/>
      <w:color w:val="000000"/>
      <w:sz w:val="24"/>
    </w:rPr>
  </w:style>
  <w:style w:type="character" w:customStyle="1" w:styleId="Nagwek3Znak">
    <w:name w:val="Nagłówek 3 Znak"/>
    <w:aliases w:val="Nagłówek 3 Znak Znak Znak Znak Znak Znak Znak Znak Znak Znak Znak Znak Znak Znak Znak Znak Znak Znak Znak Znak Znak"/>
    <w:rsid w:val="00BA4411"/>
    <w:rPr>
      <w:rFonts w:ascii="Times New Roman" w:eastAsia="Times New Roman" w:hAnsi="Times New Roman" w:cs="Times New Roman"/>
      <w:b/>
      <w:color w:val="000000"/>
      <w:sz w:val="24"/>
    </w:rPr>
  </w:style>
  <w:style w:type="paragraph" w:styleId="Nagwekspisutreci">
    <w:name w:val="TOC Heading"/>
    <w:basedOn w:val="Nagwek1"/>
    <w:next w:val="Normalny"/>
    <w:rsid w:val="00BA4411"/>
    <w:pPr>
      <w:spacing w:before="240" w:line="240" w:lineRule="auto"/>
    </w:pPr>
    <w:rPr>
      <w:rFonts w:ascii="Calibri Light" w:hAnsi="Calibri Light"/>
      <w:b w:val="0"/>
      <w:color w:val="2E74B5"/>
      <w:szCs w:val="32"/>
    </w:rPr>
  </w:style>
  <w:style w:type="paragraph" w:styleId="Spistreci1">
    <w:name w:val="toc 1"/>
    <w:basedOn w:val="Normalny"/>
    <w:next w:val="Normalny"/>
    <w:autoRedefine/>
    <w:uiPriority w:val="39"/>
    <w:rsid w:val="00BA4411"/>
    <w:pPr>
      <w:tabs>
        <w:tab w:val="left" w:pos="480"/>
        <w:tab w:val="right" w:leader="dot" w:pos="9066"/>
      </w:tabs>
      <w:spacing w:after="100"/>
      <w:ind w:left="0"/>
    </w:pPr>
  </w:style>
  <w:style w:type="paragraph" w:styleId="Spistreci2">
    <w:name w:val="toc 2"/>
    <w:basedOn w:val="Normalny"/>
    <w:next w:val="Normalny"/>
    <w:autoRedefine/>
    <w:uiPriority w:val="39"/>
    <w:rsid w:val="00BA4411"/>
    <w:pPr>
      <w:spacing w:after="100"/>
      <w:ind w:left="240"/>
    </w:pPr>
  </w:style>
  <w:style w:type="paragraph" w:styleId="Spistreci3">
    <w:name w:val="toc 3"/>
    <w:basedOn w:val="Normalny"/>
    <w:next w:val="Normalny"/>
    <w:autoRedefine/>
    <w:uiPriority w:val="39"/>
    <w:rsid w:val="00BA4411"/>
    <w:pPr>
      <w:spacing w:after="100"/>
      <w:ind w:left="480"/>
    </w:pPr>
  </w:style>
  <w:style w:type="character" w:styleId="Hipercze">
    <w:name w:val="Hyperlink"/>
    <w:basedOn w:val="Domylnaczcionkaakapitu"/>
    <w:uiPriority w:val="99"/>
    <w:rsid w:val="00BA4411"/>
    <w:rPr>
      <w:color w:val="0563C1"/>
      <w:u w:val="single"/>
    </w:rPr>
  </w:style>
  <w:style w:type="paragraph" w:styleId="Akapitzlist">
    <w:name w:val="List Paragraph"/>
    <w:aliases w:val="sw tekst,L1,Numerowanie,List Paragraph,Akapit z listą BS"/>
    <w:basedOn w:val="Normalny"/>
    <w:qFormat/>
    <w:rsid w:val="00BA4411"/>
    <w:pPr>
      <w:ind w:left="720"/>
    </w:pPr>
  </w:style>
  <w:style w:type="paragraph" w:styleId="Bezodstpw">
    <w:name w:val="No Spacing"/>
    <w:uiPriority w:val="1"/>
    <w:qFormat/>
    <w:rsid w:val="00BA4411"/>
    <w:pPr>
      <w:suppressAutoHyphens/>
      <w:spacing w:after="0"/>
    </w:pPr>
  </w:style>
  <w:style w:type="character" w:customStyle="1" w:styleId="BezodstpwZnak">
    <w:name w:val="Bez odstępów Znak"/>
    <w:rsid w:val="00BA4411"/>
    <w:rPr>
      <w:rFonts w:ascii="Calibri" w:eastAsia="Times New Roman" w:hAnsi="Calibri" w:cs="Times New Roman"/>
    </w:rPr>
  </w:style>
  <w:style w:type="paragraph" w:styleId="Nagwek">
    <w:name w:val="header"/>
    <w:basedOn w:val="Normalny"/>
    <w:uiPriority w:val="99"/>
    <w:rsid w:val="00BA4411"/>
    <w:pPr>
      <w:tabs>
        <w:tab w:val="center" w:pos="4536"/>
        <w:tab w:val="right" w:pos="9072"/>
      </w:tabs>
      <w:spacing w:after="0"/>
    </w:pPr>
  </w:style>
  <w:style w:type="character" w:customStyle="1" w:styleId="NagwekZnak">
    <w:name w:val="Nagłówek Znak"/>
    <w:basedOn w:val="Domylnaczcionkaakapitu"/>
    <w:uiPriority w:val="99"/>
    <w:rsid w:val="00BA4411"/>
    <w:rPr>
      <w:rFonts w:ascii="Times New Roman" w:eastAsia="Times New Roman" w:hAnsi="Times New Roman" w:cs="Times New Roman"/>
      <w:color w:val="000000"/>
      <w:sz w:val="24"/>
    </w:rPr>
  </w:style>
  <w:style w:type="paragraph" w:styleId="Stopka">
    <w:name w:val="footer"/>
    <w:basedOn w:val="Normalny"/>
    <w:uiPriority w:val="99"/>
    <w:rsid w:val="00BA4411"/>
    <w:pPr>
      <w:tabs>
        <w:tab w:val="center" w:pos="4680"/>
        <w:tab w:val="right" w:pos="9360"/>
      </w:tabs>
      <w:spacing w:after="0"/>
      <w:ind w:left="0" w:right="0" w:firstLine="0"/>
      <w:jc w:val="left"/>
    </w:pPr>
    <w:rPr>
      <w:rFonts w:ascii="Calibri" w:hAnsi="Calibri"/>
      <w:color w:val="auto"/>
      <w:sz w:val="22"/>
    </w:rPr>
  </w:style>
  <w:style w:type="character" w:customStyle="1" w:styleId="StopkaZnak">
    <w:name w:val="Stopka Znak"/>
    <w:basedOn w:val="Domylnaczcionkaakapitu"/>
    <w:uiPriority w:val="99"/>
    <w:rsid w:val="00BA4411"/>
    <w:rPr>
      <w:rFonts w:cs="Times New Roman"/>
    </w:rPr>
  </w:style>
  <w:style w:type="paragraph" w:styleId="Tekstdymka">
    <w:name w:val="Balloon Text"/>
    <w:basedOn w:val="Normalny"/>
    <w:uiPriority w:val="99"/>
    <w:rsid w:val="00BA4411"/>
    <w:pPr>
      <w:spacing w:after="0"/>
    </w:pPr>
    <w:rPr>
      <w:rFonts w:ascii="Segoe UI" w:hAnsi="Segoe UI" w:cs="Segoe UI"/>
      <w:sz w:val="18"/>
      <w:szCs w:val="18"/>
    </w:rPr>
  </w:style>
  <w:style w:type="character" w:customStyle="1" w:styleId="TekstdymkaZnak">
    <w:name w:val="Tekst dymka Znak"/>
    <w:basedOn w:val="Domylnaczcionkaakapitu"/>
    <w:uiPriority w:val="99"/>
    <w:rsid w:val="00BA4411"/>
    <w:rPr>
      <w:rFonts w:ascii="Segoe UI" w:eastAsia="Times New Roman" w:hAnsi="Segoe UI" w:cs="Segoe UI"/>
      <w:color w:val="000000"/>
      <w:sz w:val="18"/>
      <w:szCs w:val="18"/>
    </w:rPr>
  </w:style>
  <w:style w:type="paragraph" w:customStyle="1" w:styleId="Tekst">
    <w:name w:val="Tekst"/>
    <w:basedOn w:val="Normalny"/>
    <w:rsid w:val="00BA4411"/>
    <w:pPr>
      <w:spacing w:after="0" w:line="360" w:lineRule="auto"/>
      <w:ind w:left="360" w:right="0" w:firstLine="348"/>
    </w:pPr>
    <w:rPr>
      <w:color w:val="auto"/>
      <w:sz w:val="22"/>
      <w:szCs w:val="20"/>
    </w:rPr>
  </w:style>
  <w:style w:type="character" w:customStyle="1" w:styleId="AkapitzlistZnak">
    <w:name w:val="Akapit z listą Znak"/>
    <w:aliases w:val="sw tekst Znak,L1 Znak,Numerowanie Znak,List Paragraph Znak,Akapit z listą BS Znak,L1 Znak1,Numerowanie Znak1"/>
    <w:rsid w:val="00BA4411"/>
    <w:rPr>
      <w:rFonts w:ascii="Times New Roman" w:eastAsia="Times New Roman" w:hAnsi="Times New Roman" w:cs="Times New Roman"/>
      <w:color w:val="000000"/>
      <w:sz w:val="24"/>
    </w:rPr>
  </w:style>
  <w:style w:type="paragraph" w:customStyle="1" w:styleId="Default">
    <w:name w:val="Default"/>
    <w:rsid w:val="00BA4411"/>
    <w:pPr>
      <w:suppressAutoHyphens/>
      <w:autoSpaceDE w:val="0"/>
      <w:spacing w:after="0"/>
    </w:pPr>
    <w:rPr>
      <w:rFonts w:eastAsia="Calibri" w:cs="Calibri"/>
      <w:color w:val="000000"/>
      <w:sz w:val="24"/>
      <w:szCs w:val="24"/>
      <w:lang w:eastAsia="en-US"/>
    </w:rPr>
  </w:style>
  <w:style w:type="character" w:customStyle="1" w:styleId="title1">
    <w:name w:val="title1"/>
    <w:basedOn w:val="Domylnaczcionkaakapitu"/>
    <w:rsid w:val="00BA4411"/>
    <w:rPr>
      <w:b/>
      <w:bCs/>
      <w:vanish w:val="0"/>
    </w:rPr>
  </w:style>
  <w:style w:type="character" w:customStyle="1" w:styleId="descr1">
    <w:name w:val="descr1"/>
    <w:basedOn w:val="Domylnaczcionkaakapitu"/>
    <w:rsid w:val="00BA4411"/>
    <w:rPr>
      <w:vanish w:val="0"/>
    </w:rPr>
  </w:style>
  <w:style w:type="character" w:customStyle="1" w:styleId="apple-converted-space">
    <w:name w:val="apple-converted-space"/>
    <w:basedOn w:val="Domylnaczcionkaakapitu"/>
    <w:rsid w:val="00BA4411"/>
  </w:style>
  <w:style w:type="character" w:customStyle="1" w:styleId="TytuZnak">
    <w:name w:val="Tytuł Znak"/>
    <w:basedOn w:val="Domylnaczcionkaakapitu"/>
    <w:rsid w:val="00BA4411"/>
    <w:rPr>
      <w:rFonts w:ascii="Cambria" w:eastAsia="Times New Roman" w:hAnsi="Cambria" w:cs="Times New Roman"/>
      <w:b/>
      <w:bCs/>
      <w:kern w:val="3"/>
      <w:sz w:val="32"/>
      <w:szCs w:val="32"/>
    </w:rPr>
  </w:style>
  <w:style w:type="paragraph" w:styleId="Tekstprzypisudolnego">
    <w:name w:val="footnote text"/>
    <w:basedOn w:val="Normalny"/>
    <w:rsid w:val="00BA4411"/>
    <w:pPr>
      <w:spacing w:after="0"/>
    </w:pPr>
    <w:rPr>
      <w:sz w:val="20"/>
      <w:szCs w:val="20"/>
    </w:rPr>
  </w:style>
  <w:style w:type="character" w:customStyle="1" w:styleId="TekstprzypisudolnegoZnak">
    <w:name w:val="Tekst przypisu dolnego Znak"/>
    <w:basedOn w:val="Domylnaczcionkaakapitu"/>
    <w:rsid w:val="00BA4411"/>
    <w:rPr>
      <w:rFonts w:ascii="Times New Roman" w:eastAsia="Times New Roman" w:hAnsi="Times New Roman" w:cs="Times New Roman"/>
      <w:color w:val="000000"/>
      <w:sz w:val="20"/>
      <w:szCs w:val="20"/>
    </w:rPr>
  </w:style>
  <w:style w:type="character" w:styleId="Odwoanieprzypisudolnego">
    <w:name w:val="footnote reference"/>
    <w:basedOn w:val="Domylnaczcionkaakapitu"/>
    <w:rsid w:val="00BA4411"/>
    <w:rPr>
      <w:position w:val="0"/>
      <w:vertAlign w:val="superscript"/>
    </w:rPr>
  </w:style>
  <w:style w:type="character" w:customStyle="1" w:styleId="AkapitzlistZnak1">
    <w:name w:val="Akapit z listą Znak1"/>
    <w:rsid w:val="00BA4411"/>
    <w:rPr>
      <w:rFonts w:ascii="Calibri" w:eastAsia="Calibri" w:hAnsi="Calibri" w:cs="Times New Roman"/>
      <w:lang w:eastAsia="ar-SA"/>
    </w:rPr>
  </w:style>
  <w:style w:type="paragraph" w:styleId="Tekstprzypisukocowego">
    <w:name w:val="endnote text"/>
    <w:basedOn w:val="Normalny"/>
    <w:uiPriority w:val="99"/>
    <w:rsid w:val="00BA4411"/>
    <w:pPr>
      <w:spacing w:after="0"/>
    </w:pPr>
    <w:rPr>
      <w:sz w:val="20"/>
      <w:szCs w:val="20"/>
    </w:rPr>
  </w:style>
  <w:style w:type="character" w:customStyle="1" w:styleId="TekstprzypisukocowegoZnak">
    <w:name w:val="Tekst przypisu końcowego Znak"/>
    <w:basedOn w:val="Domylnaczcionkaakapitu"/>
    <w:uiPriority w:val="99"/>
    <w:rsid w:val="00BA4411"/>
    <w:rPr>
      <w:rFonts w:ascii="Times New Roman" w:eastAsia="Times New Roman" w:hAnsi="Times New Roman" w:cs="Times New Roman"/>
      <w:color w:val="000000"/>
      <w:sz w:val="20"/>
      <w:szCs w:val="20"/>
    </w:rPr>
  </w:style>
  <w:style w:type="character" w:styleId="Odwoanieprzypisukocowego">
    <w:name w:val="endnote reference"/>
    <w:basedOn w:val="Domylnaczcionkaakapitu"/>
    <w:uiPriority w:val="99"/>
    <w:rsid w:val="00BA4411"/>
    <w:rPr>
      <w:position w:val="0"/>
      <w:vertAlign w:val="superscript"/>
    </w:rPr>
  </w:style>
  <w:style w:type="character" w:styleId="Odwoaniedokomentarza">
    <w:name w:val="annotation reference"/>
    <w:basedOn w:val="Domylnaczcionkaakapitu"/>
    <w:uiPriority w:val="99"/>
    <w:rsid w:val="00BA4411"/>
    <w:rPr>
      <w:sz w:val="16"/>
      <w:szCs w:val="16"/>
    </w:rPr>
  </w:style>
  <w:style w:type="paragraph" w:styleId="Tekstkomentarza">
    <w:name w:val="annotation text"/>
    <w:basedOn w:val="Normalny"/>
    <w:uiPriority w:val="99"/>
    <w:rsid w:val="00BA4411"/>
    <w:rPr>
      <w:sz w:val="20"/>
      <w:szCs w:val="20"/>
    </w:rPr>
  </w:style>
  <w:style w:type="character" w:customStyle="1" w:styleId="TekstkomentarzaZnak">
    <w:name w:val="Tekst komentarza Znak"/>
    <w:basedOn w:val="Domylnaczcionkaakapitu"/>
    <w:uiPriority w:val="99"/>
    <w:rsid w:val="00BA4411"/>
    <w:rPr>
      <w:rFonts w:ascii="Times New Roman" w:eastAsia="Times New Roman" w:hAnsi="Times New Roman" w:cs="Times New Roman"/>
      <w:color w:val="000000"/>
      <w:sz w:val="20"/>
      <w:szCs w:val="20"/>
    </w:rPr>
  </w:style>
  <w:style w:type="paragraph" w:styleId="NormalnyWeb">
    <w:name w:val="Normal (Web)"/>
    <w:basedOn w:val="Normalny"/>
    <w:uiPriority w:val="99"/>
    <w:rsid w:val="00BA4411"/>
    <w:pPr>
      <w:spacing w:before="100" w:after="100"/>
      <w:ind w:left="0" w:right="0" w:firstLine="0"/>
      <w:jc w:val="left"/>
    </w:pPr>
    <w:rPr>
      <w:color w:val="auto"/>
      <w:szCs w:val="24"/>
    </w:rPr>
  </w:style>
  <w:style w:type="character" w:styleId="Pogrubienie">
    <w:name w:val="Strong"/>
    <w:basedOn w:val="Domylnaczcionkaakapitu"/>
    <w:rsid w:val="00BA4411"/>
    <w:rPr>
      <w:b/>
      <w:bCs/>
    </w:rPr>
  </w:style>
  <w:style w:type="paragraph" w:styleId="Tematkomentarza">
    <w:name w:val="annotation subject"/>
    <w:basedOn w:val="Tekstkomentarza"/>
    <w:next w:val="Tekstkomentarza"/>
    <w:uiPriority w:val="99"/>
    <w:rsid w:val="00BA4411"/>
    <w:pPr>
      <w:spacing w:after="160"/>
      <w:ind w:left="0" w:right="0" w:firstLine="0"/>
      <w:jc w:val="left"/>
    </w:pPr>
    <w:rPr>
      <w:rFonts w:ascii="Calibri" w:eastAsia="Calibri" w:hAnsi="Calibri"/>
      <w:b/>
      <w:bCs/>
      <w:color w:val="auto"/>
      <w:lang w:eastAsia="en-US"/>
    </w:rPr>
  </w:style>
  <w:style w:type="character" w:customStyle="1" w:styleId="TematkomentarzaZnak">
    <w:name w:val="Temat komentarza Znak"/>
    <w:basedOn w:val="TekstkomentarzaZnak"/>
    <w:uiPriority w:val="99"/>
    <w:rsid w:val="00BA4411"/>
    <w:rPr>
      <w:rFonts w:ascii="Calibri" w:eastAsia="Calibri" w:hAnsi="Calibri" w:cs="Times New Roman"/>
      <w:b/>
      <w:bCs/>
      <w:color w:val="000000"/>
      <w:sz w:val="20"/>
      <w:szCs w:val="20"/>
      <w:lang w:eastAsia="en-US"/>
    </w:rPr>
  </w:style>
  <w:style w:type="paragraph" w:styleId="Tekstpodstawowy">
    <w:name w:val="Body Text"/>
    <w:basedOn w:val="Normalny"/>
    <w:rsid w:val="00BA4411"/>
    <w:pPr>
      <w:spacing w:after="0"/>
      <w:ind w:left="0" w:right="0" w:firstLine="0"/>
      <w:jc w:val="left"/>
    </w:pPr>
    <w:rPr>
      <w:b/>
      <w:bCs/>
      <w:color w:val="auto"/>
      <w:sz w:val="28"/>
      <w:szCs w:val="24"/>
      <w:lang w:eastAsia="zh-CN"/>
    </w:rPr>
  </w:style>
  <w:style w:type="character" w:customStyle="1" w:styleId="TekstpodstawowyZnak">
    <w:name w:val="Tekst podstawowy Znak"/>
    <w:basedOn w:val="Domylnaczcionkaakapitu"/>
    <w:rsid w:val="00BA4411"/>
    <w:rPr>
      <w:rFonts w:ascii="Times New Roman" w:eastAsia="Times New Roman" w:hAnsi="Times New Roman" w:cs="Times New Roman"/>
      <w:b/>
      <w:bCs/>
      <w:sz w:val="28"/>
      <w:szCs w:val="24"/>
      <w:lang w:eastAsia="zh-CN"/>
    </w:rPr>
  </w:style>
  <w:style w:type="paragraph" w:customStyle="1" w:styleId="Punktparagrafu">
    <w:name w:val="Punkt paragrafu"/>
    <w:basedOn w:val="Akapitzlist"/>
    <w:rsid w:val="00BA4411"/>
    <w:pPr>
      <w:numPr>
        <w:numId w:val="3"/>
      </w:numPr>
      <w:spacing w:before="240" w:after="240"/>
      <w:ind w:right="0"/>
    </w:pPr>
    <w:rPr>
      <w:rFonts w:ascii="Cambria" w:eastAsia="Calibri" w:hAnsi="Cambria"/>
      <w:color w:val="auto"/>
      <w:sz w:val="20"/>
      <w:szCs w:val="20"/>
    </w:rPr>
  </w:style>
  <w:style w:type="character" w:customStyle="1" w:styleId="PunktparagrafuZnak">
    <w:name w:val="Punkt paragrafu Znak"/>
    <w:rsid w:val="00BA4411"/>
    <w:rPr>
      <w:rFonts w:ascii="Cambria" w:eastAsia="Calibri" w:hAnsi="Cambria" w:cs="Times New Roman"/>
      <w:sz w:val="20"/>
      <w:szCs w:val="20"/>
    </w:rPr>
  </w:style>
  <w:style w:type="character" w:customStyle="1" w:styleId="Nagwek5Znak">
    <w:name w:val="Nagłówek 5 Znak"/>
    <w:basedOn w:val="Domylnaczcionkaakapitu"/>
    <w:rsid w:val="00BA4411"/>
    <w:rPr>
      <w:rFonts w:ascii="Calibri Light" w:eastAsia="Times New Roman" w:hAnsi="Calibri Light" w:cs="Times New Roman"/>
      <w:color w:val="2E74B5"/>
      <w:sz w:val="24"/>
    </w:rPr>
  </w:style>
  <w:style w:type="character" w:customStyle="1" w:styleId="Nagwek6Znak">
    <w:name w:val="Nagłówek 6 Znak"/>
    <w:basedOn w:val="Domylnaczcionkaakapitu"/>
    <w:rsid w:val="00BA4411"/>
    <w:rPr>
      <w:rFonts w:ascii="Times New Roman" w:eastAsia="Times New Roman" w:hAnsi="Times New Roman" w:cs="Times New Roman"/>
      <w:i/>
      <w:szCs w:val="20"/>
    </w:rPr>
  </w:style>
  <w:style w:type="character" w:customStyle="1" w:styleId="Nagwek7Znak">
    <w:name w:val="Nagłówek 7 Znak"/>
    <w:basedOn w:val="Domylnaczcionkaakapitu"/>
    <w:rsid w:val="00BA4411"/>
    <w:rPr>
      <w:rFonts w:ascii="Arial" w:eastAsia="Times New Roman" w:hAnsi="Arial" w:cs="Times New Roman"/>
      <w:sz w:val="20"/>
      <w:szCs w:val="20"/>
    </w:rPr>
  </w:style>
  <w:style w:type="character" w:customStyle="1" w:styleId="Nagwek8Znak">
    <w:name w:val="Nagłówek 8 Znak"/>
    <w:basedOn w:val="Domylnaczcionkaakapitu"/>
    <w:rsid w:val="00BA4411"/>
    <w:rPr>
      <w:rFonts w:ascii="Calibri Light" w:eastAsia="Times New Roman" w:hAnsi="Calibri Light" w:cs="Times New Roman"/>
      <w:color w:val="404040"/>
      <w:sz w:val="20"/>
      <w:szCs w:val="20"/>
      <w:lang w:eastAsia="en-US"/>
    </w:rPr>
  </w:style>
  <w:style w:type="character" w:customStyle="1" w:styleId="Nagwek9Znak">
    <w:name w:val="Nagłówek 9 Znak"/>
    <w:basedOn w:val="Domylnaczcionkaakapitu"/>
    <w:rsid w:val="00BA4411"/>
    <w:rPr>
      <w:rFonts w:ascii="Arial" w:eastAsia="Times New Roman" w:hAnsi="Arial" w:cs="Times New Roman"/>
      <w:b/>
      <w:i/>
      <w:sz w:val="18"/>
      <w:szCs w:val="20"/>
    </w:rPr>
  </w:style>
  <w:style w:type="paragraph" w:customStyle="1" w:styleId="Tabelapozycja">
    <w:name w:val="Tabela pozycja"/>
    <w:basedOn w:val="Normalny"/>
    <w:rsid w:val="00BA4411"/>
    <w:pPr>
      <w:spacing w:after="0"/>
      <w:ind w:left="0" w:right="0" w:firstLine="0"/>
      <w:jc w:val="left"/>
    </w:pPr>
    <w:rPr>
      <w:rFonts w:ascii="Arial" w:eastAsia="MS Outlook" w:hAnsi="Arial"/>
      <w:color w:val="auto"/>
      <w:sz w:val="22"/>
      <w:szCs w:val="20"/>
    </w:rPr>
  </w:style>
  <w:style w:type="paragraph" w:customStyle="1" w:styleId="tekst0">
    <w:name w:val="tekst"/>
    <w:basedOn w:val="Normalny"/>
    <w:rsid w:val="00BA4411"/>
    <w:pPr>
      <w:spacing w:after="120"/>
      <w:ind w:left="0" w:right="0" w:firstLine="0"/>
      <w:jc w:val="left"/>
    </w:pPr>
    <w:rPr>
      <w:rFonts w:ascii="Arial" w:eastAsia="MS Mincho" w:hAnsi="Arial" w:cs="Arial"/>
      <w:color w:val="auto"/>
      <w:sz w:val="22"/>
      <w:lang w:eastAsia="ja-JP"/>
    </w:rPr>
  </w:style>
  <w:style w:type="paragraph" w:customStyle="1" w:styleId="Domylnie">
    <w:name w:val="Domyślnie"/>
    <w:rsid w:val="00BA4411"/>
    <w:pPr>
      <w:tabs>
        <w:tab w:val="left" w:pos="708"/>
      </w:tabs>
      <w:suppressAutoHyphens/>
      <w:overflowPunct w:val="0"/>
      <w:spacing w:after="0" w:line="100" w:lineRule="atLeast"/>
    </w:pPr>
    <w:rPr>
      <w:rFonts w:eastAsia="Droid Sans Fallback"/>
      <w:color w:val="000000"/>
      <w:sz w:val="24"/>
      <w:szCs w:val="24"/>
    </w:rPr>
  </w:style>
  <w:style w:type="paragraph" w:customStyle="1" w:styleId="Zawartotabeli">
    <w:name w:val="Zawartość tabeli"/>
    <w:basedOn w:val="Domylnie"/>
    <w:rsid w:val="00BA4411"/>
    <w:pPr>
      <w:suppressLineNumbers/>
    </w:pPr>
  </w:style>
  <w:style w:type="character" w:customStyle="1" w:styleId="st">
    <w:name w:val="st"/>
    <w:basedOn w:val="Domylnaczcionkaakapitu"/>
    <w:rsid w:val="00BA4411"/>
  </w:style>
  <w:style w:type="character" w:customStyle="1" w:styleId="nor">
    <w:name w:val="nor"/>
    <w:basedOn w:val="Domylnaczcionkaakapitu"/>
    <w:rsid w:val="00BA4411"/>
  </w:style>
  <w:style w:type="character" w:customStyle="1" w:styleId="wyr2">
    <w:name w:val="wyr2"/>
    <w:basedOn w:val="Domylnaczcionkaakapitu"/>
    <w:rsid w:val="00BA4411"/>
  </w:style>
  <w:style w:type="character" w:customStyle="1" w:styleId="pog">
    <w:name w:val="pog"/>
    <w:basedOn w:val="Domylnaczcionkaakapitu"/>
    <w:rsid w:val="00BA4411"/>
  </w:style>
  <w:style w:type="paragraph" w:customStyle="1" w:styleId="Tabela1">
    <w:name w:val="Tabela1"/>
    <w:basedOn w:val="Normalny"/>
    <w:rsid w:val="00BA4411"/>
    <w:pPr>
      <w:widowControl w:val="0"/>
      <w:overflowPunct w:val="0"/>
      <w:autoSpaceDE w:val="0"/>
      <w:spacing w:before="20" w:after="20"/>
      <w:ind w:left="113" w:right="0" w:firstLine="0"/>
      <w:jc w:val="left"/>
    </w:pPr>
    <w:rPr>
      <w:rFonts w:ascii="Arial" w:hAnsi="Arial" w:cs="Arial"/>
      <w:color w:val="auto"/>
      <w:sz w:val="22"/>
    </w:rPr>
  </w:style>
  <w:style w:type="paragraph" w:customStyle="1" w:styleId="Style27">
    <w:name w:val="Style27"/>
    <w:basedOn w:val="Normalny"/>
    <w:rsid w:val="00BA4411"/>
    <w:pPr>
      <w:widowControl w:val="0"/>
      <w:autoSpaceDE w:val="0"/>
      <w:spacing w:after="0"/>
      <w:ind w:left="0" w:right="0" w:firstLine="0"/>
      <w:jc w:val="left"/>
    </w:pPr>
    <w:rPr>
      <w:rFonts w:ascii="Corbel" w:eastAsia="Calibri" w:hAnsi="Corbel"/>
      <w:color w:val="auto"/>
      <w:szCs w:val="24"/>
    </w:rPr>
  </w:style>
  <w:style w:type="character" w:customStyle="1" w:styleId="FontStyle133">
    <w:name w:val="Font Style133"/>
    <w:rsid w:val="00BA4411"/>
    <w:rPr>
      <w:rFonts w:ascii="Times New Roman" w:hAnsi="Times New Roman" w:cs="Times New Roman"/>
      <w:sz w:val="18"/>
      <w:szCs w:val="18"/>
    </w:rPr>
  </w:style>
  <w:style w:type="paragraph" w:customStyle="1" w:styleId="Akapitzlist1">
    <w:name w:val="Akapit z listą1"/>
    <w:basedOn w:val="Normalny"/>
    <w:rsid w:val="00BA4411"/>
    <w:pPr>
      <w:spacing w:after="0"/>
      <w:ind w:left="720" w:right="0" w:firstLine="0"/>
      <w:jc w:val="left"/>
    </w:pPr>
    <w:rPr>
      <w:rFonts w:eastAsia="Calibri"/>
      <w:color w:val="auto"/>
      <w:sz w:val="26"/>
      <w:szCs w:val="20"/>
      <w:lang w:eastAsia="ar-SA"/>
    </w:rPr>
  </w:style>
  <w:style w:type="character" w:styleId="Uwydatnienie">
    <w:name w:val="Emphasis"/>
    <w:basedOn w:val="Domylnaczcionkaakapitu"/>
    <w:rsid w:val="00BA4411"/>
    <w:rPr>
      <w:i/>
      <w:iCs/>
    </w:rPr>
  </w:style>
  <w:style w:type="character" w:customStyle="1" w:styleId="nag">
    <w:name w:val="nag"/>
    <w:basedOn w:val="Domylnaczcionkaakapitu"/>
    <w:rsid w:val="00BA4411"/>
  </w:style>
  <w:style w:type="character" w:customStyle="1" w:styleId="hint-handle">
    <w:name w:val="hint-handle"/>
    <w:basedOn w:val="Domylnaczcionkaakapitu"/>
    <w:rsid w:val="00BA4411"/>
  </w:style>
  <w:style w:type="character" w:styleId="Numerstrony">
    <w:name w:val="page number"/>
    <w:basedOn w:val="Domylnaczcionkaakapitu"/>
    <w:rsid w:val="00BA4411"/>
  </w:style>
  <w:style w:type="paragraph" w:styleId="Zwykytekst">
    <w:name w:val="Plain Text"/>
    <w:basedOn w:val="Normalny"/>
    <w:rsid w:val="00BA4411"/>
    <w:pPr>
      <w:spacing w:before="240" w:after="60"/>
      <w:ind w:left="0" w:right="0" w:firstLine="0"/>
      <w:jc w:val="left"/>
    </w:pPr>
    <w:rPr>
      <w:rFonts w:ascii="Courier New" w:hAnsi="Courier New"/>
      <w:color w:val="auto"/>
      <w:sz w:val="20"/>
      <w:szCs w:val="20"/>
      <w:lang w:val="en-GB" w:eastAsia="en-GB"/>
    </w:rPr>
  </w:style>
  <w:style w:type="character" w:customStyle="1" w:styleId="ZwykytekstZnak">
    <w:name w:val="Zwykły tekst Znak"/>
    <w:basedOn w:val="Domylnaczcionkaakapitu"/>
    <w:rsid w:val="00BA4411"/>
    <w:rPr>
      <w:rFonts w:ascii="Courier New" w:eastAsia="Times New Roman" w:hAnsi="Courier New" w:cs="Times New Roman"/>
      <w:sz w:val="20"/>
      <w:szCs w:val="20"/>
      <w:lang w:val="en-GB" w:eastAsia="en-GB"/>
    </w:rPr>
  </w:style>
  <w:style w:type="paragraph" w:styleId="Podtytu">
    <w:name w:val="Subtitle"/>
    <w:basedOn w:val="Normalny"/>
    <w:rsid w:val="00BA4411"/>
    <w:pPr>
      <w:spacing w:before="100" w:after="0"/>
      <w:ind w:left="3600" w:right="0" w:firstLine="0"/>
      <w:jc w:val="left"/>
    </w:pPr>
    <w:rPr>
      <w:rFonts w:ascii="Arial" w:hAnsi="Arial" w:cs="Arial"/>
      <w:color w:val="auto"/>
      <w:sz w:val="21"/>
      <w:szCs w:val="21"/>
      <w:lang w:val="en-GB" w:eastAsia="en-GB"/>
    </w:rPr>
  </w:style>
  <w:style w:type="character" w:customStyle="1" w:styleId="PodtytuZnak">
    <w:name w:val="Podtytuł Znak"/>
    <w:basedOn w:val="Domylnaczcionkaakapitu"/>
    <w:rsid w:val="00BA4411"/>
    <w:rPr>
      <w:rFonts w:ascii="Arial" w:eastAsia="Times New Roman" w:hAnsi="Arial" w:cs="Arial"/>
      <w:sz w:val="21"/>
      <w:szCs w:val="21"/>
      <w:lang w:val="en-GB" w:eastAsia="en-GB"/>
    </w:rPr>
  </w:style>
  <w:style w:type="paragraph" w:styleId="Listapunktowana">
    <w:name w:val="List Bullet"/>
    <w:basedOn w:val="Normalny"/>
    <w:autoRedefine/>
    <w:rsid w:val="00BA4411"/>
    <w:pPr>
      <w:numPr>
        <w:numId w:val="17"/>
      </w:numPr>
      <w:spacing w:after="0" w:line="360" w:lineRule="auto"/>
      <w:ind w:right="0"/>
    </w:pPr>
    <w:rPr>
      <w:rFonts w:ascii="Arial" w:hAnsi="Arial" w:cs="Arial"/>
      <w:color w:val="auto"/>
      <w:sz w:val="21"/>
      <w:szCs w:val="21"/>
      <w:lang w:val="en-GB" w:eastAsia="en-GB"/>
    </w:rPr>
  </w:style>
  <w:style w:type="paragraph" w:styleId="Lista2">
    <w:name w:val="List 2"/>
    <w:basedOn w:val="Normalny"/>
    <w:rsid w:val="00BA4411"/>
    <w:pPr>
      <w:spacing w:before="240" w:after="60"/>
      <w:ind w:left="566" w:right="0" w:hanging="283"/>
      <w:jc w:val="left"/>
    </w:pPr>
    <w:rPr>
      <w:rFonts w:ascii="Arial" w:hAnsi="Arial" w:cs="Arial"/>
      <w:color w:val="auto"/>
      <w:sz w:val="21"/>
      <w:szCs w:val="21"/>
      <w:lang w:val="en-GB" w:eastAsia="en-GB"/>
    </w:rPr>
  </w:style>
  <w:style w:type="paragraph" w:customStyle="1" w:styleId="ListIndent">
    <w:name w:val="List Indent"/>
    <w:basedOn w:val="Normalny"/>
    <w:rsid w:val="00BA4411"/>
    <w:pPr>
      <w:spacing w:before="120" w:after="60"/>
      <w:ind w:left="360" w:right="0" w:firstLine="0"/>
      <w:jc w:val="left"/>
    </w:pPr>
    <w:rPr>
      <w:rFonts w:ascii="Arial" w:hAnsi="Arial" w:cs="Arial"/>
      <w:color w:val="auto"/>
      <w:sz w:val="21"/>
      <w:szCs w:val="21"/>
      <w:lang w:val="en-GB" w:eastAsia="en-GB"/>
    </w:rPr>
  </w:style>
  <w:style w:type="paragraph" w:customStyle="1" w:styleId="LegalText">
    <w:name w:val="Legal Text"/>
    <w:basedOn w:val="Normalny"/>
    <w:rsid w:val="00BA4411"/>
    <w:pPr>
      <w:spacing w:before="180" w:after="60"/>
      <w:ind w:left="0" w:right="0" w:firstLine="0"/>
      <w:jc w:val="left"/>
    </w:pPr>
    <w:rPr>
      <w:rFonts w:ascii="Arial" w:hAnsi="Arial" w:cs="Arial"/>
      <w:color w:val="auto"/>
      <w:sz w:val="19"/>
      <w:szCs w:val="19"/>
      <w:lang w:val="en-GB" w:eastAsia="en-GB"/>
    </w:rPr>
  </w:style>
  <w:style w:type="paragraph" w:customStyle="1" w:styleId="DefaultText">
    <w:name w:val="Default Text"/>
    <w:basedOn w:val="Normalny"/>
    <w:rsid w:val="00BA4411"/>
    <w:pPr>
      <w:spacing w:before="120" w:after="120"/>
      <w:ind w:left="0" w:right="0" w:firstLine="0"/>
      <w:jc w:val="left"/>
    </w:pPr>
    <w:rPr>
      <w:rFonts w:ascii="Arial" w:eastAsia="Batang" w:hAnsi="Arial"/>
      <w:color w:val="auto"/>
      <w:sz w:val="20"/>
      <w:szCs w:val="20"/>
      <w:lang w:val="en-US"/>
    </w:rPr>
  </w:style>
  <w:style w:type="character" w:customStyle="1" w:styleId="DefaultTextChar">
    <w:name w:val="Default Text Char"/>
    <w:rsid w:val="00BA4411"/>
    <w:rPr>
      <w:rFonts w:ascii="Arial" w:eastAsia="Batang" w:hAnsi="Arial" w:cs="Times New Roman"/>
      <w:sz w:val="20"/>
      <w:szCs w:val="20"/>
      <w:lang w:val="en-US"/>
    </w:rPr>
  </w:style>
  <w:style w:type="paragraph" w:customStyle="1" w:styleId="DefaultText1">
    <w:name w:val="Default Text:1"/>
    <w:basedOn w:val="Normalny"/>
    <w:rsid w:val="00BA4411"/>
    <w:pPr>
      <w:overflowPunct w:val="0"/>
      <w:autoSpaceDE w:val="0"/>
      <w:spacing w:after="28"/>
      <w:ind w:left="0" w:right="0" w:firstLine="0"/>
      <w:jc w:val="left"/>
    </w:pPr>
    <w:rPr>
      <w:rFonts w:ascii="Helvetica" w:hAnsi="Helvetica" w:cs="Helvetica"/>
      <w:color w:val="auto"/>
      <w:sz w:val="20"/>
      <w:szCs w:val="20"/>
      <w:lang w:eastAsia="zh-CN"/>
    </w:rPr>
  </w:style>
  <w:style w:type="paragraph" w:customStyle="1" w:styleId="FirstLevelText">
    <w:name w:val="First Level Text"/>
    <w:basedOn w:val="Normalny"/>
    <w:rsid w:val="00BA4411"/>
    <w:pPr>
      <w:tabs>
        <w:tab w:val="left" w:pos="360"/>
      </w:tabs>
      <w:overflowPunct w:val="0"/>
      <w:autoSpaceDE w:val="0"/>
      <w:spacing w:after="100"/>
      <w:ind w:left="360" w:right="0" w:hanging="360"/>
    </w:pPr>
    <w:rPr>
      <w:rFonts w:ascii="Arial" w:hAnsi="Arial" w:cs="Arial"/>
      <w:color w:val="auto"/>
      <w:sz w:val="20"/>
      <w:szCs w:val="20"/>
      <w:lang w:eastAsia="zh-CN"/>
    </w:rPr>
  </w:style>
  <w:style w:type="paragraph" w:customStyle="1" w:styleId="Nagwek10">
    <w:name w:val="Nag³ówek 1"/>
    <w:basedOn w:val="Normalny"/>
    <w:rsid w:val="00BA4411"/>
    <w:pPr>
      <w:widowControl w:val="0"/>
      <w:autoSpaceDE w:val="0"/>
      <w:spacing w:after="60"/>
      <w:ind w:left="0" w:right="0" w:firstLine="0"/>
    </w:pPr>
    <w:rPr>
      <w:rFonts w:ascii="Arial" w:eastAsia="SimSun" w:hAnsi="Arial" w:cs="Arial"/>
      <w:b/>
      <w:bCs/>
      <w:color w:val="auto"/>
      <w:sz w:val="18"/>
      <w:szCs w:val="18"/>
      <w:lang w:val="en-US" w:eastAsia="zh-CN"/>
    </w:rPr>
  </w:style>
  <w:style w:type="paragraph" w:customStyle="1" w:styleId="Standardowy1">
    <w:name w:val="Standardowy1"/>
    <w:basedOn w:val="Normalny"/>
    <w:rsid w:val="00BA4411"/>
    <w:pPr>
      <w:autoSpaceDE w:val="0"/>
      <w:spacing w:after="60"/>
      <w:ind w:left="0" w:right="0" w:firstLine="0"/>
      <w:jc w:val="left"/>
    </w:pPr>
    <w:rPr>
      <w:rFonts w:ascii="Times" w:eastAsia="SimSun" w:hAnsi="Times" w:cs="Times"/>
      <w:color w:val="auto"/>
      <w:sz w:val="20"/>
      <w:szCs w:val="20"/>
      <w:lang w:eastAsia="zh-CN"/>
    </w:rPr>
  </w:style>
  <w:style w:type="character" w:customStyle="1" w:styleId="InitialStyle">
    <w:name w:val="InitialStyle"/>
    <w:rsid w:val="00BA4411"/>
    <w:rPr>
      <w:rFonts w:ascii="Boldface 12pt" w:hAnsi="Boldface 12pt"/>
      <w:color w:val="auto"/>
      <w:spacing w:val="0"/>
      <w:sz w:val="24"/>
    </w:rPr>
  </w:style>
  <w:style w:type="paragraph" w:customStyle="1" w:styleId="FirstLevelHeader">
    <w:name w:val="First Level Header"/>
    <w:basedOn w:val="Normalny"/>
    <w:rsid w:val="00BA4411"/>
    <w:pPr>
      <w:widowControl w:val="0"/>
      <w:tabs>
        <w:tab w:val="left" w:pos="360"/>
      </w:tabs>
      <w:autoSpaceDE w:val="0"/>
      <w:spacing w:after="0"/>
      <w:ind w:left="360" w:right="0" w:hanging="360"/>
      <w:jc w:val="left"/>
    </w:pPr>
    <w:rPr>
      <w:rFonts w:ascii="Arial" w:eastAsia="SimSun" w:hAnsi="Arial" w:cs="Arial"/>
      <w:b/>
      <w:bCs/>
      <w:color w:val="auto"/>
      <w:szCs w:val="24"/>
      <w:lang w:eastAsia="en-US"/>
    </w:rPr>
  </w:style>
  <w:style w:type="paragraph" w:customStyle="1" w:styleId="Bulletlevel1">
    <w:name w:val="Bullet level 1"/>
    <w:basedOn w:val="Normalny"/>
    <w:rsid w:val="00BA4411"/>
    <w:pPr>
      <w:tabs>
        <w:tab w:val="left" w:pos="431"/>
        <w:tab w:val="left" w:pos="1512"/>
      </w:tabs>
      <w:spacing w:before="80" w:after="80"/>
      <w:ind w:left="1512" w:right="0" w:hanging="432"/>
    </w:pPr>
    <w:rPr>
      <w:rFonts w:ascii="Arial" w:hAnsi="Arial"/>
      <w:color w:val="auto"/>
      <w:sz w:val="20"/>
      <w:szCs w:val="24"/>
      <w:lang w:eastAsia="en-US"/>
    </w:rPr>
  </w:style>
  <w:style w:type="paragraph" w:customStyle="1" w:styleId="Standardowy4">
    <w:name w:val="Standardowy4"/>
    <w:basedOn w:val="Normalny"/>
    <w:rsid w:val="00BA4411"/>
    <w:pPr>
      <w:widowControl w:val="0"/>
      <w:autoSpaceDE w:val="0"/>
      <w:spacing w:after="60"/>
      <w:ind w:left="0" w:right="0" w:firstLine="0"/>
      <w:jc w:val="left"/>
    </w:pPr>
    <w:rPr>
      <w:rFonts w:ascii="Times" w:eastAsia="SimSun" w:hAnsi="Times" w:cs="Times"/>
      <w:color w:val="auto"/>
      <w:sz w:val="20"/>
      <w:szCs w:val="20"/>
      <w:lang w:eastAsia="zh-CN"/>
    </w:rPr>
  </w:style>
  <w:style w:type="paragraph" w:styleId="Lista">
    <w:name w:val="List"/>
    <w:basedOn w:val="Normalny"/>
    <w:rsid w:val="00BA4411"/>
    <w:pPr>
      <w:spacing w:before="240" w:after="60"/>
      <w:ind w:left="360" w:right="0" w:hanging="360"/>
      <w:jc w:val="left"/>
    </w:pPr>
    <w:rPr>
      <w:rFonts w:ascii="Arial" w:hAnsi="Arial" w:cs="Arial"/>
      <w:color w:val="auto"/>
      <w:sz w:val="21"/>
      <w:szCs w:val="21"/>
      <w:lang w:val="en-GB" w:eastAsia="en-GB"/>
    </w:rPr>
  </w:style>
  <w:style w:type="paragraph" w:customStyle="1" w:styleId="Wyp1">
    <w:name w:val="Wyp1"/>
    <w:basedOn w:val="Tekstpodstawowy"/>
    <w:rsid w:val="00BA4411"/>
    <w:pPr>
      <w:keepNext/>
      <w:spacing w:after="120"/>
      <w:ind w:left="283" w:hanging="283"/>
      <w:jc w:val="both"/>
    </w:pPr>
    <w:rPr>
      <w:b w:val="0"/>
      <w:bCs w:val="0"/>
      <w:sz w:val="24"/>
      <w:szCs w:val="20"/>
      <w:lang w:eastAsia="pl-PL"/>
    </w:rPr>
  </w:style>
  <w:style w:type="paragraph" w:styleId="Tekstpodstawowywcity">
    <w:name w:val="Body Text Indent"/>
    <w:basedOn w:val="Normalny"/>
    <w:rsid w:val="00BA4411"/>
    <w:pPr>
      <w:spacing w:after="120"/>
      <w:ind w:left="708" w:right="0" w:firstLine="0"/>
      <w:jc w:val="left"/>
    </w:pPr>
    <w:rPr>
      <w:color w:val="auto"/>
      <w:szCs w:val="20"/>
    </w:rPr>
  </w:style>
  <w:style w:type="character" w:customStyle="1" w:styleId="TekstpodstawowywcityZnak">
    <w:name w:val="Tekst podstawowy wcięty Znak"/>
    <w:basedOn w:val="Domylnaczcionkaakapitu"/>
    <w:rsid w:val="00BA4411"/>
    <w:rPr>
      <w:rFonts w:ascii="Times New Roman" w:eastAsia="Times New Roman" w:hAnsi="Times New Roman" w:cs="Times New Roman"/>
      <w:sz w:val="24"/>
      <w:szCs w:val="20"/>
    </w:rPr>
  </w:style>
  <w:style w:type="paragraph" w:customStyle="1" w:styleId="StylZlewej2cm">
    <w:name w:val="Styl Z lewej:  2 cm"/>
    <w:basedOn w:val="Normalny"/>
    <w:rsid w:val="00BA4411"/>
    <w:pPr>
      <w:widowControl w:val="0"/>
      <w:spacing w:after="120"/>
      <w:ind w:left="567" w:right="567" w:firstLine="0"/>
    </w:pPr>
    <w:rPr>
      <w:rFonts w:ascii="Arial" w:eastAsia="Batang" w:hAnsi="Arial"/>
      <w:color w:val="auto"/>
      <w:sz w:val="20"/>
      <w:szCs w:val="20"/>
    </w:rPr>
  </w:style>
  <w:style w:type="character" w:customStyle="1" w:styleId="StylZlewej2cmZnak">
    <w:name w:val="Styl Z lewej:  2 cm Znak"/>
    <w:rsid w:val="00BA4411"/>
    <w:rPr>
      <w:rFonts w:ascii="Arial" w:eastAsia="Batang" w:hAnsi="Arial" w:cs="Times New Roman"/>
      <w:sz w:val="20"/>
      <w:szCs w:val="20"/>
    </w:rPr>
  </w:style>
  <w:style w:type="paragraph" w:customStyle="1" w:styleId="Pa0">
    <w:name w:val="Pa0"/>
    <w:basedOn w:val="Default"/>
    <w:next w:val="Default"/>
    <w:rsid w:val="00BA4411"/>
    <w:pPr>
      <w:widowControl w:val="0"/>
      <w:spacing w:line="181" w:lineRule="atLeast"/>
    </w:pPr>
    <w:rPr>
      <w:rFonts w:ascii="Helvetica" w:eastAsia="MS Mincho" w:hAnsi="Helvetica" w:cs="Mangal"/>
      <w:color w:val="auto"/>
      <w:lang w:eastAsia="ja-JP" w:bidi="mr-IN"/>
    </w:rPr>
  </w:style>
  <w:style w:type="paragraph" w:customStyle="1" w:styleId="Pa3">
    <w:name w:val="Pa3"/>
    <w:basedOn w:val="Default"/>
    <w:next w:val="Default"/>
    <w:rsid w:val="00BA4411"/>
    <w:pPr>
      <w:widowControl w:val="0"/>
      <w:spacing w:after="300" w:line="181" w:lineRule="atLeast"/>
    </w:pPr>
    <w:rPr>
      <w:rFonts w:ascii="Helvetica" w:eastAsia="MS Mincho" w:hAnsi="Helvetica" w:cs="Mangal"/>
      <w:color w:val="auto"/>
      <w:lang w:eastAsia="ja-JP" w:bidi="mr-IN"/>
    </w:rPr>
  </w:style>
  <w:style w:type="paragraph" w:customStyle="1" w:styleId="Pa1">
    <w:name w:val="Pa1"/>
    <w:basedOn w:val="Default"/>
    <w:next w:val="Default"/>
    <w:rsid w:val="00BA4411"/>
    <w:pPr>
      <w:widowControl w:val="0"/>
      <w:spacing w:line="181" w:lineRule="atLeast"/>
    </w:pPr>
    <w:rPr>
      <w:rFonts w:ascii="Helvetica" w:eastAsia="MS Mincho" w:hAnsi="Helvetica" w:cs="Mangal"/>
      <w:color w:val="auto"/>
      <w:lang w:eastAsia="ja-JP" w:bidi="mr-IN"/>
    </w:rPr>
  </w:style>
  <w:style w:type="paragraph" w:customStyle="1" w:styleId="Pa6">
    <w:name w:val="Pa6"/>
    <w:basedOn w:val="Default"/>
    <w:next w:val="Default"/>
    <w:rsid w:val="00BA4411"/>
    <w:pPr>
      <w:widowControl w:val="0"/>
      <w:spacing w:after="120" w:line="161" w:lineRule="atLeast"/>
    </w:pPr>
    <w:rPr>
      <w:rFonts w:ascii="Helvetica" w:eastAsia="MS Mincho" w:hAnsi="Helvetica" w:cs="Mangal"/>
      <w:color w:val="auto"/>
      <w:lang w:eastAsia="ja-JP" w:bidi="mr-IN"/>
    </w:rPr>
  </w:style>
  <w:style w:type="paragraph" w:customStyle="1" w:styleId="Pa10">
    <w:name w:val="Pa10"/>
    <w:basedOn w:val="Default"/>
    <w:next w:val="Default"/>
    <w:rsid w:val="00BA4411"/>
    <w:pPr>
      <w:widowControl w:val="0"/>
      <w:spacing w:after="80" w:line="141" w:lineRule="atLeast"/>
    </w:pPr>
    <w:rPr>
      <w:rFonts w:ascii="Helvetica" w:eastAsia="MS Mincho" w:hAnsi="Helvetica" w:cs="Mangal"/>
      <w:color w:val="auto"/>
      <w:lang w:eastAsia="ja-JP" w:bidi="mr-IN"/>
    </w:rPr>
  </w:style>
  <w:style w:type="paragraph" w:customStyle="1" w:styleId="Pa11">
    <w:name w:val="Pa11"/>
    <w:basedOn w:val="Default"/>
    <w:next w:val="Default"/>
    <w:rsid w:val="00BA4411"/>
    <w:pPr>
      <w:widowControl w:val="0"/>
      <w:spacing w:after="80" w:line="141" w:lineRule="atLeast"/>
    </w:pPr>
    <w:rPr>
      <w:rFonts w:ascii="Helvetica" w:eastAsia="MS Mincho" w:hAnsi="Helvetica" w:cs="Mangal"/>
      <w:color w:val="auto"/>
      <w:lang w:eastAsia="ja-JP" w:bidi="mr-IN"/>
    </w:rPr>
  </w:style>
  <w:style w:type="paragraph" w:styleId="Lista3">
    <w:name w:val="List 3"/>
    <w:basedOn w:val="Normalny"/>
    <w:rsid w:val="00BA4411"/>
    <w:pPr>
      <w:spacing w:after="0"/>
      <w:ind w:left="849" w:right="0" w:hanging="283"/>
      <w:jc w:val="left"/>
    </w:pPr>
    <w:rPr>
      <w:color w:val="auto"/>
      <w:szCs w:val="24"/>
    </w:rPr>
  </w:style>
  <w:style w:type="paragraph" w:styleId="Listapunktowana2">
    <w:name w:val="List Bullet 2"/>
    <w:basedOn w:val="Normalny"/>
    <w:rsid w:val="00BA4411"/>
    <w:pPr>
      <w:tabs>
        <w:tab w:val="left" w:pos="643"/>
      </w:tabs>
      <w:spacing w:after="0"/>
      <w:ind w:left="643" w:right="0" w:hanging="360"/>
      <w:jc w:val="left"/>
    </w:pPr>
    <w:rPr>
      <w:color w:val="auto"/>
      <w:szCs w:val="24"/>
    </w:rPr>
  </w:style>
  <w:style w:type="paragraph" w:styleId="Lista-kontynuacja">
    <w:name w:val="List Continue"/>
    <w:basedOn w:val="Normalny"/>
    <w:rsid w:val="00BA4411"/>
    <w:pPr>
      <w:spacing w:after="120"/>
      <w:ind w:left="283" w:right="0" w:firstLine="0"/>
      <w:jc w:val="left"/>
    </w:pPr>
    <w:rPr>
      <w:color w:val="auto"/>
      <w:szCs w:val="24"/>
    </w:rPr>
  </w:style>
  <w:style w:type="paragraph" w:styleId="Tekstpodstawowyzwciciem2">
    <w:name w:val="Body Text First Indent 2"/>
    <w:basedOn w:val="Tekstpodstawowywcity"/>
    <w:rsid w:val="00BA4411"/>
    <w:pPr>
      <w:ind w:left="283" w:firstLine="210"/>
    </w:pPr>
    <w:rPr>
      <w:szCs w:val="24"/>
    </w:rPr>
  </w:style>
  <w:style w:type="character" w:customStyle="1" w:styleId="Tekstpodstawowyzwciciem2Znak">
    <w:name w:val="Tekst podstawowy z wcięciem 2 Znak"/>
    <w:basedOn w:val="TekstpodstawowywcityZnak"/>
    <w:rsid w:val="00BA4411"/>
    <w:rPr>
      <w:rFonts w:ascii="Times New Roman" w:eastAsia="Times New Roman" w:hAnsi="Times New Roman" w:cs="Times New Roman"/>
      <w:sz w:val="24"/>
      <w:szCs w:val="24"/>
    </w:rPr>
  </w:style>
  <w:style w:type="paragraph" w:styleId="Spistreci4">
    <w:name w:val="toc 4"/>
    <w:basedOn w:val="Normalny"/>
    <w:next w:val="Normalny"/>
    <w:autoRedefine/>
    <w:uiPriority w:val="39"/>
    <w:rsid w:val="00BA4411"/>
    <w:pPr>
      <w:spacing w:after="0"/>
      <w:ind w:left="630" w:right="0" w:firstLine="0"/>
      <w:jc w:val="left"/>
    </w:pPr>
    <w:rPr>
      <w:color w:val="auto"/>
      <w:sz w:val="20"/>
      <w:szCs w:val="20"/>
      <w:lang w:val="en-GB" w:eastAsia="en-GB"/>
    </w:rPr>
  </w:style>
  <w:style w:type="paragraph" w:styleId="Spistreci5">
    <w:name w:val="toc 5"/>
    <w:basedOn w:val="Normalny"/>
    <w:next w:val="Normalny"/>
    <w:autoRedefine/>
    <w:uiPriority w:val="39"/>
    <w:rsid w:val="00BA4411"/>
    <w:pPr>
      <w:spacing w:after="0"/>
      <w:ind w:left="840" w:right="0" w:firstLine="0"/>
      <w:jc w:val="left"/>
    </w:pPr>
    <w:rPr>
      <w:color w:val="auto"/>
      <w:sz w:val="20"/>
      <w:szCs w:val="20"/>
      <w:lang w:val="en-GB" w:eastAsia="en-GB"/>
    </w:rPr>
  </w:style>
  <w:style w:type="paragraph" w:styleId="Spistreci6">
    <w:name w:val="toc 6"/>
    <w:basedOn w:val="Normalny"/>
    <w:next w:val="Normalny"/>
    <w:autoRedefine/>
    <w:uiPriority w:val="39"/>
    <w:rsid w:val="00BA4411"/>
    <w:pPr>
      <w:spacing w:after="0"/>
      <w:ind w:left="1050" w:right="0" w:firstLine="0"/>
      <w:jc w:val="left"/>
    </w:pPr>
    <w:rPr>
      <w:color w:val="auto"/>
      <w:sz w:val="20"/>
      <w:szCs w:val="20"/>
      <w:lang w:val="en-GB" w:eastAsia="en-GB"/>
    </w:rPr>
  </w:style>
  <w:style w:type="paragraph" w:styleId="Spistreci7">
    <w:name w:val="toc 7"/>
    <w:basedOn w:val="Normalny"/>
    <w:next w:val="Normalny"/>
    <w:autoRedefine/>
    <w:uiPriority w:val="39"/>
    <w:rsid w:val="00BA4411"/>
    <w:pPr>
      <w:spacing w:after="0"/>
      <w:ind w:left="1260" w:right="0" w:firstLine="0"/>
      <w:jc w:val="left"/>
    </w:pPr>
    <w:rPr>
      <w:color w:val="auto"/>
      <w:sz w:val="20"/>
      <w:szCs w:val="20"/>
      <w:lang w:val="en-GB" w:eastAsia="en-GB"/>
    </w:rPr>
  </w:style>
  <w:style w:type="paragraph" w:styleId="Spistreci8">
    <w:name w:val="toc 8"/>
    <w:basedOn w:val="Normalny"/>
    <w:next w:val="Normalny"/>
    <w:autoRedefine/>
    <w:uiPriority w:val="39"/>
    <w:rsid w:val="00BA4411"/>
    <w:pPr>
      <w:spacing w:after="0"/>
      <w:ind w:left="1470" w:right="0" w:firstLine="0"/>
      <w:jc w:val="left"/>
    </w:pPr>
    <w:rPr>
      <w:color w:val="auto"/>
      <w:sz w:val="20"/>
      <w:szCs w:val="20"/>
      <w:lang w:val="en-GB" w:eastAsia="en-GB"/>
    </w:rPr>
  </w:style>
  <w:style w:type="paragraph" w:styleId="Spistreci9">
    <w:name w:val="toc 9"/>
    <w:basedOn w:val="Normalny"/>
    <w:next w:val="Normalny"/>
    <w:autoRedefine/>
    <w:uiPriority w:val="39"/>
    <w:rsid w:val="00BA4411"/>
    <w:pPr>
      <w:spacing w:after="0"/>
      <w:ind w:left="1680" w:right="0" w:firstLine="0"/>
      <w:jc w:val="left"/>
    </w:pPr>
    <w:rPr>
      <w:color w:val="auto"/>
      <w:sz w:val="20"/>
      <w:szCs w:val="20"/>
      <w:lang w:val="en-GB" w:eastAsia="en-GB"/>
    </w:rPr>
  </w:style>
  <w:style w:type="paragraph" w:customStyle="1" w:styleId="BulletDouble">
    <w:name w:val="Bullet Double"/>
    <w:basedOn w:val="Normalny"/>
    <w:rsid w:val="00BA4411"/>
    <w:pPr>
      <w:numPr>
        <w:numId w:val="4"/>
      </w:numPr>
      <w:spacing w:after="0"/>
      <w:ind w:right="0"/>
      <w:jc w:val="left"/>
    </w:pPr>
    <w:rPr>
      <w:rFonts w:ascii="Arial" w:hAnsi="Arial"/>
      <w:color w:val="auto"/>
      <w:sz w:val="20"/>
      <w:szCs w:val="20"/>
    </w:rPr>
  </w:style>
  <w:style w:type="paragraph" w:styleId="Tekstpodstawowy2">
    <w:name w:val="Body Text 2"/>
    <w:basedOn w:val="Normalny"/>
    <w:rsid w:val="00BA4411"/>
    <w:pPr>
      <w:spacing w:before="240" w:after="120" w:line="480" w:lineRule="auto"/>
      <w:ind w:left="0" w:right="0" w:firstLine="0"/>
      <w:jc w:val="left"/>
    </w:pPr>
    <w:rPr>
      <w:rFonts w:ascii="Arial" w:hAnsi="Arial" w:cs="Arial"/>
      <w:color w:val="auto"/>
      <w:sz w:val="21"/>
      <w:szCs w:val="21"/>
      <w:lang w:val="en-GB" w:eastAsia="en-GB"/>
    </w:rPr>
  </w:style>
  <w:style w:type="character" w:customStyle="1" w:styleId="Tekstpodstawowy2Znak">
    <w:name w:val="Tekst podstawowy 2 Znak"/>
    <w:basedOn w:val="Domylnaczcionkaakapitu"/>
    <w:rsid w:val="00BA4411"/>
    <w:rPr>
      <w:rFonts w:ascii="Arial" w:eastAsia="Times New Roman" w:hAnsi="Arial" w:cs="Arial"/>
      <w:sz w:val="21"/>
      <w:szCs w:val="21"/>
      <w:lang w:val="en-GB" w:eastAsia="en-GB"/>
    </w:rPr>
  </w:style>
  <w:style w:type="paragraph" w:customStyle="1" w:styleId="StandardCharCharCharChar">
    <w:name w:val="Standard Char Char Char Char"/>
    <w:rsid w:val="00BA4411"/>
    <w:pPr>
      <w:suppressAutoHyphens/>
      <w:spacing w:after="0"/>
      <w:ind w:left="851"/>
    </w:pPr>
    <w:rPr>
      <w:rFonts w:ascii="Times New Roman" w:hAnsi="Times New Roman"/>
      <w:szCs w:val="20"/>
      <w:lang w:val="en-GB"/>
    </w:rPr>
  </w:style>
  <w:style w:type="character" w:customStyle="1" w:styleId="StandardCharCharCharCharChar">
    <w:name w:val="Standard Char Char Char Char Char"/>
    <w:rsid w:val="00BA4411"/>
    <w:rPr>
      <w:rFonts w:ascii="Times New Roman" w:eastAsia="Times New Roman" w:hAnsi="Times New Roman" w:cs="Times New Roman"/>
      <w:szCs w:val="20"/>
      <w:lang w:val="en-GB"/>
    </w:rPr>
  </w:style>
  <w:style w:type="paragraph" w:customStyle="1" w:styleId="CharCharChar">
    <w:name w:val="Char Char Char"/>
    <w:basedOn w:val="Normalny"/>
    <w:autoRedefine/>
    <w:rsid w:val="00BA4411"/>
    <w:pPr>
      <w:tabs>
        <w:tab w:val="left" w:pos="709"/>
      </w:tabs>
      <w:spacing w:before="120" w:after="0"/>
      <w:ind w:left="4" w:right="0" w:hanging="4"/>
      <w:jc w:val="left"/>
    </w:pPr>
    <w:rPr>
      <w:rFonts w:ascii="Arial" w:hAnsi="Arial"/>
      <w:color w:val="auto"/>
      <w:szCs w:val="24"/>
    </w:rPr>
  </w:style>
  <w:style w:type="paragraph" w:customStyle="1" w:styleId="ZnakZnak1">
    <w:name w:val="Znak Znak1"/>
    <w:basedOn w:val="Normalny"/>
    <w:autoRedefine/>
    <w:rsid w:val="00BA4411"/>
    <w:pPr>
      <w:tabs>
        <w:tab w:val="left" w:pos="709"/>
      </w:tabs>
      <w:spacing w:before="120" w:after="0"/>
      <w:ind w:left="4" w:right="0" w:hanging="4"/>
      <w:jc w:val="left"/>
    </w:pPr>
    <w:rPr>
      <w:rFonts w:ascii="Arial" w:hAnsi="Arial"/>
      <w:color w:val="auto"/>
      <w:szCs w:val="24"/>
    </w:rPr>
  </w:style>
  <w:style w:type="character" w:customStyle="1" w:styleId="left">
    <w:name w:val="left"/>
    <w:basedOn w:val="Domylnaczcionkaakapitu"/>
    <w:rsid w:val="00BA4411"/>
  </w:style>
  <w:style w:type="character" w:customStyle="1" w:styleId="system1">
    <w:name w:val="system1"/>
    <w:rsid w:val="00BA4411"/>
    <w:rPr>
      <w:b w:val="0"/>
      <w:bCs w:val="0"/>
      <w:i w:val="0"/>
      <w:iCs w:val="0"/>
      <w:color w:val="DA8103"/>
    </w:rPr>
  </w:style>
  <w:style w:type="paragraph" w:customStyle="1" w:styleId="IssueStatement">
    <w:name w:val="Issue Statement"/>
    <w:basedOn w:val="Normalny"/>
    <w:rsid w:val="00BA4411"/>
    <w:pPr>
      <w:spacing w:after="0"/>
      <w:ind w:left="0" w:right="0" w:firstLine="0"/>
      <w:jc w:val="left"/>
    </w:pPr>
    <w:rPr>
      <w:rFonts w:ascii="Siemens Sans" w:hAnsi="Siemens Sans"/>
      <w:b/>
      <w:color w:val="auto"/>
      <w:sz w:val="20"/>
      <w:szCs w:val="24"/>
      <w:lang w:val="de-DE" w:eastAsia="de-DE"/>
    </w:rPr>
  </w:style>
  <w:style w:type="paragraph" w:customStyle="1" w:styleId="Indexhead">
    <w:name w:val="Index_head"/>
    <w:rsid w:val="00BA4411"/>
    <w:pPr>
      <w:pBdr>
        <w:top w:val="single" w:sz="8" w:space="1" w:color="FFFFFF"/>
        <w:left w:val="single" w:sz="8" w:space="4" w:color="FFFFFF"/>
        <w:bottom w:val="single" w:sz="8" w:space="1" w:color="FFFFFF"/>
        <w:right w:val="single" w:sz="8" w:space="4" w:color="FFFFFF"/>
      </w:pBdr>
      <w:tabs>
        <w:tab w:val="left" w:pos="567"/>
      </w:tabs>
      <w:suppressAutoHyphens/>
      <w:spacing w:after="113" w:line="312" w:lineRule="exact"/>
      <w:ind w:left="113"/>
    </w:pPr>
    <w:rPr>
      <w:rFonts w:ascii="Siemens Sans" w:hAnsi="Siemens Sans"/>
      <w:b/>
      <w:color w:val="FFFFFF"/>
      <w:sz w:val="26"/>
      <w:szCs w:val="24"/>
      <w:lang w:val="de-DE" w:eastAsia="de-DE"/>
    </w:rPr>
  </w:style>
  <w:style w:type="paragraph" w:customStyle="1" w:styleId="Inhalt">
    <w:name w:val="Inhalt"/>
    <w:basedOn w:val="Normalny"/>
    <w:rsid w:val="00BA4411"/>
    <w:pPr>
      <w:pBdr>
        <w:top w:val="single" w:sz="8" w:space="1" w:color="FFFFFF"/>
        <w:left w:val="single" w:sz="8" w:space="4" w:color="FFFFFF"/>
        <w:bottom w:val="single" w:sz="8" w:space="1" w:color="FFFFFF"/>
        <w:right w:val="single" w:sz="8" w:space="4" w:color="FFFFFF"/>
      </w:pBdr>
      <w:tabs>
        <w:tab w:val="left" w:pos="454"/>
        <w:tab w:val="left" w:pos="567"/>
      </w:tabs>
      <w:spacing w:after="120"/>
      <w:ind w:left="113" w:right="0" w:firstLine="0"/>
      <w:jc w:val="left"/>
    </w:pPr>
    <w:rPr>
      <w:rFonts w:ascii="Siemens Sans" w:hAnsi="Siemens Sans"/>
      <w:color w:val="FFFFFF"/>
      <w:sz w:val="20"/>
      <w:szCs w:val="24"/>
      <w:lang w:val="de-DE" w:eastAsia="de-DE"/>
    </w:rPr>
  </w:style>
  <w:style w:type="paragraph" w:customStyle="1" w:styleId="Rechte">
    <w:name w:val="Rechte"/>
    <w:basedOn w:val="Normalny"/>
    <w:rsid w:val="00BA4411"/>
    <w:pPr>
      <w:spacing w:after="0" w:line="140" w:lineRule="exact"/>
      <w:ind w:left="0" w:right="0" w:firstLine="0"/>
      <w:jc w:val="left"/>
    </w:pPr>
    <w:rPr>
      <w:rFonts w:ascii="Siemens Sans" w:hAnsi="Siemens Sans"/>
      <w:color w:val="FFFFFF"/>
      <w:sz w:val="12"/>
      <w:szCs w:val="24"/>
      <w:lang w:val="de-DE" w:eastAsia="de-DE"/>
    </w:rPr>
  </w:style>
  <w:style w:type="paragraph" w:customStyle="1" w:styleId="Editorial">
    <w:name w:val="Editorial"/>
    <w:basedOn w:val="Normalny"/>
    <w:rsid w:val="00BA4411"/>
    <w:pPr>
      <w:spacing w:after="120" w:line="312" w:lineRule="exact"/>
      <w:ind w:left="0" w:right="0" w:firstLine="0"/>
      <w:jc w:val="left"/>
    </w:pPr>
    <w:rPr>
      <w:rFonts w:ascii="Siemens Sans" w:hAnsi="Siemens Sans"/>
      <w:b/>
      <w:color w:val="auto"/>
      <w:sz w:val="26"/>
      <w:szCs w:val="24"/>
      <w:lang w:val="de-DE" w:eastAsia="de-DE"/>
    </w:rPr>
  </w:style>
  <w:style w:type="paragraph" w:customStyle="1" w:styleId="TabelleAufzhlung">
    <w:name w:val="Tabelle_Aufzählung"/>
    <w:basedOn w:val="Normalny"/>
    <w:rsid w:val="00BA4411"/>
    <w:pPr>
      <w:numPr>
        <w:numId w:val="5"/>
      </w:numPr>
      <w:spacing w:after="0"/>
      <w:ind w:right="0"/>
      <w:jc w:val="left"/>
    </w:pPr>
    <w:rPr>
      <w:rFonts w:ascii="Siemens Sans" w:hAnsi="Siemens Sans"/>
      <w:color w:val="auto"/>
      <w:sz w:val="20"/>
      <w:szCs w:val="24"/>
      <w:lang w:val="de-DE" w:eastAsia="de-DE"/>
    </w:rPr>
  </w:style>
  <w:style w:type="paragraph" w:customStyle="1" w:styleId="Aufzhlung1ohneAbstand">
    <w:name w:val="Aufzählung 1_ohne_Abstand"/>
    <w:basedOn w:val="Aufzhlung1"/>
    <w:rsid w:val="00BA4411"/>
    <w:pPr>
      <w:spacing w:after="0"/>
    </w:pPr>
  </w:style>
  <w:style w:type="paragraph" w:customStyle="1" w:styleId="Table">
    <w:name w:val="Table"/>
    <w:basedOn w:val="Normalny"/>
    <w:rsid w:val="00BA4411"/>
    <w:pPr>
      <w:tabs>
        <w:tab w:val="left" w:pos="454"/>
      </w:tabs>
      <w:spacing w:after="0" w:line="227" w:lineRule="atLeast"/>
      <w:ind w:left="0" w:right="0" w:firstLine="0"/>
      <w:jc w:val="left"/>
    </w:pPr>
    <w:rPr>
      <w:rFonts w:ascii="Siemens Sans" w:hAnsi="Siemens Sans"/>
      <w:color w:val="auto"/>
      <w:sz w:val="18"/>
      <w:szCs w:val="24"/>
      <w:lang w:val="en-GB" w:eastAsia="de-DE"/>
    </w:rPr>
  </w:style>
  <w:style w:type="paragraph" w:customStyle="1" w:styleId="Subline10">
    <w:name w:val="Subline_10"/>
    <w:basedOn w:val="Normalny"/>
    <w:rsid w:val="00BA4411"/>
    <w:pPr>
      <w:spacing w:after="120"/>
      <w:ind w:left="0" w:right="0" w:firstLine="0"/>
      <w:jc w:val="left"/>
    </w:pPr>
    <w:rPr>
      <w:rFonts w:ascii="Siemens Sans" w:hAnsi="Siemens Sans"/>
      <w:b/>
      <w:color w:val="auto"/>
      <w:sz w:val="20"/>
      <w:szCs w:val="24"/>
      <w:lang w:val="de-DE" w:eastAsia="de-DE"/>
    </w:rPr>
  </w:style>
  <w:style w:type="paragraph" w:customStyle="1" w:styleId="Printstandard">
    <w:name w:val="Print_standard"/>
    <w:basedOn w:val="Subline10"/>
    <w:rsid w:val="00BA4411"/>
    <w:pPr>
      <w:spacing w:line="142" w:lineRule="exact"/>
    </w:pPr>
    <w:rPr>
      <w:b w:val="0"/>
      <w:color w:val="000000"/>
      <w:sz w:val="12"/>
    </w:rPr>
  </w:style>
  <w:style w:type="paragraph" w:customStyle="1" w:styleId="Picture">
    <w:name w:val="Picture"/>
    <w:basedOn w:val="Normalny"/>
    <w:rsid w:val="00BA4411"/>
    <w:pPr>
      <w:spacing w:after="0"/>
      <w:ind w:left="0" w:right="0" w:firstLine="0"/>
      <w:jc w:val="left"/>
    </w:pPr>
    <w:rPr>
      <w:rFonts w:ascii="Siemens Sans" w:hAnsi="Siemens Sans"/>
      <w:color w:val="auto"/>
      <w:sz w:val="20"/>
      <w:szCs w:val="24"/>
      <w:lang w:val="de-DE" w:eastAsia="de-DE"/>
    </w:rPr>
  </w:style>
  <w:style w:type="paragraph" w:customStyle="1" w:styleId="Subline10Einzug">
    <w:name w:val="Subline_10_Einzug"/>
    <w:basedOn w:val="Subline10"/>
    <w:rsid w:val="00BA4411"/>
    <w:pPr>
      <w:ind w:left="680"/>
    </w:pPr>
  </w:style>
  <w:style w:type="paragraph" w:customStyle="1" w:styleId="Aufzhlung1">
    <w:name w:val="• Aufzählung1"/>
    <w:basedOn w:val="Normalny"/>
    <w:rsid w:val="00BA4411"/>
    <w:pPr>
      <w:spacing w:after="120"/>
      <w:ind w:right="0"/>
      <w:jc w:val="left"/>
    </w:pPr>
    <w:rPr>
      <w:rFonts w:ascii="Siemens Sans" w:hAnsi="Siemens Sans"/>
      <w:color w:val="auto"/>
      <w:sz w:val="20"/>
      <w:szCs w:val="24"/>
      <w:lang w:val="de-DE" w:eastAsia="de-DE"/>
    </w:rPr>
  </w:style>
  <w:style w:type="paragraph" w:customStyle="1" w:styleId="Aufzhlung">
    <w:name w:val="Aufzählung"/>
    <w:basedOn w:val="Normalny"/>
    <w:rsid w:val="00BA4411"/>
    <w:pPr>
      <w:numPr>
        <w:numId w:val="6"/>
      </w:numPr>
      <w:spacing w:after="120"/>
      <w:ind w:right="0"/>
      <w:jc w:val="left"/>
    </w:pPr>
    <w:rPr>
      <w:rFonts w:ascii="Siemens Sans" w:hAnsi="Siemens Sans"/>
      <w:color w:val="auto"/>
      <w:sz w:val="20"/>
      <w:szCs w:val="24"/>
      <w:lang w:val="de-DE" w:eastAsia="de-DE"/>
    </w:rPr>
  </w:style>
  <w:style w:type="paragraph" w:customStyle="1" w:styleId="Aufzhlungblau">
    <w:name w:val="Aufzählung_blau"/>
    <w:basedOn w:val="Aufzhlung1"/>
    <w:rsid w:val="00BA4411"/>
    <w:rPr>
      <w:color w:val="003399"/>
    </w:rPr>
  </w:style>
  <w:style w:type="paragraph" w:customStyle="1" w:styleId="Declaration">
    <w:name w:val="Declaration"/>
    <w:basedOn w:val="Normalny"/>
    <w:rsid w:val="00BA4411"/>
    <w:pPr>
      <w:spacing w:after="99" w:line="199" w:lineRule="exact"/>
      <w:ind w:left="0" w:right="0" w:firstLine="0"/>
      <w:jc w:val="left"/>
    </w:pPr>
    <w:rPr>
      <w:rFonts w:ascii="Siemens Sans" w:hAnsi="Siemens Sans"/>
      <w:color w:val="auto"/>
      <w:sz w:val="15"/>
      <w:szCs w:val="24"/>
      <w:lang w:val="de-DE" w:eastAsia="de-DE"/>
    </w:rPr>
  </w:style>
  <w:style w:type="paragraph" w:customStyle="1" w:styleId="Sublineblau">
    <w:name w:val="Subline blau"/>
    <w:basedOn w:val="Normalny"/>
    <w:rsid w:val="00BA4411"/>
    <w:pPr>
      <w:spacing w:after="80" w:line="320" w:lineRule="exact"/>
      <w:ind w:left="0" w:right="0" w:firstLine="0"/>
      <w:jc w:val="left"/>
    </w:pPr>
    <w:rPr>
      <w:rFonts w:ascii="Siemens Sans" w:hAnsi="Siemens Sans"/>
      <w:b/>
      <w:color w:val="003399"/>
      <w:sz w:val="26"/>
      <w:szCs w:val="24"/>
      <w:lang w:val="de-DE" w:eastAsia="de-DE"/>
    </w:rPr>
  </w:style>
  <w:style w:type="paragraph" w:customStyle="1" w:styleId="Subline10blau">
    <w:name w:val="Subline_10_blau"/>
    <w:basedOn w:val="Subline10"/>
    <w:rsid w:val="00BA4411"/>
    <w:rPr>
      <w:color w:val="003399"/>
    </w:rPr>
  </w:style>
  <w:style w:type="paragraph" w:customStyle="1" w:styleId="Standardblau">
    <w:name w:val="Standard_blau"/>
    <w:basedOn w:val="Normalny"/>
    <w:rsid w:val="00BA4411"/>
    <w:pPr>
      <w:spacing w:after="120"/>
      <w:ind w:left="0" w:right="0" w:firstLine="0"/>
      <w:jc w:val="left"/>
    </w:pPr>
    <w:rPr>
      <w:rFonts w:ascii="Siemens Sans" w:hAnsi="Siemens Sans"/>
      <w:color w:val="003399"/>
      <w:sz w:val="20"/>
      <w:szCs w:val="24"/>
      <w:lang w:val="de-DE" w:eastAsia="de-DE"/>
    </w:rPr>
  </w:style>
  <w:style w:type="paragraph" w:customStyle="1" w:styleId="AufzhlungblauohneAbstand">
    <w:name w:val="Aufzählung_blau_ohne_Abstand"/>
    <w:basedOn w:val="Aufzhlungblau"/>
    <w:rsid w:val="00BA4411"/>
    <w:pPr>
      <w:spacing w:after="0"/>
    </w:pPr>
  </w:style>
  <w:style w:type="paragraph" w:customStyle="1" w:styleId="Subline">
    <w:name w:val="Subline"/>
    <w:basedOn w:val="Normalny"/>
    <w:rsid w:val="00BA4411"/>
    <w:pPr>
      <w:spacing w:after="80" w:line="320" w:lineRule="exact"/>
      <w:ind w:left="0" w:right="0" w:firstLine="0"/>
      <w:jc w:val="left"/>
    </w:pPr>
    <w:rPr>
      <w:rFonts w:ascii="Siemens Sans" w:hAnsi="Siemens Sans"/>
      <w:b/>
      <w:color w:val="auto"/>
      <w:sz w:val="26"/>
      <w:szCs w:val="24"/>
      <w:lang w:val="de-DE" w:eastAsia="de-DE"/>
    </w:rPr>
  </w:style>
  <w:style w:type="paragraph" w:customStyle="1" w:styleId="Subline10blauEinzug">
    <w:name w:val="Subline_10_blau_Einzug"/>
    <w:basedOn w:val="Subline10blau"/>
    <w:rsid w:val="00BA4411"/>
    <w:pPr>
      <w:ind w:left="680"/>
    </w:pPr>
  </w:style>
  <w:style w:type="paragraph" w:customStyle="1" w:styleId="Aufzhlung1ohneAbstandEinzug">
    <w:name w:val="Aufzählung 1_ohne_Abstand_Einzug"/>
    <w:basedOn w:val="Aufzhlung1ohneAbstand"/>
    <w:rsid w:val="00BA4411"/>
    <w:pPr>
      <w:tabs>
        <w:tab w:val="left" w:pos="170"/>
      </w:tabs>
      <w:ind w:left="850"/>
    </w:pPr>
  </w:style>
  <w:style w:type="paragraph" w:customStyle="1" w:styleId="Aufzhlung1Einzug">
    <w:name w:val="Aufzählung 1_Einzug"/>
    <w:basedOn w:val="Aufzhlung1"/>
    <w:rsid w:val="00BA4411"/>
    <w:pPr>
      <w:numPr>
        <w:numId w:val="7"/>
      </w:numPr>
      <w:tabs>
        <w:tab w:val="left" w:pos="11890"/>
      </w:tabs>
    </w:pPr>
  </w:style>
  <w:style w:type="paragraph" w:customStyle="1" w:styleId="StandardEinzug">
    <w:name w:val="Standard_Einzug"/>
    <w:basedOn w:val="Normalny"/>
    <w:rsid w:val="00BA4411"/>
    <w:pPr>
      <w:spacing w:after="120"/>
      <w:ind w:left="680" w:right="0" w:firstLine="0"/>
      <w:jc w:val="left"/>
    </w:pPr>
    <w:rPr>
      <w:rFonts w:ascii="Siemens Sans" w:hAnsi="Siemens Sans"/>
      <w:color w:val="auto"/>
      <w:sz w:val="20"/>
      <w:szCs w:val="24"/>
      <w:lang w:val="de-DE" w:eastAsia="de-DE"/>
    </w:rPr>
  </w:style>
  <w:style w:type="paragraph" w:customStyle="1" w:styleId="StandardblauEinzug">
    <w:name w:val="Standard_blau_Einzug"/>
    <w:basedOn w:val="Standardblau"/>
    <w:rsid w:val="00BA4411"/>
    <w:pPr>
      <w:ind w:left="680"/>
    </w:pPr>
  </w:style>
  <w:style w:type="paragraph" w:customStyle="1" w:styleId="AufzhlungblauohneAbstandEinzug">
    <w:name w:val="Aufzählung_blau_ohne_Abstand_Einzug"/>
    <w:basedOn w:val="AufzhlungblauohneAbstand"/>
    <w:rsid w:val="00BA4411"/>
    <w:pPr>
      <w:tabs>
        <w:tab w:val="left" w:pos="170"/>
      </w:tabs>
      <w:ind w:left="850"/>
    </w:pPr>
  </w:style>
  <w:style w:type="paragraph" w:customStyle="1" w:styleId="AufzhlungblauEinzug">
    <w:name w:val="Aufzählung_blau_Einzug"/>
    <w:basedOn w:val="Aufzhlungblau"/>
    <w:rsid w:val="00BA4411"/>
    <w:pPr>
      <w:numPr>
        <w:numId w:val="8"/>
      </w:numPr>
      <w:tabs>
        <w:tab w:val="left" w:pos="11890"/>
      </w:tabs>
    </w:pPr>
  </w:style>
  <w:style w:type="character" w:customStyle="1" w:styleId="tekst81">
    <w:name w:val="tekst81"/>
    <w:rsid w:val="00BA4411"/>
    <w:rPr>
      <w:rFonts w:ascii="Arial" w:hAnsi="Arial" w:cs="Arial"/>
      <w:b w:val="0"/>
      <w:bCs w:val="0"/>
      <w:sz w:val="16"/>
      <w:szCs w:val="16"/>
    </w:rPr>
  </w:style>
  <w:style w:type="paragraph" w:customStyle="1" w:styleId="Styl1">
    <w:name w:val="Styl1"/>
    <w:basedOn w:val="Nagwek"/>
    <w:rsid w:val="00BA4411"/>
    <w:pPr>
      <w:spacing w:after="120"/>
      <w:ind w:left="0" w:right="0" w:firstLine="0"/>
      <w:jc w:val="left"/>
    </w:pPr>
    <w:rPr>
      <w:rFonts w:ascii="Siemens Sans" w:hAnsi="Siemens Sans"/>
      <w:color w:val="auto"/>
      <w:sz w:val="20"/>
      <w:szCs w:val="24"/>
      <w:lang w:eastAsia="de-DE"/>
    </w:rPr>
  </w:style>
  <w:style w:type="paragraph" w:customStyle="1" w:styleId="Styl2">
    <w:name w:val="Styl2"/>
    <w:basedOn w:val="Nagwek1"/>
    <w:next w:val="Spistreci2"/>
    <w:rsid w:val="00BA4411"/>
    <w:pPr>
      <w:keepLines w:val="0"/>
      <w:tabs>
        <w:tab w:val="left" w:pos="680"/>
        <w:tab w:val="left" w:pos="3516"/>
      </w:tabs>
      <w:spacing w:after="312" w:line="624" w:lineRule="exact"/>
      <w:ind w:left="3516" w:hanging="680"/>
    </w:pPr>
    <w:rPr>
      <w:rFonts w:ascii="Siemens Serif Semibold" w:hAnsi="Siemens Serif Semibold"/>
      <w:b w:val="0"/>
      <w:color w:val="auto"/>
      <w:kern w:val="3"/>
      <w:sz w:val="52"/>
      <w:szCs w:val="32"/>
      <w:lang w:val="en-GB" w:eastAsia="de-DE"/>
    </w:rPr>
  </w:style>
  <w:style w:type="paragraph" w:customStyle="1" w:styleId="Styl4">
    <w:name w:val="Styl4"/>
    <w:basedOn w:val="Nagwek1"/>
    <w:next w:val="Spistreci1"/>
    <w:rsid w:val="00BA4411"/>
    <w:pPr>
      <w:keepLines w:val="0"/>
      <w:tabs>
        <w:tab w:val="left" w:pos="680"/>
        <w:tab w:val="left" w:pos="3516"/>
      </w:tabs>
      <w:spacing w:after="312" w:line="624" w:lineRule="exact"/>
      <w:ind w:left="3516" w:hanging="680"/>
    </w:pPr>
    <w:rPr>
      <w:rFonts w:ascii="Siemens Serif Semibold" w:hAnsi="Siemens Serif Semibold"/>
      <w:b w:val="0"/>
      <w:color w:val="auto"/>
      <w:kern w:val="3"/>
      <w:sz w:val="52"/>
      <w:szCs w:val="32"/>
      <w:lang w:val="en-GB" w:eastAsia="de-DE"/>
    </w:rPr>
  </w:style>
  <w:style w:type="paragraph" w:customStyle="1" w:styleId="Styl5">
    <w:name w:val="Styl5"/>
    <w:basedOn w:val="Normalny"/>
    <w:next w:val="Spistreci2"/>
    <w:rsid w:val="00BA4411"/>
    <w:pPr>
      <w:spacing w:after="120"/>
      <w:ind w:left="0" w:right="0" w:firstLine="0"/>
      <w:jc w:val="left"/>
    </w:pPr>
    <w:rPr>
      <w:rFonts w:ascii="Siemens Sans" w:hAnsi="Siemens Sans"/>
      <w:color w:val="auto"/>
      <w:sz w:val="52"/>
      <w:szCs w:val="52"/>
      <w:lang w:eastAsia="de-DE"/>
    </w:rPr>
  </w:style>
  <w:style w:type="paragraph" w:styleId="Legenda">
    <w:name w:val="caption"/>
    <w:basedOn w:val="Normalny"/>
    <w:next w:val="Normalny"/>
    <w:rsid w:val="00BA4411"/>
    <w:pPr>
      <w:spacing w:before="120" w:after="120" w:line="360" w:lineRule="auto"/>
      <w:ind w:left="0" w:right="0" w:firstLine="0"/>
    </w:pPr>
    <w:rPr>
      <w:rFonts w:ascii="Arial" w:hAnsi="Arial"/>
      <w:b/>
      <w:bCs/>
      <w:color w:val="auto"/>
      <w:sz w:val="20"/>
      <w:szCs w:val="20"/>
      <w:lang w:val="en-US" w:eastAsia="en-US"/>
    </w:rPr>
  </w:style>
  <w:style w:type="paragraph" w:customStyle="1" w:styleId="Tabelatre">
    <w:name w:val="Tabela treść"/>
    <w:basedOn w:val="Normalny"/>
    <w:rsid w:val="00BA4411"/>
    <w:pPr>
      <w:keepLines/>
      <w:spacing w:before="60" w:after="60"/>
      <w:ind w:left="0" w:right="0" w:firstLine="0"/>
      <w:jc w:val="left"/>
    </w:pPr>
    <w:rPr>
      <w:rFonts w:ascii="Arial" w:hAnsi="Arial"/>
      <w:color w:val="auto"/>
      <w:sz w:val="20"/>
      <w:szCs w:val="20"/>
      <w:lang w:eastAsia="en-US"/>
    </w:rPr>
  </w:style>
  <w:style w:type="paragraph" w:customStyle="1" w:styleId="ZnakZnakCharChar">
    <w:name w:val="Znak Znak Char Char"/>
    <w:basedOn w:val="Normalny"/>
    <w:rsid w:val="00BA4411"/>
    <w:pPr>
      <w:tabs>
        <w:tab w:val="left" w:pos="709"/>
      </w:tabs>
      <w:spacing w:after="0"/>
      <w:ind w:left="0" w:right="0" w:firstLine="0"/>
      <w:jc w:val="left"/>
    </w:pPr>
    <w:rPr>
      <w:rFonts w:ascii="Tahoma" w:hAnsi="Tahoma"/>
      <w:color w:val="auto"/>
      <w:szCs w:val="24"/>
    </w:rPr>
  </w:style>
  <w:style w:type="paragraph" w:customStyle="1" w:styleId="FormatvorlageBodyText1FettChar">
    <w:name w:val="Formatvorlage Body Text 1 + Fett Char"/>
    <w:basedOn w:val="Normalny"/>
    <w:rsid w:val="00BA4411"/>
    <w:pPr>
      <w:widowControl w:val="0"/>
      <w:tabs>
        <w:tab w:val="left" w:pos="2834"/>
        <w:tab w:val="left" w:pos="5102"/>
        <w:tab w:val="left" w:pos="7370"/>
      </w:tabs>
      <w:spacing w:after="120"/>
      <w:ind w:left="0" w:right="0" w:firstLine="0"/>
    </w:pPr>
    <w:rPr>
      <w:rFonts w:ascii="Arial" w:hAnsi="Arial"/>
      <w:bCs/>
      <w:color w:val="auto"/>
      <w:szCs w:val="24"/>
      <w:lang w:val="en-US" w:eastAsia="en-US"/>
    </w:rPr>
  </w:style>
  <w:style w:type="character" w:customStyle="1" w:styleId="FormatvorlageBodyText1FettCharChar">
    <w:name w:val="Formatvorlage Body Text 1 + Fett Char Char"/>
    <w:rsid w:val="00BA4411"/>
    <w:rPr>
      <w:rFonts w:ascii="Arial" w:eastAsia="Times New Roman" w:hAnsi="Arial" w:cs="Times New Roman"/>
      <w:bCs/>
      <w:sz w:val="24"/>
      <w:szCs w:val="24"/>
      <w:lang w:val="en-US" w:eastAsia="en-US"/>
    </w:rPr>
  </w:style>
  <w:style w:type="paragraph" w:customStyle="1" w:styleId="Title10">
    <w:name w:val="Title 1"/>
    <w:autoRedefine/>
    <w:rsid w:val="00BA4411"/>
    <w:pPr>
      <w:widowControl w:val="0"/>
      <w:suppressAutoHyphens/>
      <w:spacing w:before="360" w:after="240"/>
      <w:jc w:val="center"/>
    </w:pPr>
    <w:rPr>
      <w:rFonts w:ascii="Arial" w:hAnsi="Arial"/>
      <w:b/>
      <w:color w:val="808080"/>
      <w:sz w:val="28"/>
      <w:szCs w:val="20"/>
      <w:lang w:val="de-DE" w:eastAsia="en-US"/>
    </w:rPr>
  </w:style>
  <w:style w:type="paragraph" w:styleId="Spisilustracji">
    <w:name w:val="table of figures"/>
    <w:basedOn w:val="Normalny"/>
    <w:next w:val="Normalny"/>
    <w:rsid w:val="00BA4411"/>
    <w:pPr>
      <w:spacing w:after="0"/>
      <w:ind w:left="440" w:right="0" w:hanging="440"/>
      <w:jc w:val="left"/>
    </w:pPr>
    <w:rPr>
      <w:b/>
      <w:bCs/>
      <w:color w:val="auto"/>
      <w:sz w:val="20"/>
      <w:szCs w:val="20"/>
      <w:lang w:val="de-DE" w:eastAsia="en-US"/>
    </w:rPr>
  </w:style>
  <w:style w:type="paragraph" w:styleId="Plandokumentu">
    <w:name w:val="Document Map"/>
    <w:basedOn w:val="Normalny"/>
    <w:rsid w:val="00BA4411"/>
    <w:pPr>
      <w:shd w:val="clear" w:color="auto" w:fill="000080"/>
      <w:spacing w:after="120"/>
      <w:ind w:left="0" w:right="0" w:firstLine="0"/>
      <w:jc w:val="left"/>
    </w:pPr>
    <w:rPr>
      <w:rFonts w:ascii="Tahoma" w:hAnsi="Tahoma"/>
      <w:color w:val="auto"/>
      <w:sz w:val="22"/>
      <w:lang w:val="de-DE" w:eastAsia="en-US"/>
    </w:rPr>
  </w:style>
  <w:style w:type="character" w:customStyle="1" w:styleId="MapadokumentuZnak">
    <w:name w:val="Mapa dokumentu Znak"/>
    <w:basedOn w:val="Domylnaczcionkaakapitu"/>
    <w:rsid w:val="00BA4411"/>
    <w:rPr>
      <w:rFonts w:ascii="Tahoma" w:eastAsia="Times New Roman" w:hAnsi="Tahoma" w:cs="Times New Roman"/>
      <w:shd w:val="clear" w:color="auto" w:fill="000080"/>
      <w:lang w:val="de-DE" w:eastAsia="en-US"/>
    </w:rPr>
  </w:style>
  <w:style w:type="paragraph" w:customStyle="1" w:styleId="Box">
    <w:name w:val="Box"/>
    <w:basedOn w:val="Normalny"/>
    <w:autoRedefine/>
    <w:rsid w:val="00BA4411"/>
    <w:pPr>
      <w:pBdr>
        <w:top w:val="single" w:sz="8" w:space="1" w:color="000000"/>
        <w:left w:val="single" w:sz="8" w:space="1" w:color="000000"/>
        <w:bottom w:val="single" w:sz="8" w:space="1" w:color="000000"/>
        <w:right w:val="single" w:sz="8" w:space="1" w:color="000000"/>
      </w:pBdr>
      <w:spacing w:after="120"/>
      <w:ind w:left="0" w:right="0" w:firstLine="0"/>
      <w:jc w:val="left"/>
    </w:pPr>
    <w:rPr>
      <w:rFonts w:ascii="Arial" w:hAnsi="Arial"/>
      <w:color w:val="auto"/>
      <w:sz w:val="22"/>
      <w:lang w:val="en-GB" w:eastAsia="en-US"/>
    </w:rPr>
  </w:style>
  <w:style w:type="paragraph" w:customStyle="1" w:styleId="Title2">
    <w:name w:val="Title 2"/>
    <w:autoRedefine/>
    <w:rsid w:val="00BA4411"/>
    <w:pPr>
      <w:keepNext/>
      <w:widowControl w:val="0"/>
      <w:suppressAutoHyphens/>
      <w:spacing w:before="240" w:after="120"/>
      <w:jc w:val="center"/>
    </w:pPr>
    <w:rPr>
      <w:rFonts w:ascii="Arial" w:hAnsi="Arial"/>
      <w:b/>
      <w:color w:val="808080"/>
      <w:sz w:val="24"/>
      <w:szCs w:val="20"/>
      <w:lang w:val="de-DE" w:eastAsia="en-US"/>
    </w:rPr>
  </w:style>
  <w:style w:type="paragraph" w:customStyle="1" w:styleId="Remark">
    <w:name w:val="Remark"/>
    <w:basedOn w:val="Normalny"/>
    <w:autoRedefine/>
    <w:rsid w:val="00BA4411"/>
    <w:pPr>
      <w:pBdr>
        <w:top w:val="single" w:sz="6" w:space="1" w:color="FF0000"/>
        <w:left w:val="single" w:sz="6" w:space="1" w:color="FF0000"/>
        <w:bottom w:val="single" w:sz="6" w:space="1" w:color="FF0000"/>
        <w:right w:val="single" w:sz="6" w:space="1" w:color="FF0000"/>
      </w:pBdr>
      <w:shd w:val="clear" w:color="auto" w:fill="FFFFFF"/>
      <w:spacing w:after="120"/>
      <w:ind w:left="1701" w:right="567" w:firstLine="0"/>
      <w:jc w:val="left"/>
    </w:pPr>
    <w:rPr>
      <w:rFonts w:ascii="Arial" w:hAnsi="Arial"/>
      <w:i/>
      <w:color w:val="auto"/>
      <w:sz w:val="22"/>
      <w:lang w:val="en-GB" w:eastAsia="en-US"/>
    </w:rPr>
  </w:style>
  <w:style w:type="paragraph" w:customStyle="1" w:styleId="FormatvorlageBodyText1FettRotCharChar">
    <w:name w:val="Formatvorlage Body Text 1 + Fett Rot Char Char"/>
    <w:basedOn w:val="Normalny"/>
    <w:rsid w:val="00BA4411"/>
    <w:pPr>
      <w:widowControl w:val="0"/>
      <w:tabs>
        <w:tab w:val="left" w:pos="2834"/>
        <w:tab w:val="left" w:pos="5102"/>
        <w:tab w:val="left" w:pos="7370"/>
      </w:tabs>
      <w:spacing w:after="120"/>
      <w:ind w:left="0" w:right="0" w:firstLine="0"/>
    </w:pPr>
    <w:rPr>
      <w:rFonts w:ascii="Arial" w:hAnsi="Arial"/>
      <w:bCs/>
      <w:color w:val="FF0000"/>
      <w:szCs w:val="24"/>
      <w:lang w:val="en-US" w:eastAsia="en-US"/>
    </w:rPr>
  </w:style>
  <w:style w:type="character" w:customStyle="1" w:styleId="FormatvorlageBodyText1FettRotCharCharChar">
    <w:name w:val="Formatvorlage Body Text 1 + Fett Rot Char Char Char"/>
    <w:rsid w:val="00BA4411"/>
    <w:rPr>
      <w:rFonts w:ascii="Arial" w:eastAsia="Times New Roman" w:hAnsi="Arial" w:cs="Times New Roman"/>
      <w:bCs/>
      <w:color w:val="FF0000"/>
      <w:sz w:val="24"/>
      <w:szCs w:val="24"/>
      <w:lang w:val="en-US" w:eastAsia="en-US"/>
    </w:rPr>
  </w:style>
  <w:style w:type="paragraph" w:customStyle="1" w:styleId="RFPbullet1">
    <w:name w:val="RFP_bullet1"/>
    <w:basedOn w:val="Normalny"/>
    <w:rsid w:val="00BA4411"/>
    <w:pPr>
      <w:numPr>
        <w:numId w:val="9"/>
      </w:numPr>
      <w:spacing w:after="120"/>
      <w:ind w:right="0"/>
      <w:jc w:val="left"/>
    </w:pPr>
    <w:rPr>
      <w:rFonts w:ascii="Arial" w:hAnsi="Arial"/>
      <w:color w:val="0000FF"/>
      <w:sz w:val="20"/>
      <w:szCs w:val="20"/>
      <w:lang w:val="en-GB" w:eastAsia="en-US"/>
    </w:rPr>
  </w:style>
  <w:style w:type="paragraph" w:customStyle="1" w:styleId="Aufzhlung2">
    <w:name w:val="Aufzählung2"/>
    <w:basedOn w:val="Normalny"/>
    <w:rsid w:val="00BA4411"/>
    <w:pPr>
      <w:tabs>
        <w:tab w:val="left" w:pos="1134"/>
      </w:tabs>
      <w:spacing w:after="120"/>
      <w:ind w:left="1843" w:right="0" w:hanging="284"/>
    </w:pPr>
    <w:rPr>
      <w:rFonts w:ascii="Arial" w:hAnsi="Arial"/>
      <w:color w:val="auto"/>
      <w:sz w:val="22"/>
      <w:lang w:val="de-DE" w:eastAsia="en-US"/>
    </w:rPr>
  </w:style>
  <w:style w:type="paragraph" w:customStyle="1" w:styleId="Tab-Text">
    <w:name w:val="Tab-Text"/>
    <w:basedOn w:val="Normalny"/>
    <w:rsid w:val="00BA4411"/>
    <w:pPr>
      <w:spacing w:before="60" w:after="60"/>
      <w:ind w:left="0" w:right="0" w:firstLine="0"/>
      <w:jc w:val="left"/>
    </w:pPr>
    <w:rPr>
      <w:rFonts w:ascii="Arial" w:hAnsi="Arial"/>
      <w:color w:val="auto"/>
      <w:sz w:val="22"/>
      <w:lang w:val="de-DE" w:eastAsia="en-US"/>
    </w:rPr>
  </w:style>
  <w:style w:type="paragraph" w:customStyle="1" w:styleId="SubTitle">
    <w:name w:val="Sub_Title"/>
    <w:basedOn w:val="Normalny"/>
    <w:next w:val="FormatvorlageBodyText1FettRotCharChar"/>
    <w:rsid w:val="00BA4411"/>
    <w:pPr>
      <w:keepNext/>
      <w:keepLines/>
      <w:spacing w:before="360" w:after="240"/>
      <w:ind w:left="0" w:right="0" w:firstLine="0"/>
    </w:pPr>
    <w:rPr>
      <w:rFonts w:ascii="Arial" w:hAnsi="Arial"/>
      <w:b/>
      <w:color w:val="auto"/>
      <w:sz w:val="22"/>
      <w:lang w:val="de-DE" w:eastAsia="en-US"/>
    </w:rPr>
  </w:style>
  <w:style w:type="paragraph" w:customStyle="1" w:styleId="Tab-Aufzhlung">
    <w:name w:val="Tab - Aufzählung"/>
    <w:basedOn w:val="Aufzhlung2"/>
    <w:rsid w:val="00BA4411"/>
    <w:pPr>
      <w:tabs>
        <w:tab w:val="left" w:pos="360"/>
      </w:tabs>
      <w:spacing w:after="0"/>
      <w:ind w:left="360" w:hanging="360"/>
    </w:pPr>
  </w:style>
  <w:style w:type="paragraph" w:customStyle="1" w:styleId="Aufzhlung3">
    <w:name w:val="Aufzählung3"/>
    <w:basedOn w:val="Normalny"/>
    <w:rsid w:val="00BA4411"/>
    <w:pPr>
      <w:tabs>
        <w:tab w:val="left" w:pos="1134"/>
      </w:tabs>
      <w:spacing w:after="120"/>
      <w:ind w:left="2127" w:right="0" w:hanging="284"/>
    </w:pPr>
    <w:rPr>
      <w:rFonts w:ascii="Arial" w:eastAsia="Arial Unicode MS" w:hAnsi="Arial"/>
      <w:color w:val="auto"/>
      <w:sz w:val="22"/>
      <w:lang w:val="de-DE" w:eastAsia="en-US"/>
    </w:rPr>
  </w:style>
  <w:style w:type="paragraph" w:customStyle="1" w:styleId="Inhaltsberschrift">
    <w:name w:val="Inhaltsüberschrift"/>
    <w:basedOn w:val="Normalny"/>
    <w:rsid w:val="00BA4411"/>
    <w:pPr>
      <w:pageBreakBefore/>
      <w:spacing w:before="120" w:after="120"/>
      <w:ind w:left="0" w:right="0" w:firstLine="0"/>
      <w:jc w:val="left"/>
    </w:pPr>
    <w:rPr>
      <w:rFonts w:ascii="Arial" w:hAnsi="Arial"/>
      <w:b/>
      <w:color w:val="auto"/>
      <w:sz w:val="28"/>
      <w:lang w:val="de-DE" w:eastAsia="en-US"/>
    </w:rPr>
  </w:style>
  <w:style w:type="paragraph" w:customStyle="1" w:styleId="Tab-Titel">
    <w:name w:val="Tab-Titel"/>
    <w:basedOn w:val="Normalny"/>
    <w:rsid w:val="00BA4411"/>
    <w:pPr>
      <w:spacing w:before="120" w:after="180"/>
      <w:ind w:left="1134" w:right="0" w:firstLine="0"/>
    </w:pPr>
    <w:rPr>
      <w:rFonts w:ascii="Arial" w:hAnsi="Arial"/>
      <w:color w:val="auto"/>
      <w:sz w:val="16"/>
      <w:lang w:val="de-DE" w:eastAsia="en-US"/>
    </w:rPr>
  </w:style>
  <w:style w:type="paragraph" w:customStyle="1" w:styleId="Numerierung">
    <w:name w:val="Numerierung"/>
    <w:basedOn w:val="Normalny"/>
    <w:rsid w:val="00BA4411"/>
    <w:pPr>
      <w:tabs>
        <w:tab w:val="left" w:pos="1494"/>
      </w:tabs>
      <w:spacing w:after="120"/>
      <w:ind w:left="1491" w:right="0" w:hanging="357"/>
    </w:pPr>
    <w:rPr>
      <w:rFonts w:ascii="Arial" w:hAnsi="Arial"/>
      <w:color w:val="auto"/>
      <w:sz w:val="22"/>
      <w:lang w:val="de-DE" w:eastAsia="en-US"/>
    </w:rPr>
  </w:style>
  <w:style w:type="paragraph" w:customStyle="1" w:styleId="Tab-Kopf-links">
    <w:name w:val="Tab-Kopf-links"/>
    <w:basedOn w:val="Normalny"/>
    <w:rsid w:val="00BA4411"/>
    <w:pPr>
      <w:tabs>
        <w:tab w:val="left" w:pos="360"/>
      </w:tabs>
      <w:spacing w:before="60" w:after="60"/>
      <w:ind w:left="360" w:right="0" w:hanging="360"/>
      <w:jc w:val="left"/>
    </w:pPr>
    <w:rPr>
      <w:rFonts w:ascii="Arial" w:hAnsi="Arial"/>
      <w:b/>
      <w:color w:val="auto"/>
      <w:sz w:val="22"/>
      <w:lang w:val="de-DE" w:eastAsia="en-US"/>
    </w:rPr>
  </w:style>
  <w:style w:type="paragraph" w:customStyle="1" w:styleId="nachaufzhlung1">
    <w:name w:val="nachaufzählung1"/>
    <w:basedOn w:val="Normalny"/>
    <w:rsid w:val="00BA4411"/>
    <w:pPr>
      <w:spacing w:after="120"/>
      <w:ind w:left="1496" w:right="0" w:firstLine="0"/>
    </w:pPr>
    <w:rPr>
      <w:rFonts w:ascii="Arial" w:hAnsi="Arial"/>
      <w:color w:val="auto"/>
      <w:sz w:val="22"/>
      <w:lang w:val="de-DE" w:eastAsia="de-DE"/>
    </w:rPr>
  </w:style>
  <w:style w:type="paragraph" w:customStyle="1" w:styleId="nachaufzhlung2">
    <w:name w:val="nachaufzählung2"/>
    <w:basedOn w:val="Normalny"/>
    <w:rsid w:val="00BA4411"/>
    <w:pPr>
      <w:spacing w:after="120"/>
      <w:ind w:left="1843" w:right="0" w:firstLine="0"/>
    </w:pPr>
    <w:rPr>
      <w:rFonts w:ascii="Arial" w:hAnsi="Arial"/>
      <w:color w:val="auto"/>
      <w:sz w:val="22"/>
      <w:lang w:val="de-DE" w:eastAsia="en-US"/>
    </w:rPr>
  </w:style>
  <w:style w:type="paragraph" w:customStyle="1" w:styleId="nachaufzhlung3">
    <w:name w:val="nachaufzählung3"/>
    <w:basedOn w:val="Normalny"/>
    <w:rsid w:val="00BA4411"/>
    <w:pPr>
      <w:spacing w:after="120"/>
      <w:ind w:left="2127" w:right="0" w:firstLine="0"/>
    </w:pPr>
    <w:rPr>
      <w:rFonts w:ascii="Arial" w:hAnsi="Arial"/>
      <w:color w:val="auto"/>
      <w:sz w:val="22"/>
      <w:lang w:val="de-DE" w:eastAsia="en-US"/>
    </w:rPr>
  </w:style>
  <w:style w:type="character" w:customStyle="1" w:styleId="RFP10ptBlau">
    <w:name w:val="RFP_10 pt Blau"/>
    <w:rsid w:val="00BA4411"/>
    <w:rPr>
      <w:color w:val="0000FF"/>
      <w:sz w:val="20"/>
    </w:rPr>
  </w:style>
  <w:style w:type="paragraph" w:customStyle="1" w:styleId="RFPBullet2">
    <w:name w:val="RFP_Bullet2"/>
    <w:basedOn w:val="Normalny"/>
    <w:rsid w:val="00BA4411"/>
    <w:pPr>
      <w:spacing w:after="120"/>
      <w:ind w:left="0" w:right="0" w:firstLine="0"/>
      <w:jc w:val="left"/>
    </w:pPr>
    <w:rPr>
      <w:rFonts w:ascii="Arial" w:hAnsi="Arial"/>
      <w:color w:val="0000FF"/>
      <w:sz w:val="20"/>
      <w:szCs w:val="20"/>
      <w:lang w:val="de-DE" w:eastAsia="en-US"/>
    </w:rPr>
  </w:style>
  <w:style w:type="character" w:customStyle="1" w:styleId="RFP10ptBlaubold">
    <w:name w:val="RFP_10 pt Blau + bold"/>
    <w:rsid w:val="00BA4411"/>
    <w:rPr>
      <w:b/>
      <w:bCs/>
      <w:color w:val="0000FF"/>
      <w:sz w:val="18"/>
      <w:szCs w:val="18"/>
    </w:rPr>
  </w:style>
  <w:style w:type="paragraph" w:customStyle="1" w:styleId="Formatvorlage10ptFettBlauNach0pt">
    <w:name w:val="Formatvorlage 10 pt Fett Blau Nach:  0 pt"/>
    <w:basedOn w:val="Normalny"/>
    <w:rsid w:val="00BA4411"/>
    <w:pPr>
      <w:spacing w:before="360" w:after="240"/>
      <w:ind w:left="0" w:right="0" w:firstLine="0"/>
      <w:jc w:val="left"/>
    </w:pPr>
    <w:rPr>
      <w:rFonts w:ascii="Arial" w:hAnsi="Arial"/>
      <w:b/>
      <w:bCs/>
      <w:color w:val="0000FF"/>
      <w:sz w:val="20"/>
      <w:szCs w:val="20"/>
      <w:lang w:val="de-DE" w:eastAsia="en-US"/>
    </w:rPr>
  </w:style>
  <w:style w:type="paragraph" w:customStyle="1" w:styleId="RPF10ptBlau1">
    <w:name w:val="RPF_10 pt Blau_1"/>
    <w:basedOn w:val="Normalny"/>
    <w:rsid w:val="00BA4411"/>
    <w:pPr>
      <w:spacing w:after="120"/>
      <w:ind w:left="397" w:right="0" w:firstLine="0"/>
      <w:jc w:val="left"/>
    </w:pPr>
    <w:rPr>
      <w:rFonts w:ascii="Arial" w:hAnsi="Arial"/>
      <w:color w:val="0000FF"/>
      <w:sz w:val="20"/>
      <w:szCs w:val="20"/>
      <w:lang w:val="en-GB" w:eastAsia="en-US"/>
    </w:rPr>
  </w:style>
  <w:style w:type="paragraph" w:customStyle="1" w:styleId="TableHeader">
    <w:name w:val="Table Header"/>
    <w:basedOn w:val="Normalny"/>
    <w:rsid w:val="00BA4411"/>
    <w:pPr>
      <w:spacing w:before="60" w:after="60"/>
      <w:ind w:left="0" w:right="0" w:firstLine="0"/>
      <w:jc w:val="left"/>
    </w:pPr>
    <w:rPr>
      <w:rFonts w:ascii="Arial" w:hAnsi="Arial"/>
      <w:b/>
      <w:bCs/>
      <w:color w:val="auto"/>
      <w:sz w:val="20"/>
      <w:szCs w:val="20"/>
      <w:lang w:val="en-GB" w:eastAsia="en-US"/>
    </w:rPr>
  </w:style>
  <w:style w:type="paragraph" w:customStyle="1" w:styleId="TableText">
    <w:name w:val="Table Text"/>
    <w:basedOn w:val="Normalny"/>
    <w:rsid w:val="00BA4411"/>
    <w:pPr>
      <w:spacing w:before="60" w:after="60"/>
      <w:ind w:left="0" w:right="0" w:firstLine="0"/>
      <w:jc w:val="left"/>
    </w:pPr>
    <w:rPr>
      <w:rFonts w:ascii="Arial" w:hAnsi="Arial"/>
      <w:color w:val="auto"/>
      <w:sz w:val="20"/>
      <w:szCs w:val="20"/>
      <w:lang w:val="en-US" w:eastAsia="en-US"/>
    </w:rPr>
  </w:style>
  <w:style w:type="paragraph" w:customStyle="1" w:styleId="bullet20">
    <w:name w:val="bullet2"/>
    <w:basedOn w:val="Normalny"/>
    <w:autoRedefine/>
    <w:rsid w:val="00BA4411"/>
    <w:pPr>
      <w:tabs>
        <w:tab w:val="left" w:pos="1152"/>
      </w:tabs>
      <w:overflowPunct w:val="0"/>
      <w:autoSpaceDE w:val="0"/>
      <w:spacing w:after="120"/>
      <w:ind w:left="1152" w:right="0" w:hanging="360"/>
    </w:pPr>
    <w:rPr>
      <w:rFonts w:ascii="Arial" w:hAnsi="Arial"/>
      <w:color w:val="auto"/>
      <w:sz w:val="22"/>
      <w:szCs w:val="20"/>
      <w:lang w:val="en-GB" w:eastAsia="en-US"/>
    </w:rPr>
  </w:style>
  <w:style w:type="paragraph" w:customStyle="1" w:styleId="Punkt">
    <w:name w:val="Punkt"/>
    <w:basedOn w:val="Normalny"/>
    <w:rsid w:val="00BA4411"/>
    <w:pPr>
      <w:keepNext/>
      <w:keepLines/>
      <w:spacing w:before="60" w:after="0"/>
      <w:ind w:left="851" w:right="849" w:hanging="284"/>
      <w:jc w:val="left"/>
    </w:pPr>
    <w:rPr>
      <w:rFonts w:ascii="Arial" w:hAnsi="Arial" w:cs="Arial"/>
      <w:color w:val="auto"/>
      <w:szCs w:val="24"/>
      <w:lang w:val="de-DE" w:eastAsia="en-US"/>
    </w:rPr>
  </w:style>
  <w:style w:type="paragraph" w:customStyle="1" w:styleId="Formatvorlage1">
    <w:name w:val="Formatvorlage1"/>
    <w:basedOn w:val="Nagwek1"/>
    <w:rsid w:val="00BA4411"/>
    <w:pPr>
      <w:keepLines w:val="0"/>
      <w:pageBreakBefore/>
      <w:pBdr>
        <w:bottom w:val="single" w:sz="24" w:space="6" w:color="C0C0C0"/>
      </w:pBdr>
      <w:tabs>
        <w:tab w:val="left" w:pos="360"/>
        <w:tab w:val="left" w:pos="1134"/>
      </w:tabs>
      <w:spacing w:before="360" w:after="240" w:line="240" w:lineRule="auto"/>
      <w:ind w:left="851" w:hanging="851"/>
    </w:pPr>
    <w:rPr>
      <w:rFonts w:ascii="Arial" w:hAnsi="Arial"/>
      <w:smallCaps/>
      <w:color w:val="808080"/>
      <w:sz w:val="36"/>
      <w:lang w:val="en-GB" w:eastAsia="de-DE"/>
    </w:rPr>
  </w:style>
  <w:style w:type="paragraph" w:customStyle="1" w:styleId="NarrowBulletsChar">
    <w:name w:val="NarrowBullets Char"/>
    <w:basedOn w:val="Normalny"/>
    <w:rsid w:val="00BA4411"/>
    <w:pPr>
      <w:tabs>
        <w:tab w:val="left" w:pos="0"/>
        <w:tab w:val="left" w:pos="8364"/>
      </w:tabs>
      <w:spacing w:after="0" w:line="360" w:lineRule="auto"/>
      <w:ind w:left="431" w:right="0" w:hanging="431"/>
      <w:jc w:val="left"/>
    </w:pPr>
    <w:rPr>
      <w:rFonts w:ascii="Arial" w:hAnsi="Arial"/>
      <w:color w:val="auto"/>
      <w:sz w:val="22"/>
      <w:szCs w:val="20"/>
      <w:lang w:val="en-US" w:eastAsia="en-US"/>
    </w:rPr>
  </w:style>
  <w:style w:type="paragraph" w:customStyle="1" w:styleId="TableTitle">
    <w:name w:val="TableTitle"/>
    <w:basedOn w:val="Normalny"/>
    <w:next w:val="Normalny"/>
    <w:rsid w:val="00BA4411"/>
    <w:pPr>
      <w:tabs>
        <w:tab w:val="left" w:pos="0"/>
      </w:tabs>
      <w:spacing w:after="0" w:line="220" w:lineRule="atLeast"/>
      <w:ind w:left="0" w:right="0" w:firstLine="0"/>
      <w:jc w:val="center"/>
    </w:pPr>
    <w:rPr>
      <w:rFonts w:ascii="Arial" w:hAnsi="Arial"/>
      <w:b/>
      <w:color w:val="auto"/>
      <w:sz w:val="20"/>
      <w:szCs w:val="24"/>
      <w:lang w:val="de-DE" w:eastAsia="en-US"/>
    </w:rPr>
  </w:style>
  <w:style w:type="paragraph" w:customStyle="1" w:styleId="Footer2">
    <w:name w:val="Footer2"/>
    <w:basedOn w:val="Normalny"/>
    <w:rsid w:val="00BA4411"/>
    <w:pPr>
      <w:tabs>
        <w:tab w:val="left" w:pos="0"/>
      </w:tabs>
      <w:spacing w:before="20" w:after="20" w:line="220" w:lineRule="atLeast"/>
      <w:ind w:left="130" w:right="0" w:firstLine="0"/>
      <w:jc w:val="left"/>
    </w:pPr>
    <w:rPr>
      <w:rFonts w:ascii="Arial" w:hAnsi="Arial"/>
      <w:b/>
      <w:bCs/>
      <w:color w:val="auto"/>
      <w:sz w:val="18"/>
      <w:szCs w:val="24"/>
      <w:lang w:val="de-DE" w:eastAsia="en-US"/>
    </w:rPr>
  </w:style>
  <w:style w:type="paragraph" w:customStyle="1" w:styleId="Footer3">
    <w:name w:val="Footer3"/>
    <w:basedOn w:val="Normalny"/>
    <w:rsid w:val="00BA4411"/>
    <w:pPr>
      <w:tabs>
        <w:tab w:val="left" w:pos="0"/>
      </w:tabs>
      <w:spacing w:before="20" w:after="20" w:line="220" w:lineRule="atLeast"/>
      <w:ind w:left="261" w:right="0" w:firstLine="0"/>
      <w:jc w:val="left"/>
    </w:pPr>
    <w:rPr>
      <w:rFonts w:ascii="Arial" w:hAnsi="Arial"/>
      <w:color w:val="auto"/>
      <w:sz w:val="20"/>
      <w:szCs w:val="24"/>
      <w:lang w:val="de-DE" w:eastAsia="en-US"/>
    </w:rPr>
  </w:style>
  <w:style w:type="paragraph" w:customStyle="1" w:styleId="TableContentCentered">
    <w:name w:val="TableContent Centered"/>
    <w:basedOn w:val="Stopka"/>
    <w:rsid w:val="00BA4411"/>
    <w:pPr>
      <w:pBdr>
        <w:top w:val="single" w:sz="4" w:space="5" w:color="6666FF"/>
      </w:pBdr>
      <w:tabs>
        <w:tab w:val="clear" w:pos="4680"/>
        <w:tab w:val="clear" w:pos="9360"/>
        <w:tab w:val="center" w:pos="3060"/>
        <w:tab w:val="right" w:pos="7560"/>
      </w:tabs>
      <w:spacing w:before="60" w:after="60"/>
      <w:ind w:left="-1440"/>
    </w:pPr>
    <w:rPr>
      <w:rFonts w:ascii="Arial" w:hAnsi="Arial"/>
      <w:sz w:val="16"/>
      <w:szCs w:val="16"/>
      <w:lang w:val="en-GB" w:eastAsia="en-GB"/>
    </w:rPr>
  </w:style>
  <w:style w:type="paragraph" w:customStyle="1" w:styleId="TableContentLeft">
    <w:name w:val="TableContent Left"/>
    <w:basedOn w:val="Normalny"/>
    <w:rsid w:val="00BA4411"/>
    <w:pPr>
      <w:tabs>
        <w:tab w:val="left" w:pos="0"/>
      </w:tabs>
      <w:spacing w:before="20" w:after="20" w:line="220" w:lineRule="atLeast"/>
      <w:ind w:left="0" w:right="0" w:firstLine="0"/>
      <w:jc w:val="left"/>
    </w:pPr>
    <w:rPr>
      <w:rFonts w:ascii="Arial" w:hAnsi="Arial"/>
      <w:color w:val="auto"/>
      <w:sz w:val="20"/>
      <w:szCs w:val="24"/>
      <w:lang w:val="de-DE" w:eastAsia="en-US"/>
    </w:rPr>
  </w:style>
  <w:style w:type="paragraph" w:customStyle="1" w:styleId="TableSubtitle">
    <w:name w:val="TableSubtitle"/>
    <w:basedOn w:val="Normalny"/>
    <w:rsid w:val="00BA4411"/>
    <w:pPr>
      <w:tabs>
        <w:tab w:val="left" w:pos="0"/>
      </w:tabs>
      <w:spacing w:after="40" w:line="220" w:lineRule="atLeast"/>
      <w:ind w:left="0" w:right="0" w:firstLine="0"/>
      <w:jc w:val="center"/>
    </w:pPr>
    <w:rPr>
      <w:rFonts w:ascii="Arial" w:hAnsi="Arial"/>
      <w:bCs/>
      <w:color w:val="auto"/>
      <w:sz w:val="16"/>
      <w:szCs w:val="24"/>
      <w:lang w:val="de-DE" w:eastAsia="en-US"/>
    </w:rPr>
  </w:style>
  <w:style w:type="paragraph" w:customStyle="1" w:styleId="Bullet1">
    <w:name w:val="Bullet 1"/>
    <w:basedOn w:val="Normalny"/>
    <w:rsid w:val="00BA4411"/>
    <w:pPr>
      <w:numPr>
        <w:numId w:val="10"/>
      </w:numPr>
      <w:tabs>
        <w:tab w:val="left" w:pos="8676"/>
        <w:tab w:val="left" w:pos="9450"/>
      </w:tabs>
      <w:spacing w:after="120"/>
      <w:ind w:right="0"/>
      <w:jc w:val="left"/>
    </w:pPr>
    <w:rPr>
      <w:rFonts w:ascii="Arial" w:hAnsi="Arial"/>
      <w:color w:val="auto"/>
      <w:sz w:val="22"/>
      <w:lang w:val="de-DE" w:eastAsia="de-DE"/>
    </w:rPr>
  </w:style>
  <w:style w:type="character" w:customStyle="1" w:styleId="Bullet1b1Char">
    <w:name w:val="Bullet 1;b1 Char"/>
    <w:rsid w:val="00BA4411"/>
    <w:rPr>
      <w:rFonts w:ascii="Arial" w:eastAsia="Times New Roman" w:hAnsi="Arial" w:cs="Times New Roman"/>
      <w:lang w:val="de-DE" w:eastAsia="de-DE"/>
    </w:rPr>
  </w:style>
  <w:style w:type="paragraph" w:customStyle="1" w:styleId="t">
    <w:name w:val="t"/>
    <w:basedOn w:val="Normalny"/>
    <w:rsid w:val="00BA4411"/>
    <w:pPr>
      <w:spacing w:after="120"/>
      <w:ind w:left="0" w:right="0" w:firstLine="0"/>
    </w:pPr>
    <w:rPr>
      <w:rFonts w:ascii="Arial" w:hAnsi="Arial"/>
      <w:sz w:val="22"/>
      <w:szCs w:val="20"/>
      <w:lang w:val="de-DE" w:eastAsia="en-US"/>
    </w:rPr>
  </w:style>
  <w:style w:type="paragraph" w:customStyle="1" w:styleId="SBSListenkndel">
    <w:name w:val="SBS_Listenknödel"/>
    <w:basedOn w:val="Normalny"/>
    <w:rsid w:val="00BA4411"/>
    <w:pPr>
      <w:tabs>
        <w:tab w:val="left" w:pos="425"/>
      </w:tabs>
      <w:spacing w:before="60" w:after="60"/>
      <w:ind w:left="425" w:right="0" w:hanging="425"/>
    </w:pPr>
    <w:rPr>
      <w:rFonts w:ascii="Arial (W1)" w:hAnsi="Arial (W1)"/>
      <w:color w:val="auto"/>
      <w:sz w:val="22"/>
      <w:szCs w:val="20"/>
      <w:lang w:val="de-DE" w:eastAsia="de-DE"/>
    </w:rPr>
  </w:style>
  <w:style w:type="paragraph" w:customStyle="1" w:styleId="SBSListenkndel2">
    <w:name w:val="SBS_Listenknödel2"/>
    <w:basedOn w:val="SBSListenkndel"/>
    <w:rsid w:val="00BA4411"/>
    <w:pPr>
      <w:tabs>
        <w:tab w:val="clear" w:pos="425"/>
        <w:tab w:val="left" w:pos="360"/>
        <w:tab w:val="left" w:pos="2574"/>
      </w:tabs>
      <w:ind w:left="360" w:hanging="360"/>
    </w:pPr>
  </w:style>
  <w:style w:type="paragraph" w:customStyle="1" w:styleId="SBSListenkndel3">
    <w:name w:val="SBS_Listenknödel3"/>
    <w:basedOn w:val="SBSListenkndel"/>
    <w:rsid w:val="00BA4411"/>
    <w:pPr>
      <w:tabs>
        <w:tab w:val="clear" w:pos="425"/>
        <w:tab w:val="left" w:pos="360"/>
        <w:tab w:val="left" w:pos="3294"/>
      </w:tabs>
      <w:ind w:left="360" w:hanging="360"/>
    </w:pPr>
  </w:style>
  <w:style w:type="paragraph" w:customStyle="1" w:styleId="Basisabsatz-fett">
    <w:name w:val="Basisabsatz-fett"/>
    <w:basedOn w:val="Normalny"/>
    <w:rsid w:val="00BA4411"/>
    <w:pPr>
      <w:spacing w:after="120"/>
      <w:ind w:left="14" w:right="0" w:firstLine="0"/>
    </w:pPr>
    <w:rPr>
      <w:rFonts w:ascii="Arial" w:hAnsi="Arial"/>
      <w:b/>
      <w:color w:val="auto"/>
      <w:sz w:val="22"/>
      <w:lang w:val="en-US" w:eastAsia="de-DE"/>
    </w:rPr>
  </w:style>
  <w:style w:type="paragraph" w:customStyle="1" w:styleId="resgraph">
    <w:name w:val="res.graph"/>
    <w:rsid w:val="00BA4411"/>
    <w:pPr>
      <w:suppressAutoHyphens/>
      <w:spacing w:after="0"/>
      <w:jc w:val="center"/>
    </w:pPr>
    <w:rPr>
      <w:rFonts w:ascii="Times New Roman" w:hAnsi="Times New Roman"/>
      <w:szCs w:val="20"/>
      <w:lang w:val="en-US" w:eastAsia="en-US"/>
    </w:rPr>
  </w:style>
  <w:style w:type="paragraph" w:customStyle="1" w:styleId="Tableheading1">
    <w:name w:val="Table heading 1"/>
    <w:next w:val="Normalny"/>
    <w:rsid w:val="00BA4411"/>
    <w:pPr>
      <w:keepNext/>
      <w:keepLines/>
      <w:suppressAutoHyphens/>
      <w:spacing w:before="80" w:after="60" w:line="200" w:lineRule="atLeast"/>
    </w:pPr>
    <w:rPr>
      <w:rFonts w:ascii="Arial" w:hAnsi="Arial"/>
      <w:b/>
      <w:szCs w:val="20"/>
      <w:lang w:val="en-US" w:eastAsia="de-DE"/>
    </w:rPr>
  </w:style>
  <w:style w:type="paragraph" w:customStyle="1" w:styleId="TableNormal1">
    <w:name w:val="Table Normal1"/>
    <w:basedOn w:val="Normalny"/>
    <w:rsid w:val="00BA4411"/>
    <w:pPr>
      <w:keepLines/>
      <w:spacing w:before="60" w:after="60" w:line="360" w:lineRule="auto"/>
      <w:ind w:left="0" w:right="0" w:firstLine="0"/>
      <w:jc w:val="left"/>
    </w:pPr>
    <w:rPr>
      <w:rFonts w:ascii="Arial" w:hAnsi="Arial"/>
      <w:color w:val="auto"/>
      <w:sz w:val="22"/>
      <w:szCs w:val="20"/>
      <w:lang w:val="en-GB" w:eastAsia="en-US"/>
    </w:rPr>
  </w:style>
  <w:style w:type="paragraph" w:customStyle="1" w:styleId="body">
    <w:name w:val="body"/>
    <w:basedOn w:val="Normalny"/>
    <w:rsid w:val="00BA4411"/>
    <w:pPr>
      <w:spacing w:before="120" w:after="0"/>
      <w:ind w:left="1440" w:right="0" w:firstLine="0"/>
      <w:jc w:val="left"/>
    </w:pPr>
    <w:rPr>
      <w:rFonts w:ascii="Arial" w:hAnsi="Arial" w:cs="Arial"/>
      <w:color w:val="auto"/>
      <w:sz w:val="22"/>
      <w:lang w:val="en-US" w:eastAsia="en-US"/>
    </w:rPr>
  </w:style>
  <w:style w:type="paragraph" w:customStyle="1" w:styleId="Bullet10">
    <w:name w:val="Bullet1"/>
    <w:basedOn w:val="Normalny"/>
    <w:rsid w:val="00BA4411"/>
    <w:pPr>
      <w:tabs>
        <w:tab w:val="left" w:pos="1211"/>
        <w:tab w:val="left" w:pos="8364"/>
      </w:tabs>
      <w:spacing w:before="120" w:after="120"/>
      <w:ind w:left="1134" w:right="0" w:hanging="283"/>
    </w:pPr>
    <w:rPr>
      <w:rFonts w:ascii="Arial" w:hAnsi="Arial"/>
      <w:color w:val="auto"/>
      <w:sz w:val="22"/>
      <w:szCs w:val="20"/>
      <w:lang w:val="en-GB" w:eastAsia="en-US"/>
    </w:rPr>
  </w:style>
  <w:style w:type="paragraph" w:customStyle="1" w:styleId="Response">
    <w:name w:val="Response"/>
    <w:basedOn w:val="Normalny"/>
    <w:rsid w:val="00BA4411"/>
    <w:pPr>
      <w:spacing w:before="60" w:after="60"/>
      <w:ind w:left="0" w:right="0" w:firstLine="0"/>
      <w:jc w:val="left"/>
    </w:pPr>
    <w:rPr>
      <w:rFonts w:ascii="Arial" w:hAnsi="Arial"/>
      <w:color w:val="auto"/>
      <w:sz w:val="22"/>
      <w:szCs w:val="20"/>
      <w:lang w:val="en-GB" w:eastAsia="en-US"/>
    </w:rPr>
  </w:style>
  <w:style w:type="paragraph" w:customStyle="1" w:styleId="TTopHeading">
    <w:name w:val="T Top Heading"/>
    <w:basedOn w:val="Normalny"/>
    <w:rsid w:val="00BA4411"/>
    <w:pPr>
      <w:spacing w:after="120" w:line="360" w:lineRule="auto"/>
      <w:ind w:left="0" w:right="0" w:firstLine="0"/>
      <w:jc w:val="left"/>
    </w:pPr>
    <w:rPr>
      <w:rFonts w:ascii="Arial" w:hAnsi="Arial"/>
      <w:b/>
      <w:color w:val="auto"/>
      <w:sz w:val="22"/>
      <w:szCs w:val="20"/>
      <w:lang w:val="en-AU" w:eastAsia="en-US"/>
    </w:rPr>
  </w:style>
  <w:style w:type="paragraph" w:customStyle="1" w:styleId="ABullets">
    <w:name w:val="A Bullets"/>
    <w:basedOn w:val="Normalny"/>
    <w:rsid w:val="00BA4411"/>
    <w:pPr>
      <w:tabs>
        <w:tab w:val="left" w:pos="360"/>
      </w:tabs>
      <w:spacing w:after="120" w:line="360" w:lineRule="auto"/>
      <w:ind w:left="360" w:right="0" w:hanging="360"/>
      <w:jc w:val="left"/>
    </w:pPr>
    <w:rPr>
      <w:rFonts w:ascii="Arial" w:hAnsi="Arial"/>
      <w:color w:val="auto"/>
      <w:sz w:val="22"/>
      <w:szCs w:val="20"/>
      <w:lang w:val="en-AU" w:eastAsia="en-US"/>
    </w:rPr>
  </w:style>
  <w:style w:type="paragraph" w:customStyle="1" w:styleId="BulletText1">
    <w:name w:val="Bullet Text 1"/>
    <w:basedOn w:val="Normalny"/>
    <w:rsid w:val="00BA4411"/>
    <w:pPr>
      <w:tabs>
        <w:tab w:val="left" w:pos="1531"/>
      </w:tabs>
      <w:spacing w:after="120"/>
      <w:ind w:left="1531" w:right="0" w:hanging="397"/>
    </w:pPr>
    <w:rPr>
      <w:rFonts w:ascii="Arial" w:hAnsi="Arial"/>
      <w:color w:val="auto"/>
      <w:sz w:val="22"/>
      <w:szCs w:val="20"/>
      <w:lang w:val="en-AU" w:eastAsia="en-US"/>
    </w:rPr>
  </w:style>
  <w:style w:type="paragraph" w:customStyle="1" w:styleId="bullet11">
    <w:name w:val="bullet1"/>
    <w:basedOn w:val="Normalny"/>
    <w:rsid w:val="00BA4411"/>
    <w:pPr>
      <w:spacing w:before="60" w:after="0"/>
      <w:ind w:left="1800" w:right="0" w:hanging="331"/>
      <w:jc w:val="left"/>
    </w:pPr>
    <w:rPr>
      <w:rFonts w:ascii="Arial" w:hAnsi="Arial" w:cs="Arial"/>
      <w:color w:val="auto"/>
      <w:sz w:val="22"/>
      <w:lang w:val="en-US" w:eastAsia="en-US"/>
    </w:rPr>
  </w:style>
  <w:style w:type="paragraph" w:customStyle="1" w:styleId="source">
    <w:name w:val="source"/>
    <w:basedOn w:val="Normalny"/>
    <w:rsid w:val="00BA4411"/>
    <w:pPr>
      <w:spacing w:before="120" w:after="0"/>
      <w:ind w:left="1440" w:right="0" w:firstLine="0"/>
      <w:jc w:val="left"/>
    </w:pPr>
    <w:rPr>
      <w:rFonts w:ascii="Arial" w:hAnsi="Arial" w:cs="Arial"/>
      <w:i/>
      <w:iCs/>
      <w:color w:val="auto"/>
      <w:sz w:val="18"/>
      <w:szCs w:val="18"/>
      <w:lang w:val="en-US" w:eastAsia="en-US"/>
    </w:rPr>
  </w:style>
  <w:style w:type="character" w:customStyle="1" w:styleId="charbold">
    <w:name w:val="charbold"/>
    <w:rsid w:val="00BA4411"/>
    <w:rPr>
      <w:b/>
      <w:bCs/>
    </w:rPr>
  </w:style>
  <w:style w:type="paragraph" w:customStyle="1" w:styleId="FormatvorlageBodyText1FettRot">
    <w:name w:val="Formatvorlage Body Text 1 + Fett Rot"/>
    <w:basedOn w:val="Normalny"/>
    <w:rsid w:val="00BA4411"/>
    <w:pPr>
      <w:widowControl w:val="0"/>
      <w:tabs>
        <w:tab w:val="left" w:pos="2834"/>
        <w:tab w:val="left" w:pos="5102"/>
        <w:tab w:val="left" w:pos="7370"/>
      </w:tabs>
      <w:spacing w:after="120"/>
      <w:ind w:left="0" w:right="0" w:firstLine="0"/>
    </w:pPr>
    <w:rPr>
      <w:rFonts w:ascii="Arial" w:hAnsi="Arial"/>
      <w:bCs/>
      <w:color w:val="FF0000"/>
      <w:szCs w:val="24"/>
      <w:lang w:val="en-US" w:eastAsia="en-US"/>
    </w:rPr>
  </w:style>
  <w:style w:type="paragraph" w:customStyle="1" w:styleId="FormatvorlageBodyText1Fett">
    <w:name w:val="Formatvorlage Body Text 1 + Fett"/>
    <w:basedOn w:val="Normalny"/>
    <w:rsid w:val="00BA4411"/>
    <w:pPr>
      <w:widowControl w:val="0"/>
      <w:tabs>
        <w:tab w:val="left" w:pos="2834"/>
        <w:tab w:val="left" w:pos="5102"/>
        <w:tab w:val="left" w:pos="7370"/>
      </w:tabs>
      <w:spacing w:after="120"/>
      <w:ind w:left="0" w:right="0" w:firstLine="0"/>
    </w:pPr>
    <w:rPr>
      <w:rFonts w:ascii="Arial" w:hAnsi="Arial"/>
      <w:bCs/>
      <w:color w:val="auto"/>
      <w:szCs w:val="24"/>
      <w:lang w:val="en-US" w:eastAsia="en-US"/>
    </w:rPr>
  </w:style>
  <w:style w:type="character" w:customStyle="1" w:styleId="BasisabsatzCharChar1CharChar">
    <w:name w:val="Basisabsatz Char Char1 Char Char"/>
    <w:rsid w:val="00BA4411"/>
    <w:rPr>
      <w:rFonts w:ascii="Arial" w:hAnsi="Arial" w:cs="Arial"/>
      <w:sz w:val="22"/>
      <w:szCs w:val="22"/>
      <w:lang w:val="en-US" w:eastAsia="de-DE" w:bidi="ar-SA"/>
    </w:rPr>
  </w:style>
  <w:style w:type="paragraph" w:customStyle="1" w:styleId="SBSResponse">
    <w:name w:val="SBS_Response"/>
    <w:basedOn w:val="Normalny"/>
    <w:next w:val="Normalny"/>
    <w:rsid w:val="00BA4411"/>
    <w:pPr>
      <w:spacing w:before="360" w:after="120"/>
      <w:ind w:left="0" w:right="0" w:firstLine="0"/>
      <w:jc w:val="left"/>
    </w:pPr>
    <w:rPr>
      <w:rFonts w:ascii="Arial" w:hAnsi="Arial"/>
      <w:b/>
      <w:caps/>
      <w:color w:val="008080"/>
      <w:sz w:val="22"/>
      <w:lang w:val="de-DE" w:eastAsia="en-US"/>
    </w:rPr>
  </w:style>
  <w:style w:type="paragraph" w:customStyle="1" w:styleId="NormalRSChar">
    <w:name w:val="Normal RS Char"/>
    <w:rsid w:val="00BA4411"/>
    <w:pPr>
      <w:suppressAutoHyphens/>
      <w:spacing w:before="120" w:after="120"/>
      <w:ind w:left="454"/>
      <w:jc w:val="both"/>
    </w:pPr>
    <w:rPr>
      <w:rFonts w:ascii="Arial" w:hAnsi="Arial"/>
      <w:szCs w:val="20"/>
      <w:lang w:val="en-GB" w:eastAsia="en-US"/>
    </w:rPr>
  </w:style>
  <w:style w:type="paragraph" w:customStyle="1" w:styleId="Drawings">
    <w:name w:val="Drawings"/>
    <w:basedOn w:val="Normalny"/>
    <w:rsid w:val="00BA4411"/>
    <w:pPr>
      <w:keepNext/>
      <w:keepLines/>
      <w:pBdr>
        <w:top w:val="single" w:sz="6" w:space="4" w:color="808080"/>
        <w:left w:val="single" w:sz="6" w:space="4" w:color="808080"/>
        <w:bottom w:val="single" w:sz="6" w:space="4" w:color="808080"/>
        <w:right w:val="single" w:sz="6" w:space="4" w:color="808080"/>
      </w:pBdr>
      <w:spacing w:after="120"/>
      <w:ind w:left="102" w:right="102" w:firstLine="0"/>
      <w:jc w:val="center"/>
    </w:pPr>
    <w:rPr>
      <w:rFonts w:ascii="Arial" w:hAnsi="Arial"/>
      <w:color w:val="auto"/>
      <w:sz w:val="20"/>
      <w:szCs w:val="20"/>
      <w:lang w:val="de-DE" w:eastAsia="de-DE"/>
    </w:rPr>
  </w:style>
  <w:style w:type="paragraph" w:customStyle="1" w:styleId="Note">
    <w:name w:val="Note"/>
    <w:basedOn w:val="Normalny"/>
    <w:rsid w:val="00BA4411"/>
    <w:pPr>
      <w:keepNext/>
      <w:keepLines/>
      <w:pBdr>
        <w:top w:val="single" w:sz="4" w:space="4" w:color="999999" w:shadow="1"/>
        <w:left w:val="single" w:sz="4" w:space="4" w:color="999999" w:shadow="1"/>
        <w:bottom w:val="single" w:sz="4" w:space="4" w:color="999999" w:shadow="1"/>
        <w:right w:val="single" w:sz="4" w:space="4" w:color="999999" w:shadow="1"/>
      </w:pBdr>
      <w:spacing w:after="120"/>
      <w:ind w:left="85" w:right="85" w:firstLine="0"/>
      <w:jc w:val="left"/>
    </w:pPr>
    <w:rPr>
      <w:rFonts w:ascii="Arial" w:hAnsi="Arial"/>
      <w:color w:val="auto"/>
      <w:sz w:val="20"/>
      <w:szCs w:val="20"/>
      <w:lang w:val="de-DE" w:eastAsia="de-DE"/>
    </w:rPr>
  </w:style>
  <w:style w:type="paragraph" w:customStyle="1" w:styleId="Beschriftung10pt">
    <w:name w:val="Beschriftung + 10 pt"/>
    <w:basedOn w:val="Normalny"/>
    <w:rsid w:val="00BA4411"/>
    <w:pPr>
      <w:tabs>
        <w:tab w:val="left" w:pos="142"/>
      </w:tabs>
      <w:spacing w:before="120" w:after="360"/>
      <w:ind w:left="1021" w:right="0"/>
      <w:jc w:val="left"/>
    </w:pPr>
    <w:rPr>
      <w:rFonts w:ascii="Arial" w:hAnsi="Arial"/>
      <w:b/>
      <w:bCs/>
      <w:color w:val="auto"/>
      <w:sz w:val="18"/>
      <w:szCs w:val="18"/>
      <w:lang w:val="en-GB" w:eastAsia="en-US"/>
    </w:rPr>
  </w:style>
  <w:style w:type="paragraph" w:customStyle="1" w:styleId="FormatvorlageBeschriftung10ptLinks0cmErsteZeile0cm">
    <w:name w:val="Formatvorlage Beschriftung + 10 pt + Links:  0 cm Erste Zeile:  0 cm"/>
    <w:basedOn w:val="Beschriftung10pt"/>
    <w:rsid w:val="00BA4411"/>
    <w:pPr>
      <w:numPr>
        <w:numId w:val="11"/>
      </w:numPr>
      <w:tabs>
        <w:tab w:val="clear" w:pos="142"/>
        <w:tab w:val="left" w:pos="-2698"/>
        <w:tab w:val="left" w:pos="-1706"/>
      </w:tabs>
    </w:pPr>
  </w:style>
  <w:style w:type="paragraph" w:customStyle="1" w:styleId="Cover2">
    <w:name w:val="Cover 2"/>
    <w:basedOn w:val="Normalny"/>
    <w:autoRedefine/>
    <w:rsid w:val="00BA4411"/>
    <w:pPr>
      <w:spacing w:before="240" w:after="480"/>
      <w:ind w:left="0" w:right="0" w:firstLine="0"/>
      <w:jc w:val="left"/>
    </w:pPr>
    <w:rPr>
      <w:rFonts w:ascii="Arial" w:hAnsi="Arial"/>
      <w:b/>
      <w:color w:val="808080"/>
      <w:sz w:val="48"/>
      <w:lang w:val="de-DE" w:eastAsia="de-DE"/>
    </w:rPr>
  </w:style>
  <w:style w:type="paragraph" w:customStyle="1" w:styleId="Cover3">
    <w:name w:val="Cover 3"/>
    <w:basedOn w:val="Normalny"/>
    <w:autoRedefine/>
    <w:rsid w:val="00BA4411"/>
    <w:pPr>
      <w:spacing w:after="120"/>
      <w:ind w:left="0" w:right="1134" w:firstLine="0"/>
      <w:jc w:val="left"/>
    </w:pPr>
    <w:rPr>
      <w:rFonts w:ascii="Arial" w:hAnsi="Arial"/>
      <w:b/>
      <w:color w:val="808080"/>
      <w:sz w:val="32"/>
      <w:lang w:val="en-GB" w:eastAsia="de-DE"/>
    </w:rPr>
  </w:style>
  <w:style w:type="paragraph" w:customStyle="1" w:styleId="Cover1">
    <w:name w:val="Cover 1"/>
    <w:basedOn w:val="Normalny"/>
    <w:autoRedefine/>
    <w:rsid w:val="00BA4411"/>
    <w:pPr>
      <w:pBdr>
        <w:bottom w:val="single" w:sz="36" w:space="6" w:color="C0C0C0"/>
      </w:pBdr>
      <w:spacing w:before="480" w:after="480"/>
      <w:ind w:left="0" w:right="0" w:firstLine="0"/>
      <w:jc w:val="left"/>
    </w:pPr>
    <w:rPr>
      <w:rFonts w:ascii="Arial" w:hAnsi="Arial"/>
      <w:b/>
      <w:bCs/>
      <w:color w:val="C0C0C0"/>
      <w:sz w:val="56"/>
      <w:szCs w:val="56"/>
      <w:lang w:eastAsia="de-DE"/>
    </w:rPr>
  </w:style>
  <w:style w:type="paragraph" w:customStyle="1" w:styleId="BasisabsatzCharChar1Char">
    <w:name w:val="Basisabsatz Char Char1 Char"/>
    <w:autoRedefine/>
    <w:rsid w:val="00BA4411"/>
    <w:pPr>
      <w:suppressAutoHyphens/>
      <w:spacing w:after="120"/>
      <w:ind w:left="14"/>
      <w:jc w:val="both"/>
    </w:pPr>
    <w:rPr>
      <w:rFonts w:ascii="Arial" w:hAnsi="Arial"/>
      <w:lang w:val="en-US" w:eastAsia="de-DE"/>
    </w:rPr>
  </w:style>
  <w:style w:type="paragraph" w:customStyle="1" w:styleId="Textfett">
    <w:name w:val="Text fett"/>
    <w:basedOn w:val="Normalny"/>
    <w:rsid w:val="00BA4411"/>
    <w:pPr>
      <w:spacing w:before="60" w:after="60"/>
      <w:ind w:left="0" w:right="0" w:firstLine="0"/>
      <w:jc w:val="left"/>
    </w:pPr>
    <w:rPr>
      <w:rFonts w:ascii="Arial" w:hAnsi="Arial" w:cs="Arial"/>
      <w:b/>
      <w:bCs/>
      <w:color w:val="auto"/>
      <w:szCs w:val="24"/>
      <w:lang w:val="de-DE" w:eastAsia="de-DE"/>
    </w:rPr>
  </w:style>
  <w:style w:type="paragraph" w:customStyle="1" w:styleId="Standardeingerckt">
    <w:name w:val="Standard eingerückt"/>
    <w:basedOn w:val="Normalny"/>
    <w:rsid w:val="00BA4411"/>
    <w:pPr>
      <w:spacing w:after="120"/>
      <w:ind w:left="709" w:right="0" w:firstLine="0"/>
      <w:jc w:val="left"/>
    </w:pPr>
    <w:rPr>
      <w:rFonts w:ascii="Arial" w:hAnsi="Arial" w:cs="Arial"/>
      <w:color w:val="auto"/>
      <w:sz w:val="22"/>
      <w:lang w:val="en-GB" w:eastAsia="de-DE"/>
    </w:rPr>
  </w:style>
  <w:style w:type="paragraph" w:customStyle="1" w:styleId="Body0">
    <w:name w:val="Body"/>
    <w:rsid w:val="00BA4411"/>
    <w:pPr>
      <w:suppressAutoHyphens/>
      <w:overflowPunct w:val="0"/>
      <w:autoSpaceDE w:val="0"/>
      <w:spacing w:before="120" w:after="0"/>
      <w:ind w:left="1440"/>
    </w:pPr>
    <w:rPr>
      <w:rFonts w:ascii="Arial" w:hAnsi="Arial"/>
      <w:szCs w:val="20"/>
      <w:lang w:val="en-US" w:eastAsia="en-US"/>
    </w:rPr>
  </w:style>
  <w:style w:type="paragraph" w:customStyle="1" w:styleId="Graphictitle">
    <w:name w:val="Graphic title"/>
    <w:next w:val="Body0"/>
    <w:rsid w:val="00BA4411"/>
    <w:pPr>
      <w:pBdr>
        <w:bottom w:val="single" w:sz="6" w:space="3" w:color="000000"/>
      </w:pBdr>
      <w:suppressAutoHyphens/>
      <w:overflowPunct w:val="0"/>
      <w:autoSpaceDE w:val="0"/>
      <w:spacing w:before="120" w:after="240"/>
      <w:jc w:val="right"/>
    </w:pPr>
    <w:rPr>
      <w:rFonts w:ascii="Arial" w:hAnsi="Arial"/>
      <w:b/>
      <w:i/>
      <w:sz w:val="20"/>
      <w:szCs w:val="20"/>
      <w:lang w:val="en-US" w:eastAsia="en-US"/>
    </w:rPr>
  </w:style>
  <w:style w:type="character" w:customStyle="1" w:styleId="charbold0">
    <w:name w:val="char bold"/>
    <w:rsid w:val="00BA4411"/>
    <w:rPr>
      <w:b/>
      <w:bCs w:val="0"/>
    </w:rPr>
  </w:style>
  <w:style w:type="paragraph" w:customStyle="1" w:styleId="Graphic">
    <w:name w:val="Graphic"/>
    <w:next w:val="Normalny"/>
    <w:rsid w:val="00BA4411"/>
    <w:pPr>
      <w:keepNext/>
      <w:suppressAutoHyphens/>
      <w:overflowPunct w:val="0"/>
      <w:autoSpaceDE w:val="0"/>
      <w:spacing w:before="240" w:after="0"/>
      <w:jc w:val="center"/>
    </w:pPr>
    <w:rPr>
      <w:rFonts w:ascii="Arial" w:hAnsi="Arial"/>
      <w:sz w:val="20"/>
      <w:szCs w:val="20"/>
      <w:lang w:val="en-US" w:eastAsia="en-US"/>
    </w:rPr>
  </w:style>
  <w:style w:type="paragraph" w:styleId="Tekstpodstawowy3">
    <w:name w:val="Body Text 3"/>
    <w:basedOn w:val="Normalny"/>
    <w:rsid w:val="00BA4411"/>
    <w:pPr>
      <w:spacing w:after="120"/>
      <w:ind w:left="0" w:right="0" w:firstLine="0"/>
      <w:jc w:val="left"/>
    </w:pPr>
    <w:rPr>
      <w:rFonts w:ascii="Arial" w:hAnsi="Arial"/>
      <w:color w:val="auto"/>
      <w:sz w:val="16"/>
      <w:szCs w:val="16"/>
      <w:lang w:val="de-DE" w:eastAsia="en-US"/>
    </w:rPr>
  </w:style>
  <w:style w:type="character" w:customStyle="1" w:styleId="Tekstpodstawowy3Znak">
    <w:name w:val="Tekst podstawowy 3 Znak"/>
    <w:basedOn w:val="Domylnaczcionkaakapitu"/>
    <w:rsid w:val="00BA4411"/>
    <w:rPr>
      <w:rFonts w:ascii="Arial" w:eastAsia="Times New Roman" w:hAnsi="Arial" w:cs="Times New Roman"/>
      <w:sz w:val="16"/>
      <w:szCs w:val="16"/>
      <w:lang w:val="de-DE" w:eastAsia="en-US"/>
    </w:rPr>
  </w:style>
  <w:style w:type="paragraph" w:customStyle="1" w:styleId="bulletedtable">
    <w:name w:val="bulleted table"/>
    <w:basedOn w:val="Normalny"/>
    <w:rsid w:val="00BA4411"/>
    <w:pPr>
      <w:widowControl w:val="0"/>
      <w:numPr>
        <w:numId w:val="12"/>
      </w:numPr>
      <w:spacing w:after="120"/>
      <w:ind w:right="0"/>
      <w:jc w:val="left"/>
    </w:pPr>
    <w:rPr>
      <w:rFonts w:ascii="Arial" w:hAnsi="Arial" w:cs="Arial"/>
      <w:color w:val="auto"/>
      <w:sz w:val="22"/>
      <w:lang w:val="en-US" w:eastAsia="en-US"/>
    </w:rPr>
  </w:style>
  <w:style w:type="paragraph" w:customStyle="1" w:styleId="table0">
    <w:name w:val="table"/>
    <w:basedOn w:val="Normalny"/>
    <w:rsid w:val="00BA4411"/>
    <w:pPr>
      <w:spacing w:before="120" w:after="120"/>
      <w:ind w:left="0" w:right="0" w:firstLine="0"/>
    </w:pPr>
    <w:rPr>
      <w:rFonts w:ascii="Arial" w:hAnsi="Arial"/>
      <w:color w:val="auto"/>
      <w:sz w:val="22"/>
      <w:szCs w:val="20"/>
      <w:lang w:val="en-GB" w:eastAsia="en-US"/>
    </w:rPr>
  </w:style>
  <w:style w:type="paragraph" w:customStyle="1" w:styleId="FrontPageDocumentName">
    <w:name w:val="Front Page Document Name"/>
    <w:basedOn w:val="Normalny"/>
    <w:rsid w:val="00BA4411"/>
    <w:pPr>
      <w:keepLines/>
      <w:spacing w:before="120" w:after="120" w:line="360" w:lineRule="auto"/>
      <w:ind w:left="0" w:right="0" w:firstLine="0"/>
      <w:jc w:val="left"/>
    </w:pPr>
    <w:rPr>
      <w:rFonts w:ascii="Arial Bold" w:hAnsi="Arial Bold"/>
      <w:b/>
      <w:color w:val="auto"/>
      <w:sz w:val="28"/>
      <w:szCs w:val="40"/>
      <w:lang w:val="it-IT" w:eastAsia="en-US"/>
    </w:rPr>
  </w:style>
  <w:style w:type="paragraph" w:customStyle="1" w:styleId="FrontPage-STRAPLINE">
    <w:name w:val="Front Page - STRAP LINE"/>
    <w:basedOn w:val="FrontPageDocumentName"/>
    <w:rsid w:val="00BA4411"/>
  </w:style>
  <w:style w:type="paragraph" w:customStyle="1" w:styleId="FrontPageHeading">
    <w:name w:val="Front Page Heading"/>
    <w:basedOn w:val="Normalny"/>
    <w:rsid w:val="00BA4411"/>
    <w:pPr>
      <w:keepLines/>
      <w:spacing w:before="120" w:after="60" w:line="360" w:lineRule="auto"/>
      <w:ind w:left="0" w:right="0" w:firstLine="0"/>
      <w:jc w:val="center"/>
    </w:pPr>
    <w:rPr>
      <w:rFonts w:ascii="Arial" w:hAnsi="Arial"/>
      <w:b/>
      <w:color w:val="auto"/>
      <w:sz w:val="32"/>
      <w:szCs w:val="20"/>
      <w:lang w:val="en-GB" w:eastAsia="en-US"/>
    </w:rPr>
  </w:style>
  <w:style w:type="paragraph" w:customStyle="1" w:styleId="Stopka1">
    <w:name w:val="Stopka1"/>
    <w:basedOn w:val="Default"/>
    <w:next w:val="Default"/>
    <w:rsid w:val="00BA4411"/>
    <w:pPr>
      <w:spacing w:before="100" w:after="100"/>
    </w:pPr>
    <w:rPr>
      <w:rFonts w:ascii="Arial,Bold" w:eastAsia="Times New Roman" w:hAnsi="Arial,Bold" w:cs="Times New Roman"/>
      <w:color w:val="auto"/>
      <w:lang w:eastAsia="pl-PL"/>
    </w:rPr>
  </w:style>
  <w:style w:type="paragraph" w:customStyle="1" w:styleId="Nag3wek3">
    <w:name w:val="Nag3ówek 3"/>
    <w:basedOn w:val="Default"/>
    <w:next w:val="Default"/>
    <w:rsid w:val="00BA4411"/>
    <w:pPr>
      <w:spacing w:before="240" w:after="60"/>
    </w:pPr>
    <w:rPr>
      <w:rFonts w:ascii="Arial,Bold" w:eastAsia="Times New Roman" w:hAnsi="Arial,Bold" w:cs="Times New Roman"/>
      <w:color w:val="auto"/>
      <w:lang w:eastAsia="pl-PL"/>
    </w:rPr>
  </w:style>
  <w:style w:type="paragraph" w:customStyle="1" w:styleId="ppunkt">
    <w:name w:val="ppunkt"/>
    <w:basedOn w:val="Default"/>
    <w:next w:val="Default"/>
    <w:rsid w:val="00BA4411"/>
    <w:pPr>
      <w:spacing w:before="100" w:after="100"/>
    </w:pPr>
    <w:rPr>
      <w:rFonts w:ascii="Arial,Bold" w:eastAsia="Times New Roman" w:hAnsi="Arial,Bold" w:cs="Times New Roman"/>
      <w:color w:val="auto"/>
      <w:lang w:eastAsia="pl-PL"/>
    </w:rPr>
  </w:style>
  <w:style w:type="paragraph" w:customStyle="1" w:styleId="Tekstpodstawowywciety2">
    <w:name w:val="Tekst podstawowy wciety 2"/>
    <w:basedOn w:val="Default"/>
    <w:next w:val="Default"/>
    <w:rsid w:val="00BA4411"/>
    <w:pPr>
      <w:spacing w:before="100" w:after="100"/>
    </w:pPr>
    <w:rPr>
      <w:rFonts w:ascii="Arial,Bold" w:eastAsia="Times New Roman" w:hAnsi="Arial,Bold" w:cs="Times New Roman"/>
      <w:color w:val="auto"/>
      <w:lang w:eastAsia="pl-PL"/>
    </w:rPr>
  </w:style>
  <w:style w:type="paragraph" w:customStyle="1" w:styleId="Tekstkomentarza1">
    <w:name w:val="Tekst komentarza1"/>
    <w:basedOn w:val="Default"/>
    <w:next w:val="Default"/>
    <w:rsid w:val="00BA4411"/>
    <w:pPr>
      <w:spacing w:before="100" w:after="100"/>
    </w:pPr>
    <w:rPr>
      <w:rFonts w:ascii="Arial,Bold" w:eastAsia="Times New Roman" w:hAnsi="Arial,Bold" w:cs="Times New Roman"/>
      <w:color w:val="auto"/>
      <w:lang w:eastAsia="pl-PL"/>
    </w:rPr>
  </w:style>
  <w:style w:type="paragraph" w:customStyle="1" w:styleId="Tekstpodstawowy21">
    <w:name w:val="Tekst podstawowy 21"/>
    <w:basedOn w:val="Default"/>
    <w:next w:val="Default"/>
    <w:rsid w:val="00BA4411"/>
    <w:pPr>
      <w:spacing w:before="100" w:after="100"/>
    </w:pPr>
    <w:rPr>
      <w:rFonts w:ascii="Arial,Bold" w:eastAsia="Times New Roman" w:hAnsi="Arial,Bold" w:cs="Times New Roman"/>
      <w:color w:val="auto"/>
      <w:lang w:eastAsia="pl-PL"/>
    </w:rPr>
  </w:style>
  <w:style w:type="paragraph" w:customStyle="1" w:styleId="scfstandard">
    <w:name w:val="scf_standard"/>
    <w:rsid w:val="00BA4411"/>
    <w:pPr>
      <w:suppressAutoHyphens/>
      <w:spacing w:after="0"/>
    </w:pPr>
    <w:rPr>
      <w:rFonts w:ascii="Arial" w:hAnsi="Arial"/>
      <w:sz w:val="20"/>
      <w:szCs w:val="20"/>
      <w:lang w:val="de-DE" w:eastAsia="de-DE"/>
    </w:rPr>
  </w:style>
  <w:style w:type="paragraph" w:customStyle="1" w:styleId="scforgzeile">
    <w:name w:val="scforgzeile"/>
    <w:basedOn w:val="scfstandard"/>
    <w:rsid w:val="00BA4411"/>
    <w:pPr>
      <w:tabs>
        <w:tab w:val="left" w:pos="7655"/>
      </w:tabs>
      <w:spacing w:line="140" w:lineRule="exact"/>
    </w:pPr>
    <w:rPr>
      <w:sz w:val="12"/>
    </w:rPr>
  </w:style>
  <w:style w:type="paragraph" w:customStyle="1" w:styleId="scfFu1-4">
    <w:name w:val="scfFuß1-4"/>
    <w:basedOn w:val="scfstandard"/>
    <w:rsid w:val="00BA4411"/>
    <w:pPr>
      <w:spacing w:line="160" w:lineRule="exact"/>
    </w:pPr>
    <w:rPr>
      <w:sz w:val="14"/>
    </w:rPr>
  </w:style>
  <w:style w:type="paragraph" w:customStyle="1" w:styleId="scfVorstand">
    <w:name w:val="scfVorstand"/>
    <w:basedOn w:val="scfFu1-4"/>
    <w:rsid w:val="00BA4411"/>
  </w:style>
  <w:style w:type="paragraph" w:customStyle="1" w:styleId="paragraf-ustep">
    <w:name w:val="paragraf-ustep"/>
    <w:basedOn w:val="Normalny"/>
    <w:rsid w:val="00BA4411"/>
    <w:pPr>
      <w:widowControl w:val="0"/>
      <w:spacing w:after="120" w:line="360" w:lineRule="auto"/>
      <w:ind w:left="284" w:right="0" w:hanging="284"/>
      <w:jc w:val="left"/>
    </w:pPr>
    <w:rPr>
      <w:color w:val="auto"/>
      <w:sz w:val="22"/>
      <w:szCs w:val="20"/>
    </w:rPr>
  </w:style>
  <w:style w:type="paragraph" w:customStyle="1" w:styleId="Bullet2">
    <w:name w:val="Bullet 2"/>
    <w:basedOn w:val="Normalny"/>
    <w:rsid w:val="00BA4411"/>
    <w:pPr>
      <w:numPr>
        <w:numId w:val="13"/>
      </w:numPr>
      <w:tabs>
        <w:tab w:val="left" w:pos="4536"/>
        <w:tab w:val="right" w:pos="13892"/>
      </w:tabs>
      <w:spacing w:before="120" w:after="0"/>
      <w:ind w:right="0"/>
      <w:jc w:val="left"/>
    </w:pPr>
    <w:rPr>
      <w:rFonts w:ascii="Arial" w:hAnsi="Arial"/>
      <w:color w:val="auto"/>
      <w:sz w:val="22"/>
      <w:szCs w:val="20"/>
      <w:lang w:eastAsia="en-US"/>
    </w:rPr>
  </w:style>
  <w:style w:type="paragraph" w:customStyle="1" w:styleId="Bullet2f">
    <w:name w:val="Bullet 2f"/>
    <w:basedOn w:val="Normalny"/>
    <w:rsid w:val="00BA4411"/>
    <w:pPr>
      <w:numPr>
        <w:numId w:val="14"/>
      </w:numPr>
      <w:tabs>
        <w:tab w:val="left" w:pos="4536"/>
        <w:tab w:val="right" w:pos="13892"/>
      </w:tabs>
      <w:spacing w:after="0"/>
      <w:ind w:right="0"/>
      <w:jc w:val="left"/>
    </w:pPr>
    <w:rPr>
      <w:rFonts w:ascii="Arial" w:hAnsi="Arial"/>
      <w:color w:val="auto"/>
      <w:sz w:val="22"/>
      <w:szCs w:val="20"/>
      <w:lang w:eastAsia="en-US"/>
    </w:rPr>
  </w:style>
  <w:style w:type="paragraph" w:customStyle="1" w:styleId="arial11j">
    <w:name w:val="arial 11j"/>
    <w:basedOn w:val="Normalny"/>
    <w:rsid w:val="00BA4411"/>
    <w:pPr>
      <w:spacing w:after="0"/>
      <w:ind w:left="0" w:right="0" w:firstLine="0"/>
    </w:pPr>
    <w:rPr>
      <w:rFonts w:ascii="Arial" w:hAnsi="Arial"/>
      <w:color w:val="auto"/>
      <w:sz w:val="22"/>
      <w:szCs w:val="24"/>
    </w:rPr>
  </w:style>
  <w:style w:type="paragraph" w:customStyle="1" w:styleId="FormHeader1">
    <w:name w:val="Form Header 1"/>
    <w:basedOn w:val="Normalny"/>
    <w:next w:val="Normalny"/>
    <w:rsid w:val="00BA4411"/>
    <w:pPr>
      <w:tabs>
        <w:tab w:val="right" w:pos="9923"/>
      </w:tabs>
      <w:spacing w:before="80" w:after="80"/>
      <w:ind w:left="0" w:right="0" w:firstLine="0"/>
      <w:jc w:val="left"/>
    </w:pPr>
    <w:rPr>
      <w:rFonts w:ascii="Arial" w:hAnsi="Arial"/>
      <w:b/>
      <w:color w:val="auto"/>
      <w:szCs w:val="20"/>
      <w:lang w:eastAsia="en-US"/>
    </w:rPr>
  </w:style>
  <w:style w:type="character" w:customStyle="1" w:styleId="topmenulink1">
    <w:name w:val="top_menu_link1"/>
    <w:rsid w:val="00BA4411"/>
    <w:rPr>
      <w:rFonts w:ascii="Arial" w:hAnsi="Arial" w:cs="Arial"/>
      <w:b w:val="0"/>
      <w:bCs w:val="0"/>
      <w:strike w:val="0"/>
      <w:dstrike w:val="0"/>
      <w:color w:val="FFFFFF"/>
      <w:sz w:val="20"/>
      <w:szCs w:val="20"/>
      <w:u w:val="none"/>
    </w:rPr>
  </w:style>
  <w:style w:type="character" w:styleId="UyteHipercze">
    <w:name w:val="FollowedHyperlink"/>
    <w:uiPriority w:val="99"/>
    <w:rsid w:val="00BA4411"/>
    <w:rPr>
      <w:color w:val="606420"/>
      <w:u w:val="single"/>
    </w:rPr>
  </w:style>
  <w:style w:type="paragraph" w:styleId="Lista4">
    <w:name w:val="List 4"/>
    <w:basedOn w:val="Normalny"/>
    <w:rsid w:val="00BA4411"/>
    <w:pPr>
      <w:spacing w:after="120"/>
      <w:ind w:left="1132" w:right="0" w:hanging="283"/>
      <w:jc w:val="left"/>
    </w:pPr>
    <w:rPr>
      <w:rFonts w:ascii="Arial" w:hAnsi="Arial"/>
      <w:color w:val="auto"/>
      <w:sz w:val="22"/>
      <w:lang w:val="de-DE" w:eastAsia="en-US"/>
    </w:rPr>
  </w:style>
  <w:style w:type="paragraph" w:styleId="Lista5">
    <w:name w:val="List 5"/>
    <w:basedOn w:val="Normalny"/>
    <w:rsid w:val="00BA4411"/>
    <w:pPr>
      <w:spacing w:after="120"/>
      <w:ind w:left="1415" w:right="0" w:hanging="283"/>
      <w:jc w:val="left"/>
    </w:pPr>
    <w:rPr>
      <w:rFonts w:ascii="Arial" w:hAnsi="Arial"/>
      <w:color w:val="auto"/>
      <w:sz w:val="22"/>
      <w:lang w:val="de-DE" w:eastAsia="en-US"/>
    </w:rPr>
  </w:style>
  <w:style w:type="paragraph" w:styleId="Listapunktowana3">
    <w:name w:val="List Bullet 3"/>
    <w:basedOn w:val="Normalny"/>
    <w:rsid w:val="00BA4411"/>
    <w:pPr>
      <w:numPr>
        <w:numId w:val="15"/>
      </w:numPr>
      <w:spacing w:after="120"/>
      <w:ind w:right="0"/>
      <w:jc w:val="left"/>
    </w:pPr>
    <w:rPr>
      <w:rFonts w:ascii="Arial" w:hAnsi="Arial"/>
      <w:color w:val="auto"/>
      <w:sz w:val="22"/>
      <w:lang w:val="de-DE" w:eastAsia="en-US"/>
    </w:rPr>
  </w:style>
  <w:style w:type="paragraph" w:customStyle="1" w:styleId="Caption1">
    <w:name w:val="Caption1"/>
    <w:basedOn w:val="Normalny"/>
    <w:rsid w:val="00BA4411"/>
    <w:pPr>
      <w:spacing w:before="120" w:after="120"/>
      <w:ind w:left="0" w:right="0" w:firstLine="0"/>
    </w:pPr>
    <w:rPr>
      <w:b/>
      <w:bCs/>
      <w:color w:val="auto"/>
      <w:sz w:val="20"/>
      <w:szCs w:val="20"/>
      <w:lang w:val="en-US" w:eastAsia="ar-SA"/>
    </w:rPr>
  </w:style>
  <w:style w:type="paragraph" w:customStyle="1" w:styleId="HTMLPreformatted1">
    <w:name w:val="HTML Preformatted1"/>
    <w:basedOn w:val="Normalny"/>
    <w:rsid w:val="00BA4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firstLine="0"/>
      <w:jc w:val="left"/>
    </w:pPr>
    <w:rPr>
      <w:rFonts w:ascii="Courier New" w:hAnsi="Courier New" w:cs="Courier New"/>
      <w:color w:val="auto"/>
      <w:sz w:val="20"/>
      <w:szCs w:val="20"/>
      <w:lang w:val="en-US" w:eastAsia="he-IL" w:bidi="he-IL"/>
    </w:rPr>
  </w:style>
  <w:style w:type="paragraph" w:customStyle="1" w:styleId="BodyCopy">
    <w:name w:val="Body Copy"/>
    <w:basedOn w:val="Normalny"/>
    <w:rsid w:val="00BA4411"/>
    <w:pPr>
      <w:spacing w:after="0"/>
      <w:ind w:left="0" w:right="0" w:firstLine="0"/>
      <w:jc w:val="left"/>
    </w:pPr>
    <w:rPr>
      <w:rFonts w:eastAsia="Times"/>
      <w:sz w:val="20"/>
      <w:szCs w:val="20"/>
      <w:lang w:val="en-US" w:eastAsia="ar-SA"/>
    </w:rPr>
  </w:style>
  <w:style w:type="paragraph" w:customStyle="1" w:styleId="DomylnaczcionkaakapituAkapitZnakChar1ZnakZnakZnakCharCharZnakZnakCharCharZnakCharCharZnak">
    <w:name w:val="Domyślna czcionka akapitu Akapit Znak Char1 Znak Znak Znak Char Char Znak Znak Char Char Znak Char Char Znak"/>
    <w:basedOn w:val="Normalny"/>
    <w:rsid w:val="00BA4411"/>
    <w:pPr>
      <w:tabs>
        <w:tab w:val="left" w:pos="709"/>
      </w:tabs>
      <w:spacing w:before="120" w:after="0"/>
      <w:ind w:left="4" w:right="0" w:hanging="4"/>
      <w:jc w:val="left"/>
    </w:pPr>
    <w:rPr>
      <w:rFonts w:ascii="Tahoma" w:hAnsi="Tahoma"/>
      <w:color w:val="auto"/>
      <w:sz w:val="20"/>
      <w:szCs w:val="20"/>
    </w:rPr>
  </w:style>
  <w:style w:type="paragraph" w:customStyle="1" w:styleId="Stronatytuowa-lewastronatabelki">
    <w:name w:val="Strona tytułowa - lewa strona tabelki"/>
    <w:basedOn w:val="Normalny"/>
    <w:rsid w:val="00BA4411"/>
    <w:pPr>
      <w:spacing w:before="60" w:after="60"/>
      <w:ind w:left="0" w:right="0" w:firstLine="0"/>
    </w:pPr>
    <w:rPr>
      <w:rFonts w:ascii="SwitzerlandBlack" w:eastAsia="Book Antiqua" w:hAnsi="SwitzerlandBlack"/>
      <w:b/>
      <w:color w:val="auto"/>
      <w:sz w:val="20"/>
      <w:szCs w:val="20"/>
      <w:lang w:val="en-GB"/>
    </w:rPr>
  </w:style>
  <w:style w:type="paragraph" w:customStyle="1" w:styleId="Stronatytuowa-prawastronatabelki">
    <w:name w:val="Strona tytułowa - prawa strona tabelki"/>
    <w:basedOn w:val="Stronatytuowa-lewastronatabelki"/>
    <w:rsid w:val="00BA4411"/>
    <w:rPr>
      <w:rFonts w:ascii="Arial" w:eastAsia="Times New Roman" w:hAnsi="Arial"/>
      <w:b w:val="0"/>
    </w:rPr>
  </w:style>
  <w:style w:type="character" w:customStyle="1" w:styleId="instrukcja">
    <w:name w:val="instrukcja"/>
    <w:rsid w:val="00BA4411"/>
    <w:rPr>
      <w:rFonts w:ascii="Arial" w:hAnsi="Arial"/>
      <w:i/>
      <w:strike w:val="0"/>
      <w:dstrike w:val="0"/>
      <w:vanish/>
      <w:color w:val="FF0000"/>
      <w:position w:val="0"/>
      <w:sz w:val="20"/>
      <w:vertAlign w:val="baseline"/>
    </w:rPr>
  </w:style>
  <w:style w:type="paragraph" w:customStyle="1" w:styleId="FormHeader2">
    <w:name w:val="Form Header 2"/>
    <w:basedOn w:val="Normalny"/>
    <w:rsid w:val="00BA4411"/>
    <w:pPr>
      <w:tabs>
        <w:tab w:val="right" w:pos="9923"/>
      </w:tabs>
      <w:spacing w:before="80" w:after="60"/>
      <w:ind w:left="0" w:right="0" w:firstLine="0"/>
      <w:jc w:val="left"/>
    </w:pPr>
    <w:rPr>
      <w:rFonts w:ascii="Arial" w:hAnsi="Arial"/>
      <w:b/>
      <w:color w:val="auto"/>
      <w:sz w:val="20"/>
      <w:szCs w:val="20"/>
      <w:lang w:val="en-GB"/>
    </w:rPr>
  </w:style>
  <w:style w:type="paragraph" w:customStyle="1" w:styleId="Nagwek-1">
    <w:name w:val="Nagłówek - 1."/>
    <w:basedOn w:val="Nagwek2"/>
    <w:rsid w:val="00BA4411"/>
    <w:pPr>
      <w:keepLines w:val="0"/>
      <w:numPr>
        <w:numId w:val="16"/>
      </w:numPr>
      <w:spacing w:before="360" w:after="240" w:line="360" w:lineRule="auto"/>
      <w:jc w:val="both"/>
    </w:pPr>
    <w:rPr>
      <w:rFonts w:ascii="Arial" w:hAnsi="Arial"/>
      <w:bCs/>
      <w:sz w:val="28"/>
      <w:szCs w:val="28"/>
      <w:lang w:eastAsia="de-DE"/>
    </w:rPr>
  </w:style>
  <w:style w:type="character" w:customStyle="1" w:styleId="tytuldzialu1">
    <w:name w:val="tytuldzialu1"/>
    <w:rsid w:val="00BA4411"/>
    <w:rPr>
      <w:rFonts w:ascii="Arial" w:hAnsi="Arial" w:cs="Arial"/>
      <w:b/>
      <w:bCs/>
      <w:color w:val="000000"/>
      <w:sz w:val="16"/>
      <w:szCs w:val="16"/>
    </w:rPr>
  </w:style>
  <w:style w:type="character" w:customStyle="1" w:styleId="text">
    <w:name w:val="text"/>
    <w:basedOn w:val="Domylnaczcionkaakapitu"/>
    <w:rsid w:val="00BA4411"/>
  </w:style>
  <w:style w:type="character" w:customStyle="1" w:styleId="mediumgreenbold1">
    <w:name w:val="medium_green_bold1"/>
    <w:rsid w:val="00BA4411"/>
    <w:rPr>
      <w:rFonts w:ascii="Tahoma" w:hAnsi="Tahoma" w:cs="Tahoma"/>
      <w:b/>
      <w:bCs/>
      <w:strike w:val="0"/>
      <w:dstrike w:val="0"/>
      <w:color w:val="006A4C"/>
      <w:sz w:val="17"/>
      <w:szCs w:val="17"/>
      <w:u w:val="none"/>
    </w:rPr>
  </w:style>
  <w:style w:type="paragraph" w:customStyle="1" w:styleId="tresc">
    <w:name w:val="tresc"/>
    <w:basedOn w:val="Normalny"/>
    <w:rsid w:val="00BA4411"/>
    <w:pPr>
      <w:spacing w:before="150" w:after="150"/>
      <w:ind w:left="150" w:right="300" w:firstLine="0"/>
    </w:pPr>
    <w:rPr>
      <w:rFonts w:ascii="Arial" w:hAnsi="Arial" w:cs="Arial"/>
      <w:color w:val="344154"/>
      <w:sz w:val="18"/>
      <w:szCs w:val="18"/>
    </w:rPr>
  </w:style>
  <w:style w:type="paragraph" w:customStyle="1" w:styleId="wypi">
    <w:name w:val="wypi"/>
    <w:basedOn w:val="Normalny"/>
    <w:rsid w:val="00BA4411"/>
    <w:pPr>
      <w:spacing w:before="300" w:after="0"/>
      <w:ind w:left="150" w:right="75" w:firstLine="0"/>
    </w:pPr>
    <w:rPr>
      <w:rFonts w:ascii="Arial" w:hAnsi="Arial" w:cs="Arial"/>
      <w:b/>
      <w:bCs/>
      <w:color w:val="274470"/>
      <w:sz w:val="18"/>
      <w:szCs w:val="18"/>
    </w:rPr>
  </w:style>
  <w:style w:type="paragraph" w:customStyle="1" w:styleId="Tre">
    <w:name w:val="Treść"/>
    <w:rsid w:val="00BA4411"/>
    <w:pPr>
      <w:suppressAutoHyphens/>
      <w:spacing w:after="0"/>
      <w:jc w:val="both"/>
    </w:pPr>
    <w:rPr>
      <w:rFonts w:ascii="Tahoma" w:eastAsia="Calibri" w:hAnsi="Tahoma"/>
      <w:color w:val="404040"/>
      <w:szCs w:val="20"/>
    </w:rPr>
  </w:style>
  <w:style w:type="character" w:styleId="Wyrnienieintensywne">
    <w:name w:val="Intense Emphasis"/>
    <w:rsid w:val="00BA4411"/>
    <w:rPr>
      <w:b/>
      <w:bCs/>
      <w:i/>
      <w:iCs/>
      <w:color w:val="4F81BD"/>
    </w:rPr>
  </w:style>
  <w:style w:type="paragraph" w:customStyle="1" w:styleId="pdflink">
    <w:name w:val="pdf_link"/>
    <w:basedOn w:val="Normalny"/>
    <w:rsid w:val="00BA4411"/>
    <w:pPr>
      <w:spacing w:before="45" w:after="0"/>
      <w:ind w:left="0" w:right="0" w:firstLine="0"/>
      <w:jc w:val="left"/>
    </w:pPr>
    <w:rPr>
      <w:color w:val="auto"/>
      <w:sz w:val="14"/>
      <w:szCs w:val="14"/>
    </w:rPr>
  </w:style>
  <w:style w:type="paragraph" w:customStyle="1" w:styleId="Tabelanagwek">
    <w:name w:val="Tabela nagłówek"/>
    <w:basedOn w:val="Tabelatre"/>
    <w:rsid w:val="00BA4411"/>
    <w:pPr>
      <w:keepLines w:val="0"/>
    </w:pPr>
    <w:rPr>
      <w:rFonts w:cs="Arial"/>
      <w:b/>
    </w:rPr>
  </w:style>
  <w:style w:type="character" w:customStyle="1" w:styleId="googqs-tidbit1">
    <w:name w:val="goog_qs-tidbit1"/>
    <w:rsid w:val="00BA4411"/>
    <w:rPr>
      <w:vanish w:val="0"/>
    </w:rPr>
  </w:style>
  <w:style w:type="paragraph" w:customStyle="1" w:styleId="Tablebody">
    <w:name w:val="Table body"/>
    <w:rsid w:val="00BA4411"/>
    <w:pPr>
      <w:keepNext/>
      <w:keepLines/>
      <w:suppressAutoHyphens/>
      <w:spacing w:before="80" w:after="40"/>
    </w:pPr>
    <w:rPr>
      <w:rFonts w:ascii="Arial" w:hAnsi="Arial"/>
      <w:sz w:val="18"/>
      <w:szCs w:val="20"/>
      <w:lang w:val="en-US"/>
    </w:rPr>
  </w:style>
  <w:style w:type="paragraph" w:customStyle="1" w:styleId="Tableheading2">
    <w:name w:val="Table heading 2"/>
    <w:basedOn w:val="Normalny"/>
    <w:next w:val="Tablebody"/>
    <w:rsid w:val="00BA4411"/>
    <w:pPr>
      <w:keepNext/>
      <w:keepLines/>
      <w:spacing w:before="60" w:after="60" w:line="200" w:lineRule="atLeast"/>
      <w:ind w:left="0" w:right="0" w:firstLine="0"/>
      <w:jc w:val="left"/>
    </w:pPr>
    <w:rPr>
      <w:rFonts w:ascii="Arial Narrow" w:hAnsi="Arial Narrow"/>
      <w:color w:val="auto"/>
      <w:sz w:val="20"/>
      <w:szCs w:val="20"/>
      <w:lang w:val="en-US"/>
    </w:rPr>
  </w:style>
  <w:style w:type="character" w:styleId="HTML-cytat">
    <w:name w:val="HTML Cite"/>
    <w:rsid w:val="00BA4411"/>
    <w:rPr>
      <w:i w:val="0"/>
      <w:iCs w:val="0"/>
      <w:color w:val="009933"/>
    </w:rPr>
  </w:style>
  <w:style w:type="paragraph" w:customStyle="1" w:styleId="komentarz">
    <w:name w:val="komentarz"/>
    <w:basedOn w:val="Normalny"/>
    <w:rsid w:val="00BA4411"/>
    <w:pPr>
      <w:tabs>
        <w:tab w:val="right" w:leader="dot" w:pos="9639"/>
      </w:tabs>
      <w:spacing w:after="0"/>
      <w:ind w:left="357" w:right="0" w:firstLine="0"/>
      <w:jc w:val="left"/>
    </w:pPr>
    <w:rPr>
      <w:i/>
      <w:iCs/>
      <w:color w:val="800000"/>
      <w:sz w:val="20"/>
      <w:szCs w:val="20"/>
    </w:rPr>
  </w:style>
  <w:style w:type="character" w:customStyle="1" w:styleId="komentarzZnak">
    <w:name w:val="komentarz Znak"/>
    <w:rsid w:val="00BA4411"/>
    <w:rPr>
      <w:rFonts w:ascii="Times New Roman" w:eastAsia="Times New Roman" w:hAnsi="Times New Roman" w:cs="Times New Roman"/>
      <w:i/>
      <w:iCs/>
      <w:color w:val="800000"/>
      <w:sz w:val="20"/>
      <w:szCs w:val="20"/>
    </w:rPr>
  </w:style>
  <w:style w:type="paragraph" w:customStyle="1" w:styleId="Tekstwkorespondencji">
    <w:name w:val="Tekst w korespondencji"/>
    <w:basedOn w:val="Normalny"/>
    <w:rsid w:val="00BA4411"/>
    <w:pPr>
      <w:widowControl w:val="0"/>
      <w:spacing w:after="120" w:line="360" w:lineRule="auto"/>
      <w:ind w:left="0" w:right="0" w:firstLine="0"/>
    </w:pPr>
    <w:rPr>
      <w:rFonts w:ascii="Arial" w:eastAsia="Lucida Sans Unicode" w:hAnsi="Arial"/>
      <w:color w:val="auto"/>
      <w:sz w:val="20"/>
      <w:szCs w:val="20"/>
    </w:rPr>
  </w:style>
  <w:style w:type="paragraph" w:customStyle="1" w:styleId="ListParagraph1">
    <w:name w:val="List Paragraph1"/>
    <w:basedOn w:val="Normalny"/>
    <w:rsid w:val="00BA4411"/>
    <w:pPr>
      <w:spacing w:after="200" w:line="276" w:lineRule="auto"/>
      <w:ind w:left="720" w:right="0" w:firstLine="0"/>
      <w:jc w:val="left"/>
    </w:pPr>
    <w:rPr>
      <w:rFonts w:ascii="Calibri" w:eastAsia="Calibri" w:hAnsi="Calibri"/>
      <w:color w:val="auto"/>
      <w:sz w:val="22"/>
    </w:rPr>
  </w:style>
  <w:style w:type="paragraph" w:customStyle="1" w:styleId="Heading3">
    <w:name w:val="Heading #3"/>
    <w:basedOn w:val="Normalny"/>
    <w:next w:val="Normalny"/>
    <w:rsid w:val="00BA4411"/>
    <w:pPr>
      <w:widowControl w:val="0"/>
      <w:spacing w:before="360" w:after="360" w:line="100" w:lineRule="atLeast"/>
      <w:ind w:left="0" w:right="0" w:hanging="440"/>
      <w:jc w:val="left"/>
    </w:pPr>
    <w:rPr>
      <w:b/>
      <w:bCs/>
      <w:color w:val="auto"/>
      <w:sz w:val="27"/>
      <w:szCs w:val="27"/>
    </w:rPr>
  </w:style>
  <w:style w:type="paragraph" w:customStyle="1" w:styleId="Heading4">
    <w:name w:val="Heading #4"/>
    <w:basedOn w:val="Normalny"/>
    <w:next w:val="Normalny"/>
    <w:rsid w:val="00BA4411"/>
    <w:pPr>
      <w:widowControl w:val="0"/>
      <w:spacing w:before="360" w:after="120" w:line="100" w:lineRule="atLeast"/>
      <w:ind w:left="0" w:right="0" w:hanging="440"/>
      <w:jc w:val="left"/>
    </w:pPr>
    <w:rPr>
      <w:b/>
      <w:bCs/>
      <w:color w:val="auto"/>
      <w:sz w:val="22"/>
    </w:rPr>
  </w:style>
  <w:style w:type="paragraph" w:customStyle="1" w:styleId="Style4">
    <w:name w:val="Style 4"/>
    <w:basedOn w:val="Normalny"/>
    <w:rsid w:val="00BA4411"/>
    <w:pPr>
      <w:widowControl w:val="0"/>
      <w:spacing w:after="0" w:line="276" w:lineRule="exact"/>
      <w:ind w:left="0" w:right="0" w:firstLine="0"/>
    </w:pPr>
    <w:rPr>
      <w:rFonts w:ascii="Bookman Old Style" w:hAnsi="Bookman Old Style" w:cs="Tahoma"/>
      <w:color w:val="auto"/>
      <w:szCs w:val="24"/>
    </w:rPr>
  </w:style>
  <w:style w:type="paragraph" w:customStyle="1" w:styleId="Akapitzlist2">
    <w:name w:val="Akapit z listą2"/>
    <w:basedOn w:val="Normalny"/>
    <w:rsid w:val="00BA4411"/>
    <w:pPr>
      <w:spacing w:after="200" w:line="276" w:lineRule="auto"/>
      <w:ind w:left="720" w:right="0" w:firstLine="0"/>
      <w:jc w:val="left"/>
    </w:pPr>
    <w:rPr>
      <w:rFonts w:ascii="Calibri" w:hAnsi="Calibri"/>
      <w:color w:val="auto"/>
      <w:sz w:val="22"/>
      <w:lang w:eastAsia="en-US"/>
    </w:rPr>
  </w:style>
  <w:style w:type="paragraph" w:customStyle="1" w:styleId="NoSpacing1">
    <w:name w:val="No Spacing1"/>
    <w:rsid w:val="00BA4411"/>
    <w:pPr>
      <w:suppressAutoHyphens/>
      <w:spacing w:after="0" w:line="100" w:lineRule="atLeast"/>
      <w:jc w:val="both"/>
    </w:pPr>
    <w:rPr>
      <w:rFonts w:ascii="Tahoma" w:hAnsi="Tahoma"/>
      <w:kern w:val="3"/>
      <w:sz w:val="18"/>
      <w:szCs w:val="24"/>
      <w:lang w:eastAsia="en-US"/>
    </w:rPr>
  </w:style>
  <w:style w:type="character" w:customStyle="1" w:styleId="wyroznioneslowo">
    <w:name w:val="wyroznione_slowo"/>
    <w:basedOn w:val="Domylnaczcionkaakapitu"/>
    <w:rsid w:val="00BA4411"/>
  </w:style>
  <w:style w:type="character" w:customStyle="1" w:styleId="techval">
    <w:name w:val="tech_val"/>
    <w:basedOn w:val="Domylnaczcionkaakapitu"/>
    <w:rsid w:val="00BA4411"/>
  </w:style>
  <w:style w:type="paragraph" w:customStyle="1" w:styleId="DefaultZnak">
    <w:name w:val="Default Znak"/>
    <w:rsid w:val="00BA4411"/>
    <w:pPr>
      <w:widowControl w:val="0"/>
      <w:suppressAutoHyphens/>
      <w:autoSpaceDE w:val="0"/>
      <w:spacing w:after="0"/>
    </w:pPr>
    <w:rPr>
      <w:rFonts w:ascii="Arial Narrow" w:hAnsi="Arial Narrow" w:cs="Arial Narrow"/>
      <w:color w:val="000000"/>
      <w:sz w:val="24"/>
      <w:szCs w:val="24"/>
    </w:rPr>
  </w:style>
  <w:style w:type="character" w:customStyle="1" w:styleId="DefaultZnakZnak">
    <w:name w:val="Default Znak Znak"/>
    <w:basedOn w:val="Domylnaczcionkaakapitu"/>
    <w:rsid w:val="00BA4411"/>
    <w:rPr>
      <w:rFonts w:ascii="Arial Narrow" w:eastAsia="Times New Roman" w:hAnsi="Arial Narrow" w:cs="Arial Narrow"/>
      <w:color w:val="000000"/>
      <w:sz w:val="24"/>
      <w:szCs w:val="24"/>
    </w:rPr>
  </w:style>
  <w:style w:type="character" w:customStyle="1" w:styleId="tabulatory">
    <w:name w:val="tabulatory"/>
    <w:basedOn w:val="Domylnaczcionkaakapitu"/>
    <w:rsid w:val="00BA4411"/>
  </w:style>
  <w:style w:type="paragraph" w:customStyle="1" w:styleId="font0">
    <w:name w:val="font0"/>
    <w:basedOn w:val="Normalny"/>
    <w:rsid w:val="00BA4411"/>
    <w:pPr>
      <w:spacing w:before="100" w:after="100"/>
      <w:ind w:left="0" w:right="0" w:firstLine="0"/>
      <w:jc w:val="left"/>
    </w:pPr>
    <w:rPr>
      <w:rFonts w:ascii="Calibri" w:hAnsi="Calibri" w:cs="Calibri"/>
      <w:sz w:val="22"/>
    </w:rPr>
  </w:style>
  <w:style w:type="paragraph" w:customStyle="1" w:styleId="font5">
    <w:name w:val="font5"/>
    <w:basedOn w:val="Normalny"/>
    <w:rsid w:val="00BA4411"/>
    <w:pPr>
      <w:spacing w:before="100" w:after="100"/>
      <w:ind w:left="0" w:right="0" w:firstLine="0"/>
      <w:jc w:val="left"/>
    </w:pPr>
    <w:rPr>
      <w:rFonts w:ascii="Calibri" w:hAnsi="Calibri" w:cs="Calibri"/>
      <w:b/>
      <w:bCs/>
      <w:sz w:val="32"/>
      <w:szCs w:val="32"/>
    </w:rPr>
  </w:style>
  <w:style w:type="paragraph" w:customStyle="1" w:styleId="font6">
    <w:name w:val="font6"/>
    <w:basedOn w:val="Normalny"/>
    <w:rsid w:val="00BA4411"/>
    <w:pPr>
      <w:spacing w:before="100" w:after="100"/>
      <w:ind w:left="0" w:right="0" w:firstLine="0"/>
      <w:jc w:val="left"/>
    </w:pPr>
    <w:rPr>
      <w:rFonts w:ascii="Calibri" w:hAnsi="Calibri" w:cs="Calibri"/>
      <w:b/>
      <w:bCs/>
      <w:sz w:val="36"/>
      <w:szCs w:val="36"/>
    </w:rPr>
  </w:style>
  <w:style w:type="paragraph" w:customStyle="1" w:styleId="font7">
    <w:name w:val="font7"/>
    <w:basedOn w:val="Normalny"/>
    <w:rsid w:val="00BA4411"/>
    <w:pPr>
      <w:spacing w:before="100" w:after="100"/>
      <w:ind w:left="0" w:right="0" w:firstLine="0"/>
      <w:jc w:val="left"/>
    </w:pPr>
    <w:rPr>
      <w:rFonts w:ascii="Calibri" w:hAnsi="Calibri" w:cs="Calibri"/>
      <w:b/>
      <w:bCs/>
      <w:color w:val="auto"/>
      <w:sz w:val="36"/>
      <w:szCs w:val="36"/>
    </w:rPr>
  </w:style>
  <w:style w:type="paragraph" w:customStyle="1" w:styleId="font8">
    <w:name w:val="font8"/>
    <w:basedOn w:val="Normalny"/>
    <w:rsid w:val="00BA4411"/>
    <w:pPr>
      <w:spacing w:before="100" w:after="100"/>
      <w:ind w:left="0" w:right="0" w:firstLine="0"/>
      <w:jc w:val="left"/>
    </w:pPr>
    <w:rPr>
      <w:rFonts w:ascii="Calibri" w:hAnsi="Calibri" w:cs="Calibri"/>
      <w:b/>
      <w:bCs/>
      <w:color w:val="auto"/>
      <w:sz w:val="36"/>
      <w:szCs w:val="36"/>
    </w:rPr>
  </w:style>
  <w:style w:type="paragraph" w:customStyle="1" w:styleId="font9">
    <w:name w:val="font9"/>
    <w:basedOn w:val="Normalny"/>
    <w:rsid w:val="00BA4411"/>
    <w:pPr>
      <w:spacing w:before="100" w:after="100"/>
      <w:ind w:left="0" w:right="0" w:firstLine="0"/>
      <w:jc w:val="left"/>
    </w:pPr>
    <w:rPr>
      <w:rFonts w:ascii="Calibri" w:hAnsi="Calibri" w:cs="Calibri"/>
      <w:sz w:val="36"/>
      <w:szCs w:val="36"/>
    </w:rPr>
  </w:style>
  <w:style w:type="paragraph" w:customStyle="1" w:styleId="font10">
    <w:name w:val="font10"/>
    <w:basedOn w:val="Normalny"/>
    <w:rsid w:val="00BA4411"/>
    <w:pPr>
      <w:spacing w:before="100" w:after="100"/>
      <w:ind w:left="0" w:right="0" w:firstLine="0"/>
      <w:jc w:val="left"/>
    </w:pPr>
    <w:rPr>
      <w:rFonts w:ascii="Calibri" w:hAnsi="Calibri" w:cs="Calibri"/>
      <w:color w:val="auto"/>
      <w:sz w:val="36"/>
      <w:szCs w:val="36"/>
    </w:rPr>
  </w:style>
  <w:style w:type="paragraph" w:customStyle="1" w:styleId="font11">
    <w:name w:val="font11"/>
    <w:basedOn w:val="Normalny"/>
    <w:rsid w:val="00BA4411"/>
    <w:pPr>
      <w:spacing w:before="100" w:after="100"/>
      <w:ind w:left="0" w:right="0" w:firstLine="0"/>
      <w:jc w:val="left"/>
    </w:pPr>
    <w:rPr>
      <w:rFonts w:ascii="Calibri" w:hAnsi="Calibri" w:cs="Calibri"/>
      <w:sz w:val="36"/>
      <w:szCs w:val="36"/>
    </w:rPr>
  </w:style>
  <w:style w:type="paragraph" w:customStyle="1" w:styleId="font12">
    <w:name w:val="font12"/>
    <w:basedOn w:val="Normalny"/>
    <w:rsid w:val="00BA4411"/>
    <w:pPr>
      <w:spacing w:before="100" w:after="100"/>
      <w:ind w:left="0" w:right="0" w:firstLine="0"/>
      <w:jc w:val="left"/>
    </w:pPr>
    <w:rPr>
      <w:rFonts w:ascii="Calibri" w:hAnsi="Calibri" w:cs="Calibri"/>
      <w:b/>
      <w:bCs/>
      <w:color w:val="FF0000"/>
      <w:sz w:val="36"/>
      <w:szCs w:val="36"/>
    </w:rPr>
  </w:style>
  <w:style w:type="paragraph" w:customStyle="1" w:styleId="font13">
    <w:name w:val="font13"/>
    <w:basedOn w:val="Normalny"/>
    <w:rsid w:val="00BA4411"/>
    <w:pPr>
      <w:spacing w:before="100" w:after="100"/>
      <w:ind w:left="0" w:right="0" w:firstLine="0"/>
      <w:jc w:val="left"/>
    </w:pPr>
    <w:rPr>
      <w:rFonts w:ascii="Calibri" w:hAnsi="Calibri" w:cs="Calibri"/>
      <w:b/>
      <w:bCs/>
      <w:color w:val="FF0000"/>
      <w:sz w:val="36"/>
      <w:szCs w:val="36"/>
    </w:rPr>
  </w:style>
  <w:style w:type="paragraph" w:customStyle="1" w:styleId="font14">
    <w:name w:val="font14"/>
    <w:basedOn w:val="Normalny"/>
    <w:rsid w:val="00BA4411"/>
    <w:pPr>
      <w:spacing w:before="100" w:after="100"/>
      <w:ind w:left="0" w:right="0" w:firstLine="0"/>
      <w:jc w:val="left"/>
    </w:pPr>
    <w:rPr>
      <w:rFonts w:ascii="Calibri" w:hAnsi="Calibri" w:cs="Calibri"/>
      <w:b/>
      <w:bCs/>
      <w:sz w:val="36"/>
      <w:szCs w:val="36"/>
    </w:rPr>
  </w:style>
  <w:style w:type="paragraph" w:customStyle="1" w:styleId="font15">
    <w:name w:val="font15"/>
    <w:basedOn w:val="Normalny"/>
    <w:rsid w:val="00BA4411"/>
    <w:pPr>
      <w:spacing w:before="100" w:after="100"/>
      <w:ind w:left="0" w:right="0" w:firstLine="0"/>
      <w:jc w:val="left"/>
    </w:pPr>
    <w:rPr>
      <w:rFonts w:ascii="Calibri" w:hAnsi="Calibri" w:cs="Calibri"/>
      <w:sz w:val="36"/>
      <w:szCs w:val="36"/>
    </w:rPr>
  </w:style>
  <w:style w:type="paragraph" w:customStyle="1" w:styleId="font16">
    <w:name w:val="font16"/>
    <w:basedOn w:val="Normalny"/>
    <w:rsid w:val="00BA4411"/>
    <w:pPr>
      <w:spacing w:before="100" w:after="100"/>
      <w:ind w:left="0" w:right="0" w:firstLine="0"/>
      <w:jc w:val="left"/>
    </w:pPr>
    <w:rPr>
      <w:rFonts w:ascii="Calibri" w:hAnsi="Calibri" w:cs="Calibri"/>
      <w:sz w:val="36"/>
      <w:szCs w:val="36"/>
    </w:rPr>
  </w:style>
  <w:style w:type="paragraph" w:customStyle="1" w:styleId="font17">
    <w:name w:val="font17"/>
    <w:basedOn w:val="Normalny"/>
    <w:rsid w:val="00BA4411"/>
    <w:pPr>
      <w:spacing w:before="100" w:after="100"/>
      <w:ind w:left="0" w:right="0" w:firstLine="0"/>
      <w:jc w:val="left"/>
    </w:pPr>
    <w:rPr>
      <w:rFonts w:ascii="Arial CE" w:hAnsi="Arial CE" w:cs="Arial CE"/>
      <w:b/>
      <w:bCs/>
      <w:color w:val="auto"/>
      <w:sz w:val="36"/>
      <w:szCs w:val="36"/>
    </w:rPr>
  </w:style>
  <w:style w:type="paragraph" w:customStyle="1" w:styleId="font18">
    <w:name w:val="font18"/>
    <w:basedOn w:val="Normalny"/>
    <w:rsid w:val="00BA4411"/>
    <w:pPr>
      <w:spacing w:before="100" w:after="100"/>
      <w:ind w:left="0" w:right="0" w:firstLine="0"/>
      <w:jc w:val="left"/>
    </w:pPr>
    <w:rPr>
      <w:rFonts w:ascii="Arial CE" w:hAnsi="Arial CE" w:cs="Arial CE"/>
      <w:b/>
      <w:bCs/>
      <w:color w:val="auto"/>
      <w:sz w:val="36"/>
      <w:szCs w:val="36"/>
    </w:rPr>
  </w:style>
  <w:style w:type="paragraph" w:customStyle="1" w:styleId="font19">
    <w:name w:val="font19"/>
    <w:basedOn w:val="Normalny"/>
    <w:rsid w:val="00BA4411"/>
    <w:pPr>
      <w:spacing w:before="100" w:after="100"/>
      <w:ind w:left="0" w:right="0" w:firstLine="0"/>
      <w:jc w:val="left"/>
    </w:pPr>
    <w:rPr>
      <w:rFonts w:ascii="Arial CE" w:hAnsi="Arial CE" w:cs="Arial CE"/>
      <w:b/>
      <w:bCs/>
      <w:color w:val="auto"/>
      <w:sz w:val="36"/>
      <w:szCs w:val="36"/>
    </w:rPr>
  </w:style>
  <w:style w:type="paragraph" w:customStyle="1" w:styleId="font20">
    <w:name w:val="font20"/>
    <w:basedOn w:val="Normalny"/>
    <w:rsid w:val="00BA4411"/>
    <w:pPr>
      <w:spacing w:before="100" w:after="100"/>
      <w:ind w:left="0" w:right="0" w:firstLine="0"/>
      <w:jc w:val="left"/>
    </w:pPr>
    <w:rPr>
      <w:rFonts w:ascii="Arial CE" w:hAnsi="Arial CE" w:cs="Arial CE"/>
      <w:color w:val="auto"/>
      <w:sz w:val="36"/>
      <w:szCs w:val="36"/>
    </w:rPr>
  </w:style>
  <w:style w:type="paragraph" w:customStyle="1" w:styleId="font21">
    <w:name w:val="font21"/>
    <w:basedOn w:val="Normalny"/>
    <w:rsid w:val="00BA4411"/>
    <w:pPr>
      <w:spacing w:before="100" w:after="100"/>
      <w:ind w:left="0" w:right="0" w:firstLine="0"/>
      <w:jc w:val="left"/>
    </w:pPr>
    <w:rPr>
      <w:rFonts w:ascii="Calibri" w:hAnsi="Calibri" w:cs="Calibri"/>
      <w:color w:val="auto"/>
      <w:sz w:val="36"/>
      <w:szCs w:val="36"/>
    </w:rPr>
  </w:style>
  <w:style w:type="paragraph" w:customStyle="1" w:styleId="font22">
    <w:name w:val="font22"/>
    <w:basedOn w:val="Normalny"/>
    <w:rsid w:val="00BA4411"/>
    <w:pPr>
      <w:spacing w:before="100" w:after="100"/>
      <w:ind w:left="0" w:right="0" w:firstLine="0"/>
      <w:jc w:val="left"/>
    </w:pPr>
    <w:rPr>
      <w:rFonts w:ascii="Calibri" w:hAnsi="Calibri" w:cs="Calibri"/>
      <w:b/>
      <w:bCs/>
      <w:color w:val="3F3F3F"/>
      <w:sz w:val="36"/>
      <w:szCs w:val="36"/>
    </w:rPr>
  </w:style>
  <w:style w:type="paragraph" w:customStyle="1" w:styleId="font23">
    <w:name w:val="font23"/>
    <w:basedOn w:val="Normalny"/>
    <w:rsid w:val="00BA4411"/>
    <w:pPr>
      <w:spacing w:before="100" w:after="100"/>
      <w:ind w:left="0" w:right="0" w:firstLine="0"/>
      <w:jc w:val="left"/>
    </w:pPr>
    <w:rPr>
      <w:rFonts w:ascii="Calibri" w:hAnsi="Calibri" w:cs="Calibri"/>
      <w:b/>
      <w:bCs/>
      <w:color w:val="333333"/>
      <w:sz w:val="36"/>
      <w:szCs w:val="36"/>
    </w:rPr>
  </w:style>
  <w:style w:type="paragraph" w:customStyle="1" w:styleId="font24">
    <w:name w:val="font24"/>
    <w:basedOn w:val="Normalny"/>
    <w:rsid w:val="00BA4411"/>
    <w:pPr>
      <w:spacing w:before="100" w:after="100"/>
      <w:ind w:left="0" w:right="0" w:firstLine="0"/>
      <w:jc w:val="left"/>
    </w:pPr>
    <w:rPr>
      <w:rFonts w:ascii="Calibri" w:hAnsi="Calibri" w:cs="Calibri"/>
      <w:color w:val="333333"/>
      <w:sz w:val="36"/>
      <w:szCs w:val="36"/>
    </w:rPr>
  </w:style>
  <w:style w:type="paragraph" w:customStyle="1" w:styleId="font25">
    <w:name w:val="font25"/>
    <w:basedOn w:val="Normalny"/>
    <w:rsid w:val="00BA4411"/>
    <w:pPr>
      <w:spacing w:before="100" w:after="100"/>
      <w:ind w:left="0" w:right="0" w:firstLine="0"/>
      <w:jc w:val="left"/>
    </w:pPr>
    <w:rPr>
      <w:rFonts w:ascii="Calibri" w:hAnsi="Calibri" w:cs="Calibri"/>
      <w:b/>
      <w:bCs/>
      <w:color w:val="auto"/>
      <w:sz w:val="36"/>
      <w:szCs w:val="36"/>
    </w:rPr>
  </w:style>
  <w:style w:type="paragraph" w:customStyle="1" w:styleId="font26">
    <w:name w:val="font26"/>
    <w:basedOn w:val="Normalny"/>
    <w:rsid w:val="00BA4411"/>
    <w:pPr>
      <w:spacing w:before="100" w:after="100"/>
      <w:ind w:left="0" w:right="0" w:firstLine="0"/>
      <w:jc w:val="left"/>
    </w:pPr>
    <w:rPr>
      <w:rFonts w:ascii="Arial" w:hAnsi="Arial" w:cs="Arial"/>
      <w:color w:val="auto"/>
      <w:sz w:val="36"/>
      <w:szCs w:val="36"/>
    </w:rPr>
  </w:style>
  <w:style w:type="paragraph" w:customStyle="1" w:styleId="font27">
    <w:name w:val="font27"/>
    <w:basedOn w:val="Normalny"/>
    <w:rsid w:val="00BA4411"/>
    <w:pPr>
      <w:spacing w:before="100" w:after="100"/>
      <w:ind w:left="0" w:right="0" w:firstLine="0"/>
      <w:jc w:val="left"/>
    </w:pPr>
    <w:rPr>
      <w:rFonts w:ascii="Calibri" w:hAnsi="Calibri" w:cs="Calibri"/>
      <w:color w:val="auto"/>
      <w:sz w:val="36"/>
      <w:szCs w:val="36"/>
      <w:u w:val="single"/>
    </w:rPr>
  </w:style>
  <w:style w:type="paragraph" w:customStyle="1" w:styleId="font28">
    <w:name w:val="font28"/>
    <w:basedOn w:val="Normalny"/>
    <w:rsid w:val="00BA4411"/>
    <w:pPr>
      <w:spacing w:before="100" w:after="100"/>
      <w:ind w:left="0" w:right="0" w:firstLine="0"/>
      <w:jc w:val="left"/>
    </w:pPr>
    <w:rPr>
      <w:rFonts w:ascii="Calibri" w:hAnsi="Calibri" w:cs="Calibri"/>
      <w:b/>
      <w:bCs/>
      <w:sz w:val="36"/>
      <w:szCs w:val="36"/>
    </w:rPr>
  </w:style>
  <w:style w:type="paragraph" w:customStyle="1" w:styleId="font29">
    <w:name w:val="font29"/>
    <w:basedOn w:val="Normalny"/>
    <w:rsid w:val="00BA4411"/>
    <w:pPr>
      <w:spacing w:before="100" w:after="100"/>
      <w:ind w:left="0" w:right="0" w:firstLine="0"/>
      <w:jc w:val="left"/>
    </w:pPr>
    <w:rPr>
      <w:rFonts w:ascii="Calibri" w:hAnsi="Calibri" w:cs="Calibri"/>
      <w:b/>
      <w:bCs/>
      <w:sz w:val="32"/>
      <w:szCs w:val="32"/>
    </w:rPr>
  </w:style>
  <w:style w:type="paragraph" w:customStyle="1" w:styleId="font30">
    <w:name w:val="font30"/>
    <w:basedOn w:val="Normalny"/>
    <w:rsid w:val="00BA4411"/>
    <w:pPr>
      <w:spacing w:before="100" w:after="100"/>
      <w:ind w:left="0" w:right="0" w:firstLine="0"/>
      <w:jc w:val="left"/>
    </w:pPr>
    <w:rPr>
      <w:rFonts w:ascii="Calibri" w:hAnsi="Calibri" w:cs="Calibri"/>
      <w:b/>
      <w:bCs/>
      <w:sz w:val="36"/>
      <w:szCs w:val="36"/>
    </w:rPr>
  </w:style>
  <w:style w:type="paragraph" w:customStyle="1" w:styleId="font31">
    <w:name w:val="font31"/>
    <w:basedOn w:val="Normalny"/>
    <w:rsid w:val="00BA4411"/>
    <w:pPr>
      <w:spacing w:before="100" w:after="100"/>
      <w:ind w:left="0" w:right="0" w:firstLine="0"/>
      <w:jc w:val="left"/>
    </w:pPr>
    <w:rPr>
      <w:rFonts w:ascii="Calibri" w:hAnsi="Calibri" w:cs="Calibri"/>
      <w:color w:val="auto"/>
      <w:sz w:val="36"/>
      <w:szCs w:val="36"/>
    </w:rPr>
  </w:style>
  <w:style w:type="paragraph" w:customStyle="1" w:styleId="font32">
    <w:name w:val="font32"/>
    <w:basedOn w:val="Normalny"/>
    <w:rsid w:val="00BA4411"/>
    <w:pPr>
      <w:spacing w:before="100" w:after="100"/>
      <w:ind w:left="0" w:right="0" w:firstLine="0"/>
      <w:jc w:val="left"/>
    </w:pPr>
    <w:rPr>
      <w:rFonts w:ascii="Arial CE" w:hAnsi="Arial CE" w:cs="Arial CE"/>
      <w:b/>
      <w:bCs/>
      <w:color w:val="auto"/>
      <w:sz w:val="28"/>
      <w:szCs w:val="28"/>
    </w:rPr>
  </w:style>
  <w:style w:type="paragraph" w:customStyle="1" w:styleId="font33">
    <w:name w:val="font33"/>
    <w:basedOn w:val="Normalny"/>
    <w:rsid w:val="00BA4411"/>
    <w:pPr>
      <w:spacing w:before="100" w:after="100"/>
      <w:ind w:left="0" w:right="0" w:firstLine="0"/>
      <w:jc w:val="left"/>
    </w:pPr>
    <w:rPr>
      <w:rFonts w:ascii="Arial" w:hAnsi="Arial" w:cs="Arial"/>
      <w:b/>
      <w:bCs/>
      <w:color w:val="auto"/>
      <w:sz w:val="36"/>
      <w:szCs w:val="36"/>
    </w:rPr>
  </w:style>
  <w:style w:type="paragraph" w:customStyle="1" w:styleId="font34">
    <w:name w:val="font34"/>
    <w:basedOn w:val="Normalny"/>
    <w:rsid w:val="00BA4411"/>
    <w:pPr>
      <w:spacing w:before="100" w:after="100"/>
      <w:ind w:left="0" w:right="0" w:firstLine="0"/>
      <w:jc w:val="left"/>
    </w:pPr>
    <w:rPr>
      <w:rFonts w:ascii="Arial" w:hAnsi="Arial" w:cs="Arial"/>
      <w:b/>
      <w:bCs/>
      <w:color w:val="auto"/>
      <w:sz w:val="36"/>
      <w:szCs w:val="36"/>
    </w:rPr>
  </w:style>
  <w:style w:type="paragraph" w:customStyle="1" w:styleId="font35">
    <w:name w:val="font35"/>
    <w:basedOn w:val="Normalny"/>
    <w:rsid w:val="00BA4411"/>
    <w:pPr>
      <w:spacing w:before="100" w:after="100"/>
      <w:ind w:left="0" w:right="0" w:firstLine="0"/>
      <w:jc w:val="left"/>
    </w:pPr>
    <w:rPr>
      <w:rFonts w:ascii="Arial" w:hAnsi="Arial" w:cs="Arial"/>
      <w:color w:val="auto"/>
      <w:sz w:val="20"/>
      <w:szCs w:val="20"/>
    </w:rPr>
  </w:style>
  <w:style w:type="paragraph" w:customStyle="1" w:styleId="font36">
    <w:name w:val="font36"/>
    <w:basedOn w:val="Normalny"/>
    <w:rsid w:val="00BA4411"/>
    <w:pPr>
      <w:spacing w:before="100" w:after="100"/>
      <w:ind w:left="0" w:right="0" w:firstLine="0"/>
      <w:jc w:val="left"/>
    </w:pPr>
    <w:rPr>
      <w:rFonts w:ascii="Calibri" w:hAnsi="Calibri" w:cs="Calibri"/>
      <w:color w:val="FF0000"/>
      <w:sz w:val="36"/>
      <w:szCs w:val="36"/>
    </w:rPr>
  </w:style>
  <w:style w:type="paragraph" w:customStyle="1" w:styleId="font37">
    <w:name w:val="font37"/>
    <w:basedOn w:val="Normalny"/>
    <w:rsid w:val="00BA4411"/>
    <w:pPr>
      <w:spacing w:before="100" w:after="100"/>
      <w:ind w:left="0" w:right="0" w:firstLine="0"/>
      <w:jc w:val="left"/>
    </w:pPr>
    <w:rPr>
      <w:rFonts w:ascii="Calibri" w:hAnsi="Calibri" w:cs="Calibri"/>
      <w:color w:val="auto"/>
      <w:sz w:val="36"/>
      <w:szCs w:val="36"/>
    </w:rPr>
  </w:style>
  <w:style w:type="paragraph" w:customStyle="1" w:styleId="font38">
    <w:name w:val="font38"/>
    <w:basedOn w:val="Normalny"/>
    <w:rsid w:val="00BA4411"/>
    <w:pPr>
      <w:spacing w:before="100" w:after="100"/>
      <w:ind w:left="0" w:right="0" w:firstLine="0"/>
      <w:jc w:val="left"/>
    </w:pPr>
    <w:rPr>
      <w:rFonts w:ascii="Calibri" w:hAnsi="Calibri" w:cs="Calibri"/>
      <w:b/>
      <w:bCs/>
      <w:color w:val="auto"/>
      <w:sz w:val="36"/>
      <w:szCs w:val="36"/>
    </w:rPr>
  </w:style>
  <w:style w:type="paragraph" w:customStyle="1" w:styleId="font39">
    <w:name w:val="font39"/>
    <w:basedOn w:val="Normalny"/>
    <w:rsid w:val="00BA4411"/>
    <w:pPr>
      <w:spacing w:before="100" w:after="100"/>
      <w:ind w:left="0" w:right="0" w:firstLine="0"/>
      <w:jc w:val="left"/>
    </w:pPr>
    <w:rPr>
      <w:rFonts w:ascii="Calibri" w:hAnsi="Calibri" w:cs="Calibri"/>
      <w:b/>
      <w:bCs/>
      <w:color w:val="auto"/>
      <w:sz w:val="56"/>
      <w:szCs w:val="56"/>
    </w:rPr>
  </w:style>
  <w:style w:type="paragraph" w:customStyle="1" w:styleId="font40">
    <w:name w:val="font40"/>
    <w:basedOn w:val="Normalny"/>
    <w:rsid w:val="00BA4411"/>
    <w:pPr>
      <w:spacing w:before="100" w:after="100"/>
      <w:ind w:left="0" w:right="0" w:firstLine="0"/>
      <w:jc w:val="left"/>
    </w:pPr>
    <w:rPr>
      <w:rFonts w:ascii="Arial" w:hAnsi="Arial" w:cs="Arial"/>
      <w:b/>
      <w:bCs/>
      <w:color w:val="FF0000"/>
      <w:sz w:val="36"/>
      <w:szCs w:val="36"/>
    </w:rPr>
  </w:style>
  <w:style w:type="paragraph" w:customStyle="1" w:styleId="font41">
    <w:name w:val="font41"/>
    <w:basedOn w:val="Normalny"/>
    <w:rsid w:val="00BA4411"/>
    <w:pPr>
      <w:spacing w:before="100" w:after="100"/>
      <w:ind w:left="0" w:right="0" w:firstLine="0"/>
      <w:jc w:val="left"/>
    </w:pPr>
    <w:rPr>
      <w:rFonts w:ascii="Calibri" w:hAnsi="Calibri" w:cs="Calibri"/>
      <w:color w:val="3F3F3F"/>
      <w:sz w:val="36"/>
      <w:szCs w:val="36"/>
    </w:rPr>
  </w:style>
  <w:style w:type="paragraph" w:customStyle="1" w:styleId="font42">
    <w:name w:val="font42"/>
    <w:basedOn w:val="Normalny"/>
    <w:rsid w:val="00BA4411"/>
    <w:pPr>
      <w:spacing w:before="100" w:after="100"/>
      <w:ind w:left="0" w:right="0" w:firstLine="0"/>
      <w:jc w:val="left"/>
    </w:pPr>
    <w:rPr>
      <w:rFonts w:ascii="Calibri" w:hAnsi="Calibri" w:cs="Calibri"/>
      <w:b/>
      <w:bCs/>
      <w:color w:val="E26B0A"/>
      <w:sz w:val="36"/>
      <w:szCs w:val="36"/>
    </w:rPr>
  </w:style>
  <w:style w:type="paragraph" w:customStyle="1" w:styleId="font43">
    <w:name w:val="font43"/>
    <w:basedOn w:val="Normalny"/>
    <w:rsid w:val="00BA4411"/>
    <w:pPr>
      <w:spacing w:before="100" w:after="100"/>
      <w:ind w:left="0" w:right="0" w:firstLine="0"/>
      <w:jc w:val="left"/>
    </w:pPr>
    <w:rPr>
      <w:rFonts w:ascii="Calibri" w:hAnsi="Calibri" w:cs="Calibri"/>
      <w:b/>
      <w:bCs/>
      <w:color w:val="333333"/>
      <w:sz w:val="36"/>
      <w:szCs w:val="36"/>
    </w:rPr>
  </w:style>
  <w:style w:type="paragraph" w:customStyle="1" w:styleId="xl64">
    <w:name w:val="xl64"/>
    <w:basedOn w:val="Normalny"/>
    <w:rsid w:val="00BA4411"/>
    <w:pPr>
      <w:spacing w:before="100" w:after="100"/>
      <w:ind w:left="0" w:right="0" w:firstLine="0"/>
      <w:jc w:val="left"/>
    </w:pPr>
    <w:rPr>
      <w:rFonts w:ascii="Calibri" w:hAnsi="Calibri" w:cs="Calibri"/>
      <w:color w:val="auto"/>
      <w:sz w:val="40"/>
      <w:szCs w:val="40"/>
    </w:rPr>
  </w:style>
  <w:style w:type="paragraph" w:customStyle="1" w:styleId="xl65">
    <w:name w:val="xl65"/>
    <w:basedOn w:val="Normalny"/>
    <w:rsid w:val="00BA4411"/>
    <w:pPr>
      <w:shd w:val="clear" w:color="auto" w:fill="FFFFFF"/>
      <w:spacing w:before="100" w:after="100"/>
      <w:ind w:left="0" w:right="0" w:firstLine="0"/>
      <w:jc w:val="left"/>
    </w:pPr>
    <w:rPr>
      <w:rFonts w:ascii="Calibri" w:hAnsi="Calibri" w:cs="Calibri"/>
      <w:b/>
      <w:bCs/>
      <w:color w:val="auto"/>
      <w:sz w:val="28"/>
      <w:szCs w:val="28"/>
    </w:rPr>
  </w:style>
  <w:style w:type="paragraph" w:customStyle="1" w:styleId="xl66">
    <w:name w:val="xl66"/>
    <w:basedOn w:val="Normalny"/>
    <w:rsid w:val="00BA4411"/>
    <w:pPr>
      <w:pBdr>
        <w:top w:val="single" w:sz="12" w:space="0" w:color="FF0000"/>
        <w:left w:val="single" w:sz="12" w:space="0" w:color="FF0000"/>
        <w:bottom w:val="single" w:sz="12" w:space="0" w:color="FF0000"/>
        <w:right w:val="single" w:sz="12" w:space="0" w:color="FF0000"/>
      </w:pBdr>
      <w:shd w:val="clear" w:color="auto" w:fill="F2F2F2"/>
      <w:spacing w:before="100" w:after="100"/>
      <w:ind w:left="0" w:right="0" w:firstLine="0"/>
      <w:jc w:val="left"/>
      <w:textAlignment w:val="center"/>
    </w:pPr>
    <w:rPr>
      <w:rFonts w:ascii="Calibri" w:hAnsi="Calibri" w:cs="Calibri"/>
      <w:b/>
      <w:bCs/>
      <w:color w:val="auto"/>
      <w:sz w:val="44"/>
      <w:szCs w:val="44"/>
    </w:rPr>
  </w:style>
  <w:style w:type="paragraph" w:customStyle="1" w:styleId="xl67">
    <w:name w:val="xl67"/>
    <w:basedOn w:val="Normalny"/>
    <w:rsid w:val="00BA4411"/>
    <w:pPr>
      <w:pBdr>
        <w:top w:val="single" w:sz="12" w:space="0" w:color="FF0000"/>
        <w:left w:val="single" w:sz="12" w:space="0" w:color="FF0000"/>
        <w:bottom w:val="single" w:sz="12" w:space="0" w:color="FF0000"/>
        <w:right w:val="single" w:sz="12" w:space="0" w:color="FF0000"/>
      </w:pBdr>
      <w:shd w:val="clear" w:color="auto" w:fill="FFFFCC"/>
      <w:spacing w:before="100" w:after="100"/>
      <w:ind w:left="0" w:right="0" w:firstLine="0"/>
      <w:jc w:val="left"/>
      <w:textAlignment w:val="center"/>
    </w:pPr>
    <w:rPr>
      <w:rFonts w:ascii="Calibri" w:hAnsi="Calibri" w:cs="Calibri"/>
      <w:b/>
      <w:bCs/>
      <w:color w:val="auto"/>
      <w:sz w:val="32"/>
      <w:szCs w:val="32"/>
    </w:rPr>
  </w:style>
  <w:style w:type="paragraph" w:customStyle="1" w:styleId="xl68">
    <w:name w:val="xl68"/>
    <w:basedOn w:val="Normalny"/>
    <w:rsid w:val="00BA4411"/>
    <w:pPr>
      <w:pBdr>
        <w:top w:val="single" w:sz="12" w:space="0" w:color="FF0000"/>
        <w:left w:val="single" w:sz="12" w:space="0" w:color="FF0000"/>
        <w:bottom w:val="single" w:sz="12" w:space="0" w:color="FF0000"/>
        <w:right w:val="single" w:sz="12" w:space="0" w:color="FF0000"/>
      </w:pBdr>
      <w:shd w:val="clear" w:color="auto" w:fill="FFFFCC"/>
      <w:spacing w:before="100" w:after="100"/>
      <w:ind w:left="0" w:right="0" w:firstLine="0"/>
      <w:jc w:val="left"/>
      <w:textAlignment w:val="center"/>
    </w:pPr>
    <w:rPr>
      <w:rFonts w:ascii="Calibri" w:hAnsi="Calibri" w:cs="Calibri"/>
      <w:b/>
      <w:bCs/>
      <w:color w:val="auto"/>
      <w:sz w:val="32"/>
      <w:szCs w:val="32"/>
    </w:rPr>
  </w:style>
  <w:style w:type="paragraph" w:customStyle="1" w:styleId="xl69">
    <w:name w:val="xl69"/>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left"/>
      <w:textAlignment w:val="center"/>
    </w:pPr>
    <w:rPr>
      <w:rFonts w:ascii="Calibri" w:hAnsi="Calibri" w:cs="Calibri"/>
      <w:b/>
      <w:bCs/>
      <w:color w:val="auto"/>
      <w:sz w:val="32"/>
      <w:szCs w:val="32"/>
    </w:rPr>
  </w:style>
  <w:style w:type="paragraph" w:customStyle="1" w:styleId="xl70">
    <w:name w:val="xl70"/>
    <w:basedOn w:val="Normalny"/>
    <w:rsid w:val="00BA4411"/>
    <w:pPr>
      <w:pBdr>
        <w:top w:val="single" w:sz="12" w:space="0" w:color="FF0000"/>
        <w:left w:val="single" w:sz="12" w:space="0" w:color="FF0000"/>
        <w:bottom w:val="single" w:sz="12" w:space="0" w:color="FF0000"/>
        <w:right w:val="single" w:sz="12" w:space="0" w:color="FF0000"/>
      </w:pBdr>
      <w:shd w:val="clear" w:color="auto" w:fill="FCD5B4"/>
      <w:spacing w:before="100" w:after="100"/>
      <w:ind w:left="0" w:right="0" w:firstLine="0"/>
      <w:jc w:val="left"/>
      <w:textAlignment w:val="center"/>
    </w:pPr>
    <w:rPr>
      <w:rFonts w:ascii="Calibri" w:hAnsi="Calibri" w:cs="Calibri"/>
      <w:b/>
      <w:bCs/>
      <w:color w:val="auto"/>
      <w:sz w:val="44"/>
      <w:szCs w:val="44"/>
    </w:rPr>
  </w:style>
  <w:style w:type="paragraph" w:customStyle="1" w:styleId="xl71">
    <w:name w:val="xl71"/>
    <w:basedOn w:val="Normalny"/>
    <w:rsid w:val="00BA4411"/>
    <w:pPr>
      <w:pBdr>
        <w:top w:val="single" w:sz="12" w:space="0" w:color="FF0000"/>
        <w:left w:val="single" w:sz="12" w:space="0" w:color="FF0000"/>
        <w:bottom w:val="single" w:sz="12" w:space="0" w:color="FF0000"/>
        <w:right w:val="single" w:sz="12" w:space="0" w:color="FF0000"/>
      </w:pBdr>
      <w:shd w:val="clear" w:color="auto" w:fill="FCD5B4"/>
      <w:spacing w:before="100" w:after="100"/>
      <w:ind w:left="0" w:right="0" w:firstLine="0"/>
      <w:jc w:val="left"/>
      <w:textAlignment w:val="center"/>
    </w:pPr>
    <w:rPr>
      <w:rFonts w:ascii="Calibri" w:hAnsi="Calibri" w:cs="Calibri"/>
      <w:b/>
      <w:bCs/>
      <w:color w:val="auto"/>
      <w:sz w:val="48"/>
      <w:szCs w:val="48"/>
    </w:rPr>
  </w:style>
  <w:style w:type="paragraph" w:customStyle="1" w:styleId="xl72">
    <w:name w:val="xl72"/>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left"/>
      <w:textAlignment w:val="center"/>
    </w:pPr>
    <w:rPr>
      <w:rFonts w:ascii="Calibri" w:hAnsi="Calibri" w:cs="Calibri"/>
      <w:b/>
      <w:bCs/>
      <w:color w:val="auto"/>
      <w:sz w:val="36"/>
      <w:szCs w:val="36"/>
    </w:rPr>
  </w:style>
  <w:style w:type="paragraph" w:customStyle="1" w:styleId="xl73">
    <w:name w:val="xl73"/>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Calibri" w:hAnsi="Calibri" w:cs="Calibri"/>
      <w:b/>
      <w:bCs/>
      <w:color w:val="auto"/>
      <w:sz w:val="36"/>
      <w:szCs w:val="36"/>
    </w:rPr>
  </w:style>
  <w:style w:type="paragraph" w:customStyle="1" w:styleId="xl74">
    <w:name w:val="xl74"/>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left"/>
      <w:textAlignment w:val="center"/>
    </w:pPr>
    <w:rPr>
      <w:rFonts w:ascii="Calibri" w:hAnsi="Calibri" w:cs="Calibri"/>
      <w:color w:val="auto"/>
      <w:sz w:val="36"/>
      <w:szCs w:val="36"/>
    </w:rPr>
  </w:style>
  <w:style w:type="paragraph" w:customStyle="1" w:styleId="xl75">
    <w:name w:val="xl75"/>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left"/>
      <w:textAlignment w:val="center"/>
    </w:pPr>
    <w:rPr>
      <w:rFonts w:ascii="Calibri" w:hAnsi="Calibri" w:cs="Calibri"/>
      <w:color w:val="auto"/>
      <w:sz w:val="36"/>
      <w:szCs w:val="36"/>
    </w:rPr>
  </w:style>
  <w:style w:type="paragraph" w:customStyle="1" w:styleId="xl76">
    <w:name w:val="xl76"/>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Calibri" w:hAnsi="Calibri" w:cs="Calibri"/>
      <w:b/>
      <w:bCs/>
      <w:color w:val="auto"/>
      <w:sz w:val="36"/>
      <w:szCs w:val="36"/>
    </w:rPr>
  </w:style>
  <w:style w:type="paragraph" w:customStyle="1" w:styleId="xl77">
    <w:name w:val="xl77"/>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left"/>
      <w:textAlignment w:val="center"/>
    </w:pPr>
    <w:rPr>
      <w:rFonts w:ascii="Calibri" w:hAnsi="Calibri" w:cs="Calibri"/>
      <w:b/>
      <w:bCs/>
      <w:color w:val="auto"/>
      <w:sz w:val="36"/>
      <w:szCs w:val="36"/>
    </w:rPr>
  </w:style>
  <w:style w:type="paragraph" w:customStyle="1" w:styleId="xl78">
    <w:name w:val="xl78"/>
    <w:basedOn w:val="Normalny"/>
    <w:rsid w:val="00BA4411"/>
    <w:pPr>
      <w:spacing w:before="100" w:after="100"/>
      <w:ind w:left="0" w:right="0" w:firstLine="0"/>
      <w:jc w:val="left"/>
      <w:textAlignment w:val="center"/>
    </w:pPr>
    <w:rPr>
      <w:rFonts w:ascii="Calibri" w:hAnsi="Calibri" w:cs="Calibri"/>
      <w:color w:val="auto"/>
      <w:sz w:val="36"/>
      <w:szCs w:val="36"/>
    </w:rPr>
  </w:style>
  <w:style w:type="paragraph" w:customStyle="1" w:styleId="xl79">
    <w:name w:val="xl79"/>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center"/>
      <w:textAlignment w:val="center"/>
    </w:pPr>
    <w:rPr>
      <w:rFonts w:ascii="Calibri" w:hAnsi="Calibri" w:cs="Calibri"/>
      <w:b/>
      <w:bCs/>
      <w:i/>
      <w:iCs/>
      <w:color w:val="auto"/>
      <w:sz w:val="44"/>
      <w:szCs w:val="44"/>
    </w:rPr>
  </w:style>
  <w:style w:type="paragraph" w:customStyle="1" w:styleId="xl80">
    <w:name w:val="xl80"/>
    <w:basedOn w:val="Normalny"/>
    <w:rsid w:val="00BA4411"/>
    <w:pPr>
      <w:pBdr>
        <w:top w:val="single" w:sz="12" w:space="0" w:color="FF0000"/>
        <w:left w:val="single" w:sz="12" w:space="0" w:color="FF0000"/>
        <w:bottom w:val="single" w:sz="12" w:space="0" w:color="FF0000"/>
        <w:right w:val="single" w:sz="12" w:space="0" w:color="FF0000"/>
      </w:pBdr>
      <w:shd w:val="clear" w:color="auto" w:fill="F2F2F2"/>
      <w:spacing w:before="100" w:after="100"/>
      <w:ind w:left="0" w:right="0" w:firstLine="0"/>
      <w:jc w:val="center"/>
      <w:textAlignment w:val="center"/>
    </w:pPr>
    <w:rPr>
      <w:rFonts w:ascii="Calibri" w:hAnsi="Calibri" w:cs="Calibri"/>
      <w:b/>
      <w:bCs/>
      <w:color w:val="auto"/>
      <w:sz w:val="44"/>
      <w:szCs w:val="44"/>
    </w:rPr>
  </w:style>
  <w:style w:type="paragraph" w:customStyle="1" w:styleId="xl81">
    <w:name w:val="xl81"/>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center"/>
      <w:textAlignment w:val="center"/>
    </w:pPr>
    <w:rPr>
      <w:rFonts w:ascii="Calibri" w:hAnsi="Calibri" w:cs="Calibri"/>
      <w:b/>
      <w:bCs/>
      <w:color w:val="auto"/>
      <w:sz w:val="44"/>
      <w:szCs w:val="44"/>
    </w:rPr>
  </w:style>
  <w:style w:type="paragraph" w:customStyle="1" w:styleId="xl82">
    <w:name w:val="xl82"/>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center"/>
      <w:textAlignment w:val="center"/>
    </w:pPr>
    <w:rPr>
      <w:rFonts w:ascii="Calibri" w:hAnsi="Calibri" w:cs="Calibri"/>
      <w:b/>
      <w:bCs/>
      <w:color w:val="auto"/>
      <w:sz w:val="44"/>
      <w:szCs w:val="44"/>
    </w:rPr>
  </w:style>
  <w:style w:type="paragraph" w:customStyle="1" w:styleId="xl83">
    <w:name w:val="xl83"/>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center"/>
      <w:textAlignment w:val="center"/>
    </w:pPr>
    <w:rPr>
      <w:rFonts w:ascii="Calibri" w:hAnsi="Calibri" w:cs="Calibri"/>
      <w:b/>
      <w:bCs/>
      <w:color w:val="auto"/>
      <w:sz w:val="44"/>
      <w:szCs w:val="44"/>
    </w:rPr>
  </w:style>
  <w:style w:type="paragraph" w:customStyle="1" w:styleId="xl84">
    <w:name w:val="xl84"/>
    <w:basedOn w:val="Normalny"/>
    <w:rsid w:val="00BA4411"/>
    <w:pPr>
      <w:pBdr>
        <w:top w:val="single" w:sz="12" w:space="0" w:color="FF0000"/>
        <w:left w:val="single" w:sz="12" w:space="0" w:color="FF0000"/>
        <w:bottom w:val="single" w:sz="12" w:space="0" w:color="FF0000"/>
        <w:right w:val="single" w:sz="12" w:space="0" w:color="FF0000"/>
      </w:pBdr>
      <w:shd w:val="clear" w:color="auto" w:fill="F2DCDB"/>
      <w:spacing w:before="100" w:after="100"/>
      <w:ind w:left="0" w:right="0" w:firstLine="0"/>
      <w:jc w:val="left"/>
      <w:textAlignment w:val="center"/>
    </w:pPr>
    <w:rPr>
      <w:rFonts w:ascii="Calibri" w:hAnsi="Calibri" w:cs="Calibri"/>
      <w:b/>
      <w:bCs/>
      <w:color w:val="auto"/>
      <w:sz w:val="44"/>
      <w:szCs w:val="44"/>
    </w:rPr>
  </w:style>
  <w:style w:type="paragraph" w:customStyle="1" w:styleId="xl85">
    <w:name w:val="xl85"/>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left"/>
    </w:pPr>
    <w:rPr>
      <w:rFonts w:ascii="Calibri" w:hAnsi="Calibri" w:cs="Calibri"/>
      <w:b/>
      <w:bCs/>
      <w:color w:val="auto"/>
      <w:sz w:val="36"/>
      <w:szCs w:val="36"/>
    </w:rPr>
  </w:style>
  <w:style w:type="paragraph" w:customStyle="1" w:styleId="xl86">
    <w:name w:val="xl86"/>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Arial CE" w:hAnsi="Arial CE" w:cs="Arial CE"/>
      <w:b/>
      <w:bCs/>
      <w:color w:val="auto"/>
      <w:sz w:val="36"/>
      <w:szCs w:val="36"/>
    </w:rPr>
  </w:style>
  <w:style w:type="paragraph" w:customStyle="1" w:styleId="xl87">
    <w:name w:val="xl87"/>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center"/>
      <w:textAlignment w:val="center"/>
    </w:pPr>
    <w:rPr>
      <w:rFonts w:ascii="Arial CE" w:hAnsi="Arial CE" w:cs="Arial CE"/>
      <w:b/>
      <w:bCs/>
      <w:color w:val="auto"/>
      <w:sz w:val="44"/>
      <w:szCs w:val="44"/>
    </w:rPr>
  </w:style>
  <w:style w:type="paragraph" w:customStyle="1" w:styleId="xl88">
    <w:name w:val="xl88"/>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Calibri" w:hAnsi="Calibri" w:cs="Calibri"/>
      <w:b/>
      <w:bCs/>
      <w:color w:val="3F3F3F"/>
      <w:sz w:val="36"/>
      <w:szCs w:val="36"/>
    </w:rPr>
  </w:style>
  <w:style w:type="paragraph" w:customStyle="1" w:styleId="xl89">
    <w:name w:val="xl89"/>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Calibri" w:hAnsi="Calibri" w:cs="Calibri"/>
      <w:color w:val="auto"/>
      <w:sz w:val="36"/>
      <w:szCs w:val="36"/>
    </w:rPr>
  </w:style>
  <w:style w:type="paragraph" w:customStyle="1" w:styleId="xl90">
    <w:name w:val="xl90"/>
    <w:basedOn w:val="Normalny"/>
    <w:rsid w:val="00BA4411"/>
    <w:pPr>
      <w:pBdr>
        <w:top w:val="single" w:sz="12" w:space="0" w:color="FF0000"/>
        <w:left w:val="single" w:sz="12" w:space="0" w:color="FF0000"/>
        <w:bottom w:val="single" w:sz="12" w:space="0" w:color="FF0000"/>
        <w:right w:val="single" w:sz="12" w:space="0" w:color="FF0000"/>
      </w:pBdr>
      <w:shd w:val="clear" w:color="auto" w:fill="F2DCDB"/>
      <w:spacing w:before="100" w:after="100"/>
      <w:ind w:left="0" w:right="0" w:firstLine="0"/>
      <w:jc w:val="left"/>
      <w:textAlignment w:val="center"/>
    </w:pPr>
    <w:rPr>
      <w:rFonts w:ascii="Calibri" w:hAnsi="Calibri" w:cs="Calibri"/>
      <w:b/>
      <w:bCs/>
      <w:color w:val="auto"/>
      <w:sz w:val="44"/>
      <w:szCs w:val="44"/>
    </w:rPr>
  </w:style>
  <w:style w:type="paragraph" w:customStyle="1" w:styleId="xl91">
    <w:name w:val="xl91"/>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Calibri" w:hAnsi="Calibri" w:cs="Calibri"/>
      <w:b/>
      <w:bCs/>
      <w:color w:val="auto"/>
      <w:sz w:val="32"/>
      <w:szCs w:val="32"/>
    </w:rPr>
  </w:style>
  <w:style w:type="paragraph" w:customStyle="1" w:styleId="xl92">
    <w:name w:val="xl92"/>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Calibri" w:hAnsi="Calibri" w:cs="Calibri"/>
      <w:b/>
      <w:bCs/>
      <w:color w:val="auto"/>
      <w:sz w:val="32"/>
      <w:szCs w:val="32"/>
    </w:rPr>
  </w:style>
  <w:style w:type="paragraph" w:customStyle="1" w:styleId="xl93">
    <w:name w:val="xl93"/>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left"/>
      <w:textAlignment w:val="center"/>
    </w:pPr>
    <w:rPr>
      <w:rFonts w:ascii="Calibri" w:hAnsi="Calibri" w:cs="Calibri"/>
      <w:b/>
      <w:bCs/>
      <w:color w:val="auto"/>
      <w:sz w:val="32"/>
      <w:szCs w:val="32"/>
    </w:rPr>
  </w:style>
  <w:style w:type="paragraph" w:customStyle="1" w:styleId="xl94">
    <w:name w:val="xl94"/>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Calibri" w:hAnsi="Calibri" w:cs="Calibri"/>
      <w:b/>
      <w:bCs/>
      <w:color w:val="auto"/>
      <w:sz w:val="32"/>
      <w:szCs w:val="32"/>
    </w:rPr>
  </w:style>
  <w:style w:type="paragraph" w:customStyle="1" w:styleId="xl95">
    <w:name w:val="xl95"/>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Arial" w:hAnsi="Arial" w:cs="Arial"/>
      <w:b/>
      <w:bCs/>
      <w:color w:val="auto"/>
      <w:sz w:val="36"/>
      <w:szCs w:val="36"/>
    </w:rPr>
  </w:style>
  <w:style w:type="paragraph" w:customStyle="1" w:styleId="xl96">
    <w:name w:val="xl96"/>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center"/>
      <w:textAlignment w:val="center"/>
    </w:pPr>
    <w:rPr>
      <w:rFonts w:ascii="Calibri" w:hAnsi="Calibri" w:cs="Calibri"/>
      <w:b/>
      <w:bCs/>
      <w:color w:val="auto"/>
      <w:sz w:val="44"/>
      <w:szCs w:val="44"/>
    </w:rPr>
  </w:style>
  <w:style w:type="paragraph" w:customStyle="1" w:styleId="xl97">
    <w:name w:val="xl97"/>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Calibri" w:hAnsi="Calibri" w:cs="Calibri"/>
      <w:b/>
      <w:bCs/>
      <w:color w:val="auto"/>
      <w:sz w:val="36"/>
      <w:szCs w:val="36"/>
    </w:rPr>
  </w:style>
  <w:style w:type="paragraph" w:customStyle="1" w:styleId="xl98">
    <w:name w:val="xl98"/>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left"/>
      <w:textAlignment w:val="center"/>
    </w:pPr>
    <w:rPr>
      <w:rFonts w:ascii="Calibri" w:hAnsi="Calibri" w:cs="Calibri"/>
      <w:color w:val="FF0000"/>
      <w:sz w:val="36"/>
      <w:szCs w:val="36"/>
    </w:rPr>
  </w:style>
  <w:style w:type="paragraph" w:customStyle="1" w:styleId="xl99">
    <w:name w:val="xl99"/>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Arial CE" w:hAnsi="Arial CE" w:cs="Arial CE"/>
      <w:color w:val="auto"/>
      <w:sz w:val="36"/>
      <w:szCs w:val="36"/>
    </w:rPr>
  </w:style>
  <w:style w:type="paragraph" w:customStyle="1" w:styleId="xl100">
    <w:name w:val="xl100"/>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Arial CE" w:hAnsi="Arial CE" w:cs="Arial CE"/>
      <w:b/>
      <w:bCs/>
      <w:color w:val="auto"/>
      <w:sz w:val="36"/>
      <w:szCs w:val="36"/>
    </w:rPr>
  </w:style>
  <w:style w:type="paragraph" w:customStyle="1" w:styleId="xl101">
    <w:name w:val="xl101"/>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Calibri" w:hAnsi="Calibri" w:cs="Calibri"/>
      <w:color w:val="auto"/>
      <w:sz w:val="36"/>
      <w:szCs w:val="36"/>
    </w:rPr>
  </w:style>
  <w:style w:type="paragraph" w:customStyle="1" w:styleId="xl102">
    <w:name w:val="xl102"/>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Calibri" w:hAnsi="Calibri" w:cs="Calibri"/>
      <w:color w:val="auto"/>
      <w:sz w:val="36"/>
      <w:szCs w:val="36"/>
    </w:rPr>
  </w:style>
  <w:style w:type="paragraph" w:customStyle="1" w:styleId="xl103">
    <w:name w:val="xl103"/>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Calibri" w:hAnsi="Calibri" w:cs="Calibri"/>
      <w:b/>
      <w:bCs/>
      <w:color w:val="auto"/>
      <w:sz w:val="36"/>
      <w:szCs w:val="36"/>
    </w:rPr>
  </w:style>
  <w:style w:type="paragraph" w:customStyle="1" w:styleId="xl104">
    <w:name w:val="xl104"/>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center"/>
      <w:textAlignment w:val="center"/>
    </w:pPr>
    <w:rPr>
      <w:rFonts w:ascii="Calibri" w:hAnsi="Calibri" w:cs="Calibri"/>
      <w:b/>
      <w:bCs/>
      <w:color w:val="auto"/>
      <w:sz w:val="44"/>
      <w:szCs w:val="44"/>
    </w:rPr>
  </w:style>
  <w:style w:type="paragraph" w:customStyle="1" w:styleId="xl105">
    <w:name w:val="xl105"/>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center"/>
      <w:textAlignment w:val="center"/>
    </w:pPr>
    <w:rPr>
      <w:rFonts w:ascii="Arial" w:hAnsi="Arial" w:cs="Arial"/>
      <w:b/>
      <w:bCs/>
      <w:color w:val="3F3F3F"/>
      <w:sz w:val="44"/>
      <w:szCs w:val="44"/>
    </w:rPr>
  </w:style>
  <w:style w:type="paragraph" w:customStyle="1" w:styleId="xl106">
    <w:name w:val="xl106"/>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center"/>
    </w:pPr>
    <w:rPr>
      <w:rFonts w:ascii="Calibri" w:hAnsi="Calibri" w:cs="Calibri"/>
      <w:color w:val="auto"/>
      <w:sz w:val="44"/>
      <w:szCs w:val="44"/>
    </w:rPr>
  </w:style>
  <w:style w:type="paragraph" w:customStyle="1" w:styleId="xl107">
    <w:name w:val="xl107"/>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center"/>
      <w:textAlignment w:val="center"/>
    </w:pPr>
    <w:rPr>
      <w:rFonts w:ascii="Arial CE" w:hAnsi="Arial CE" w:cs="Arial CE"/>
      <w:b/>
      <w:bCs/>
      <w:color w:val="auto"/>
      <w:sz w:val="44"/>
      <w:szCs w:val="44"/>
    </w:rPr>
  </w:style>
  <w:style w:type="paragraph" w:customStyle="1" w:styleId="xl108">
    <w:name w:val="xl108"/>
    <w:basedOn w:val="Normalny"/>
    <w:rsid w:val="00BA4411"/>
    <w:pPr>
      <w:spacing w:before="100" w:after="100"/>
      <w:ind w:left="0" w:right="0" w:firstLine="0"/>
      <w:jc w:val="center"/>
    </w:pPr>
    <w:rPr>
      <w:rFonts w:ascii="Calibri" w:hAnsi="Calibri" w:cs="Calibri"/>
      <w:color w:val="auto"/>
      <w:sz w:val="44"/>
      <w:szCs w:val="44"/>
    </w:rPr>
  </w:style>
  <w:style w:type="paragraph" w:customStyle="1" w:styleId="xl109">
    <w:name w:val="xl109"/>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center"/>
      <w:textAlignment w:val="center"/>
    </w:pPr>
    <w:rPr>
      <w:rFonts w:ascii="Arial CE" w:hAnsi="Arial CE" w:cs="Arial CE"/>
      <w:b/>
      <w:bCs/>
      <w:color w:val="auto"/>
      <w:sz w:val="44"/>
      <w:szCs w:val="44"/>
    </w:rPr>
  </w:style>
  <w:style w:type="paragraph" w:customStyle="1" w:styleId="xl110">
    <w:name w:val="xl110"/>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left"/>
    </w:pPr>
    <w:rPr>
      <w:rFonts w:ascii="Calibri" w:hAnsi="Calibri" w:cs="Calibri"/>
      <w:color w:val="auto"/>
      <w:sz w:val="36"/>
      <w:szCs w:val="36"/>
    </w:rPr>
  </w:style>
  <w:style w:type="paragraph" w:customStyle="1" w:styleId="xl111">
    <w:name w:val="xl111"/>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Calibri" w:hAnsi="Calibri" w:cs="Calibri"/>
      <w:b/>
      <w:bCs/>
      <w:color w:val="auto"/>
      <w:sz w:val="36"/>
      <w:szCs w:val="36"/>
    </w:rPr>
  </w:style>
  <w:style w:type="paragraph" w:customStyle="1" w:styleId="xl112">
    <w:name w:val="xl112"/>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left"/>
      <w:textAlignment w:val="top"/>
    </w:pPr>
    <w:rPr>
      <w:rFonts w:ascii="Calibri" w:hAnsi="Calibri" w:cs="Calibri"/>
      <w:color w:val="auto"/>
      <w:sz w:val="36"/>
      <w:szCs w:val="36"/>
    </w:rPr>
  </w:style>
  <w:style w:type="paragraph" w:customStyle="1" w:styleId="xl113">
    <w:name w:val="xl113"/>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left"/>
      <w:textAlignment w:val="center"/>
    </w:pPr>
    <w:rPr>
      <w:rFonts w:ascii="Calibri" w:hAnsi="Calibri" w:cs="Calibri"/>
      <w:color w:val="auto"/>
      <w:sz w:val="36"/>
      <w:szCs w:val="36"/>
    </w:rPr>
  </w:style>
  <w:style w:type="paragraph" w:customStyle="1" w:styleId="xl114">
    <w:name w:val="xl114"/>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center"/>
      <w:textAlignment w:val="center"/>
    </w:pPr>
    <w:rPr>
      <w:rFonts w:ascii="Calibri" w:hAnsi="Calibri" w:cs="Calibri"/>
      <w:b/>
      <w:bCs/>
      <w:color w:val="auto"/>
      <w:sz w:val="44"/>
      <w:szCs w:val="44"/>
    </w:rPr>
  </w:style>
  <w:style w:type="paragraph" w:customStyle="1" w:styleId="xl115">
    <w:name w:val="xl115"/>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center"/>
      <w:textAlignment w:val="center"/>
    </w:pPr>
    <w:rPr>
      <w:rFonts w:ascii="Calibri" w:hAnsi="Calibri" w:cs="Calibri"/>
      <w:b/>
      <w:bCs/>
      <w:color w:val="auto"/>
      <w:sz w:val="44"/>
      <w:szCs w:val="44"/>
    </w:rPr>
  </w:style>
  <w:style w:type="paragraph" w:customStyle="1" w:styleId="xl116">
    <w:name w:val="xl116"/>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Arial CE" w:hAnsi="Arial CE" w:cs="Arial CE"/>
      <w:b/>
      <w:bCs/>
      <w:color w:val="auto"/>
      <w:sz w:val="28"/>
      <w:szCs w:val="28"/>
    </w:rPr>
  </w:style>
  <w:style w:type="paragraph" w:customStyle="1" w:styleId="xl117">
    <w:name w:val="xl117"/>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center"/>
      <w:textAlignment w:val="center"/>
    </w:pPr>
    <w:rPr>
      <w:rFonts w:ascii="Calibri" w:hAnsi="Calibri" w:cs="Calibri"/>
      <w:b/>
      <w:bCs/>
      <w:color w:val="3F3F3F"/>
      <w:sz w:val="56"/>
      <w:szCs w:val="56"/>
    </w:rPr>
  </w:style>
  <w:style w:type="paragraph" w:customStyle="1" w:styleId="xl118">
    <w:name w:val="xl118"/>
    <w:basedOn w:val="Normalny"/>
    <w:rsid w:val="00BA4411"/>
    <w:pPr>
      <w:pBdr>
        <w:top w:val="single" w:sz="12" w:space="0" w:color="FF0000"/>
        <w:left w:val="single" w:sz="12" w:space="0" w:color="FF0000"/>
        <w:bottom w:val="single" w:sz="12" w:space="0" w:color="FF0000"/>
        <w:right w:val="single" w:sz="12" w:space="0" w:color="FF0000"/>
      </w:pBdr>
      <w:spacing w:before="100" w:after="100"/>
      <w:ind w:left="0" w:right="0" w:firstLine="0"/>
      <w:jc w:val="left"/>
      <w:textAlignment w:val="center"/>
    </w:pPr>
    <w:rPr>
      <w:rFonts w:ascii="Calibri" w:hAnsi="Calibri" w:cs="Calibri"/>
      <w:b/>
      <w:bCs/>
      <w:color w:val="auto"/>
      <w:sz w:val="36"/>
      <w:szCs w:val="36"/>
    </w:rPr>
  </w:style>
  <w:style w:type="paragraph" w:customStyle="1" w:styleId="xl119">
    <w:name w:val="xl119"/>
    <w:basedOn w:val="Normalny"/>
    <w:rsid w:val="00BA4411"/>
    <w:pPr>
      <w:pBdr>
        <w:top w:val="single" w:sz="12" w:space="0" w:color="FF0000"/>
        <w:left w:val="single" w:sz="12" w:space="0" w:color="FF0000"/>
        <w:bottom w:val="single" w:sz="12" w:space="0" w:color="FF0000"/>
        <w:right w:val="single" w:sz="12" w:space="0" w:color="FF0000"/>
      </w:pBdr>
      <w:shd w:val="clear" w:color="auto" w:fill="FFFFFF"/>
      <w:spacing w:before="100" w:after="100"/>
      <w:ind w:left="0" w:right="0" w:firstLine="0"/>
      <w:jc w:val="left"/>
      <w:textAlignment w:val="center"/>
    </w:pPr>
    <w:rPr>
      <w:rFonts w:ascii="Arial CE" w:hAnsi="Arial CE" w:cs="Arial CE"/>
      <w:color w:val="auto"/>
      <w:sz w:val="36"/>
      <w:szCs w:val="36"/>
    </w:rPr>
  </w:style>
  <w:style w:type="paragraph" w:customStyle="1" w:styleId="xl120">
    <w:name w:val="xl120"/>
    <w:basedOn w:val="Normalny"/>
    <w:rsid w:val="00BA4411"/>
    <w:pPr>
      <w:pBdr>
        <w:top w:val="single" w:sz="12" w:space="0" w:color="FF0000"/>
        <w:left w:val="single" w:sz="12" w:space="0" w:color="FF0000"/>
        <w:bottom w:val="single" w:sz="12" w:space="0" w:color="FF0000"/>
        <w:right w:val="single" w:sz="12" w:space="0" w:color="FF0000"/>
      </w:pBdr>
      <w:shd w:val="clear" w:color="auto" w:fill="F2F2F2"/>
      <w:spacing w:before="100" w:after="100"/>
      <w:ind w:left="0" w:right="0" w:firstLine="0"/>
      <w:jc w:val="center"/>
      <w:textAlignment w:val="center"/>
    </w:pPr>
    <w:rPr>
      <w:rFonts w:ascii="Calibri" w:hAnsi="Calibri" w:cs="Calibri"/>
      <w:b/>
      <w:bCs/>
      <w:color w:val="auto"/>
      <w:sz w:val="36"/>
      <w:szCs w:val="36"/>
    </w:rPr>
  </w:style>
  <w:style w:type="paragraph" w:customStyle="1" w:styleId="xl121">
    <w:name w:val="xl121"/>
    <w:basedOn w:val="Normalny"/>
    <w:rsid w:val="00BA4411"/>
    <w:pPr>
      <w:spacing w:before="100" w:after="100"/>
      <w:ind w:left="0" w:right="0" w:firstLine="0"/>
      <w:jc w:val="left"/>
      <w:textAlignment w:val="center"/>
    </w:pPr>
    <w:rPr>
      <w:rFonts w:ascii="Calibri" w:hAnsi="Calibri" w:cs="Calibri"/>
      <w:b/>
      <w:bCs/>
      <w:color w:val="auto"/>
      <w:sz w:val="52"/>
      <w:szCs w:val="52"/>
    </w:rPr>
  </w:style>
  <w:style w:type="paragraph" w:customStyle="1" w:styleId="font1">
    <w:name w:val="font1"/>
    <w:basedOn w:val="Normalny"/>
    <w:rsid w:val="00BA4411"/>
    <w:pPr>
      <w:spacing w:before="100" w:after="100"/>
      <w:ind w:left="0" w:right="0" w:firstLine="0"/>
      <w:jc w:val="left"/>
    </w:pPr>
    <w:rPr>
      <w:rFonts w:ascii="Calibri" w:hAnsi="Calibri" w:cs="Calibri"/>
      <w:sz w:val="22"/>
    </w:rPr>
  </w:style>
  <w:style w:type="character" w:customStyle="1" w:styleId="FontStyle15">
    <w:name w:val="Font Style15"/>
    <w:basedOn w:val="Domylnaczcionkaakapitu"/>
    <w:rsid w:val="00BA4411"/>
    <w:rPr>
      <w:rFonts w:ascii="Arial" w:eastAsia="Arial" w:hAnsi="Arial" w:cs="Arial"/>
      <w:b/>
      <w:bCs/>
      <w:color w:val="000000"/>
      <w:sz w:val="18"/>
      <w:szCs w:val="18"/>
    </w:rPr>
  </w:style>
  <w:style w:type="character" w:customStyle="1" w:styleId="czeinternetowe">
    <w:name w:val="Łącze internetowe"/>
    <w:basedOn w:val="Domylnaczcionkaakapitu"/>
    <w:rsid w:val="00BA4411"/>
    <w:rPr>
      <w:color w:val="0563C1"/>
      <w:u w:val="single"/>
    </w:rPr>
  </w:style>
  <w:style w:type="character" w:customStyle="1" w:styleId="OpisZnak">
    <w:name w:val="Opis Znak"/>
    <w:basedOn w:val="Domylnaczcionkaakapitu"/>
    <w:rsid w:val="00BA4411"/>
    <w:rPr>
      <w:rFonts w:ascii="Calibri" w:eastAsia="Times New Roman" w:hAnsi="Calibri" w:cs="Calibri"/>
      <w:sz w:val="24"/>
      <w:szCs w:val="24"/>
    </w:rPr>
  </w:style>
  <w:style w:type="character" w:customStyle="1" w:styleId="Zakotwiczenieprzypisudolnego">
    <w:name w:val="Zakotwiczenie przypisu dolnego"/>
    <w:rsid w:val="00BA4411"/>
    <w:rPr>
      <w:position w:val="0"/>
      <w:vertAlign w:val="superscript"/>
    </w:rPr>
  </w:style>
  <w:style w:type="paragraph" w:customStyle="1" w:styleId="Opis">
    <w:name w:val="Opis"/>
    <w:basedOn w:val="Normalny"/>
    <w:rsid w:val="00BA4411"/>
    <w:pPr>
      <w:spacing w:after="240"/>
      <w:ind w:left="567" w:right="0" w:firstLine="0"/>
    </w:pPr>
    <w:rPr>
      <w:rFonts w:ascii="Calibri" w:hAnsi="Calibri" w:cs="Calibri"/>
      <w:color w:val="auto"/>
      <w:szCs w:val="24"/>
    </w:rPr>
  </w:style>
  <w:style w:type="character" w:customStyle="1" w:styleId="Nagwek1Znak1">
    <w:name w:val="Nagłówek 1 Znak1"/>
    <w:basedOn w:val="Domylnaczcionkaakapitu"/>
    <w:rsid w:val="00BA4411"/>
    <w:rPr>
      <w:rFonts w:ascii="Calibri Light" w:eastAsia="Times New Roman" w:hAnsi="Calibri Light" w:cs="Times New Roman"/>
      <w:b/>
      <w:bCs/>
      <w:color w:val="2E74B5"/>
      <w:sz w:val="28"/>
      <w:szCs w:val="28"/>
    </w:rPr>
  </w:style>
  <w:style w:type="character" w:customStyle="1" w:styleId="Nagwek2Znak1">
    <w:name w:val="Nagłówek 2 Znak1"/>
    <w:basedOn w:val="Domylnaczcionkaakapitu"/>
    <w:rsid w:val="00BA4411"/>
    <w:rPr>
      <w:rFonts w:ascii="Calibri Light" w:eastAsia="Times New Roman" w:hAnsi="Calibri Light" w:cs="Times New Roman"/>
      <w:b/>
      <w:bCs/>
      <w:color w:val="5B9BD5"/>
      <w:sz w:val="26"/>
      <w:szCs w:val="26"/>
    </w:rPr>
  </w:style>
  <w:style w:type="character" w:customStyle="1" w:styleId="Nagwek3Znak1">
    <w:name w:val="Nagłówek 3 Znak1"/>
    <w:basedOn w:val="Domylnaczcionkaakapitu"/>
    <w:rsid w:val="00BA4411"/>
    <w:rPr>
      <w:rFonts w:ascii="Calibri Light" w:eastAsia="Times New Roman" w:hAnsi="Calibri Light" w:cs="Times New Roman"/>
      <w:b/>
      <w:bCs/>
      <w:color w:val="5B9BD5"/>
      <w:sz w:val="22"/>
      <w:szCs w:val="22"/>
    </w:rPr>
  </w:style>
  <w:style w:type="character" w:customStyle="1" w:styleId="Nagwek4Znak1">
    <w:name w:val="Nagłówek 4 Znak1"/>
    <w:basedOn w:val="Domylnaczcionkaakapitu"/>
    <w:rsid w:val="00BA4411"/>
    <w:rPr>
      <w:rFonts w:ascii="Calibri Light" w:eastAsia="Times New Roman" w:hAnsi="Calibri Light" w:cs="Times New Roman"/>
      <w:b/>
      <w:bCs/>
      <w:i/>
      <w:iCs/>
      <w:color w:val="5B9BD5"/>
      <w:sz w:val="22"/>
      <w:szCs w:val="22"/>
    </w:rPr>
  </w:style>
  <w:style w:type="character" w:customStyle="1" w:styleId="Nagwek5Znak1">
    <w:name w:val="Nagłówek 5 Znak1"/>
    <w:basedOn w:val="Domylnaczcionkaakapitu"/>
    <w:rsid w:val="00BA4411"/>
    <w:rPr>
      <w:rFonts w:ascii="Calibri Light" w:eastAsia="Times New Roman" w:hAnsi="Calibri Light" w:cs="Times New Roman"/>
      <w:color w:val="1F4D78"/>
      <w:sz w:val="22"/>
      <w:szCs w:val="22"/>
    </w:rPr>
  </w:style>
  <w:style w:type="character" w:customStyle="1" w:styleId="Nagwek6Znak1">
    <w:name w:val="Nagłówek 6 Znak1"/>
    <w:basedOn w:val="Domylnaczcionkaakapitu"/>
    <w:rsid w:val="00BA4411"/>
    <w:rPr>
      <w:rFonts w:ascii="Calibri Light" w:eastAsia="Times New Roman" w:hAnsi="Calibri Light" w:cs="Times New Roman"/>
      <w:i/>
      <w:iCs/>
      <w:color w:val="1F4D78"/>
      <w:sz w:val="22"/>
      <w:szCs w:val="22"/>
    </w:rPr>
  </w:style>
  <w:style w:type="character" w:customStyle="1" w:styleId="Nagwek7Znak1">
    <w:name w:val="Nagłówek 7 Znak1"/>
    <w:basedOn w:val="Domylnaczcionkaakapitu"/>
    <w:rsid w:val="00BA4411"/>
    <w:rPr>
      <w:rFonts w:ascii="Calibri Light" w:eastAsia="Times New Roman" w:hAnsi="Calibri Light" w:cs="Times New Roman"/>
      <w:i/>
      <w:iCs/>
      <w:color w:val="404040"/>
      <w:sz w:val="22"/>
      <w:szCs w:val="22"/>
    </w:rPr>
  </w:style>
  <w:style w:type="character" w:customStyle="1" w:styleId="Nagwek8Znak1">
    <w:name w:val="Nagłówek 8 Znak1"/>
    <w:basedOn w:val="Domylnaczcionkaakapitu"/>
    <w:rsid w:val="00BA4411"/>
    <w:rPr>
      <w:rFonts w:ascii="Calibri Light" w:eastAsia="Times New Roman" w:hAnsi="Calibri Light" w:cs="Times New Roman"/>
      <w:color w:val="404040"/>
    </w:rPr>
  </w:style>
  <w:style w:type="character" w:customStyle="1" w:styleId="Nagwek9Znak1">
    <w:name w:val="Nagłówek 9 Znak1"/>
    <w:basedOn w:val="Domylnaczcionkaakapitu"/>
    <w:rsid w:val="00BA4411"/>
    <w:rPr>
      <w:rFonts w:ascii="Calibri Light" w:eastAsia="Times New Roman" w:hAnsi="Calibri Light" w:cs="Times New Roman"/>
      <w:i/>
      <w:iCs/>
      <w:color w:val="404040"/>
    </w:rPr>
  </w:style>
  <w:style w:type="character" w:customStyle="1" w:styleId="StopkaZnak1">
    <w:name w:val="Stopka Znak1"/>
    <w:basedOn w:val="Domylnaczcionkaakapitu"/>
    <w:rsid w:val="00BA4411"/>
    <w:rPr>
      <w:lang w:bidi="ar-SA"/>
    </w:rPr>
  </w:style>
  <w:style w:type="character" w:customStyle="1" w:styleId="b1Char">
    <w:name w:val="b1 Char"/>
    <w:rsid w:val="00BA4411"/>
    <w:rPr>
      <w:rFonts w:ascii="Arial" w:eastAsia="Times New Roman" w:hAnsi="Arial" w:cs="Times New Roman"/>
      <w:lang w:val="de-DE" w:eastAsia="de-DE"/>
    </w:rPr>
  </w:style>
  <w:style w:type="paragraph" w:customStyle="1" w:styleId="Bullet17">
    <w:name w:val="Bullet 17"/>
    <w:basedOn w:val="Normalny"/>
    <w:rsid w:val="00BA4411"/>
    <w:pPr>
      <w:tabs>
        <w:tab w:val="left" w:pos="1134"/>
      </w:tabs>
      <w:spacing w:after="120"/>
      <w:ind w:left="720" w:right="0" w:hanging="360"/>
      <w:jc w:val="left"/>
    </w:pPr>
    <w:rPr>
      <w:rFonts w:ascii="Arial" w:hAnsi="Arial"/>
      <w:color w:val="auto"/>
      <w:sz w:val="22"/>
      <w:lang w:val="de-DE" w:eastAsia="de-DE"/>
    </w:rPr>
  </w:style>
  <w:style w:type="paragraph" w:customStyle="1" w:styleId="Kolorowalistaakcent11">
    <w:name w:val="Kolorowa lista — akcent 11"/>
    <w:basedOn w:val="Normalny"/>
    <w:rsid w:val="00BA4411"/>
    <w:pPr>
      <w:spacing w:after="120" w:line="276" w:lineRule="auto"/>
      <w:ind w:left="720" w:right="0" w:firstLine="0"/>
    </w:pPr>
    <w:rPr>
      <w:color w:val="auto"/>
      <w:szCs w:val="24"/>
    </w:rPr>
  </w:style>
  <w:style w:type="character" w:customStyle="1" w:styleId="Kolorowalistaakcent1Znak">
    <w:name w:val="Kolorowa lista — akcent 1 Znak"/>
    <w:rsid w:val="00BA4411"/>
    <w:rPr>
      <w:rFonts w:ascii="Times New Roman" w:eastAsia="Times New Roman" w:hAnsi="Times New Roman" w:cs="Times New Roman"/>
      <w:sz w:val="24"/>
      <w:szCs w:val="24"/>
    </w:rPr>
  </w:style>
  <w:style w:type="paragraph" w:customStyle="1" w:styleId="Tabela1a">
    <w:name w:val="Tabela1a"/>
    <w:basedOn w:val="Tabela1"/>
    <w:rsid w:val="00BA4411"/>
    <w:rPr>
      <w:rFonts w:ascii="Times New Roman" w:hAnsi="Times New Roman" w:cs="Times New Roman"/>
      <w:szCs w:val="20"/>
    </w:rPr>
  </w:style>
  <w:style w:type="paragraph" w:styleId="Poprawka">
    <w:name w:val="Revision"/>
    <w:rsid w:val="00BA4411"/>
    <w:pPr>
      <w:suppressAutoHyphens/>
      <w:spacing w:after="0"/>
    </w:pPr>
    <w:rPr>
      <w:rFonts w:ascii="Times New Roman" w:hAnsi="Times New Roman"/>
      <w:color w:val="000000"/>
      <w:sz w:val="24"/>
    </w:rPr>
  </w:style>
  <w:style w:type="character" w:customStyle="1" w:styleId="fontstyle01">
    <w:name w:val="fontstyle01"/>
    <w:basedOn w:val="Domylnaczcionkaakapitu"/>
    <w:rsid w:val="00BA4411"/>
    <w:rPr>
      <w:rFonts w:ascii="LiberationSerif" w:hAnsi="LiberationSerif"/>
      <w:b w:val="0"/>
      <w:bCs w:val="0"/>
      <w:i w:val="0"/>
      <w:iCs w:val="0"/>
      <w:color w:val="000000"/>
      <w:sz w:val="22"/>
      <w:szCs w:val="22"/>
    </w:rPr>
  </w:style>
  <w:style w:type="character" w:customStyle="1" w:styleId="Nagwek81">
    <w:name w:val="Nagłówek #8_"/>
    <w:basedOn w:val="Domylnaczcionkaakapitu"/>
    <w:rsid w:val="00BA4411"/>
    <w:rPr>
      <w:rFonts w:ascii="Arial" w:hAnsi="Arial" w:cs="Arial"/>
      <w:b/>
      <w:bCs/>
      <w:sz w:val="28"/>
      <w:szCs w:val="28"/>
      <w:shd w:val="clear" w:color="auto" w:fill="FFFFFF"/>
    </w:rPr>
  </w:style>
  <w:style w:type="character" w:customStyle="1" w:styleId="Nagwek8Odstpy0pt">
    <w:name w:val="Nagłówek #8 + Odstępy 0 pt"/>
    <w:basedOn w:val="Nagwek81"/>
    <w:rsid w:val="00BA4411"/>
    <w:rPr>
      <w:rFonts w:ascii="Arial" w:hAnsi="Arial" w:cs="Arial"/>
      <w:b/>
      <w:bCs/>
      <w:color w:val="000000"/>
      <w:spacing w:val="4"/>
      <w:w w:val="100"/>
      <w:position w:val="0"/>
      <w:sz w:val="28"/>
      <w:szCs w:val="28"/>
      <w:shd w:val="clear" w:color="auto" w:fill="FFFFFF"/>
      <w:vertAlign w:val="baseline"/>
      <w:lang w:val="pl-PL" w:eastAsia="pl-PL"/>
    </w:rPr>
  </w:style>
  <w:style w:type="character" w:customStyle="1" w:styleId="Teksttreci5">
    <w:name w:val="Tekst treści (5)_"/>
    <w:basedOn w:val="Domylnaczcionkaakapitu"/>
    <w:rsid w:val="00BA4411"/>
    <w:rPr>
      <w:rFonts w:ascii="Arial" w:hAnsi="Arial" w:cs="Arial"/>
      <w:b/>
      <w:bCs/>
      <w:sz w:val="19"/>
      <w:szCs w:val="19"/>
      <w:shd w:val="clear" w:color="auto" w:fill="FFFFFF"/>
    </w:rPr>
  </w:style>
  <w:style w:type="paragraph" w:customStyle="1" w:styleId="Teksttreci50">
    <w:name w:val="Tekst treści (5)"/>
    <w:basedOn w:val="Normalny"/>
    <w:rsid w:val="00BA4411"/>
    <w:pPr>
      <w:widowControl w:val="0"/>
      <w:shd w:val="clear" w:color="auto" w:fill="FFFFFF"/>
      <w:spacing w:before="300" w:after="180" w:line="254" w:lineRule="exact"/>
      <w:ind w:left="0" w:right="0" w:firstLine="0"/>
      <w:jc w:val="left"/>
    </w:pPr>
    <w:rPr>
      <w:rFonts w:ascii="Arial" w:hAnsi="Arial" w:cs="Arial"/>
      <w:b/>
      <w:bCs/>
      <w:color w:val="auto"/>
      <w:sz w:val="19"/>
      <w:szCs w:val="19"/>
    </w:rPr>
  </w:style>
  <w:style w:type="character" w:customStyle="1" w:styleId="Teksttreci5Odstpy0pt">
    <w:name w:val="Tekst treści (5) + Odstępy 0 pt"/>
    <w:basedOn w:val="Teksttreci5"/>
    <w:rsid w:val="00BA4411"/>
    <w:rPr>
      <w:rFonts w:ascii="Arial" w:hAnsi="Arial" w:cs="Arial"/>
      <w:b/>
      <w:bCs/>
      <w:color w:val="000000"/>
      <w:spacing w:val="1"/>
      <w:w w:val="100"/>
      <w:position w:val="0"/>
      <w:sz w:val="19"/>
      <w:szCs w:val="19"/>
      <w:shd w:val="clear" w:color="auto" w:fill="FFFFFF"/>
      <w:vertAlign w:val="baseline"/>
      <w:lang w:val="pl-PL" w:eastAsia="pl-PL"/>
    </w:rPr>
  </w:style>
  <w:style w:type="character" w:customStyle="1" w:styleId="Teksttreci">
    <w:name w:val="Tekst treści_"/>
    <w:basedOn w:val="Domylnaczcionkaakapitu"/>
    <w:rsid w:val="00BA4411"/>
    <w:rPr>
      <w:rFonts w:ascii="Arial" w:hAnsi="Arial" w:cs="Arial"/>
      <w:sz w:val="19"/>
      <w:szCs w:val="19"/>
      <w:shd w:val="clear" w:color="auto" w:fill="FFFFFF"/>
    </w:rPr>
  </w:style>
  <w:style w:type="paragraph" w:customStyle="1" w:styleId="Teksttreci0">
    <w:name w:val="Tekst treści"/>
    <w:basedOn w:val="Normalny"/>
    <w:rsid w:val="00BA4411"/>
    <w:pPr>
      <w:widowControl w:val="0"/>
      <w:shd w:val="clear" w:color="auto" w:fill="FFFFFF"/>
      <w:spacing w:before="180" w:after="60" w:line="250" w:lineRule="exact"/>
      <w:ind w:left="0" w:right="0" w:hanging="1140"/>
    </w:pPr>
    <w:rPr>
      <w:rFonts w:ascii="Arial" w:hAnsi="Arial" w:cs="Arial"/>
      <w:color w:val="auto"/>
      <w:sz w:val="19"/>
      <w:szCs w:val="19"/>
    </w:rPr>
  </w:style>
  <w:style w:type="character" w:customStyle="1" w:styleId="TeksttreciPogrubienie">
    <w:name w:val="Tekst treści + Pogrubienie"/>
    <w:basedOn w:val="Teksttreci"/>
    <w:rsid w:val="00BA4411"/>
    <w:rPr>
      <w:rFonts w:ascii="Arial" w:hAnsi="Arial" w:cs="Arial"/>
      <w:b/>
      <w:bCs/>
      <w:color w:val="000000"/>
      <w:spacing w:val="0"/>
      <w:w w:val="100"/>
      <w:position w:val="0"/>
      <w:sz w:val="19"/>
      <w:szCs w:val="19"/>
      <w:shd w:val="clear" w:color="auto" w:fill="FFFFFF"/>
      <w:vertAlign w:val="baseline"/>
      <w:lang w:val="pl-PL" w:eastAsia="pl-PL"/>
    </w:rPr>
  </w:style>
  <w:style w:type="paragraph" w:styleId="Cytat">
    <w:name w:val="Quote"/>
    <w:basedOn w:val="Normalny"/>
    <w:next w:val="Normalny"/>
    <w:rsid w:val="00BA4411"/>
    <w:pPr>
      <w:spacing w:before="240" w:after="240"/>
      <w:ind w:left="864" w:right="864" w:firstLine="0"/>
      <w:jc w:val="center"/>
    </w:pPr>
    <w:rPr>
      <w:rFonts w:ascii="Calibri" w:hAnsi="Calibri" w:cs="Calibri"/>
      <w:i/>
      <w:iCs/>
      <w:color w:val="auto"/>
      <w:sz w:val="20"/>
      <w:szCs w:val="20"/>
      <w:lang w:eastAsia="en-US"/>
    </w:rPr>
  </w:style>
  <w:style w:type="character" w:customStyle="1" w:styleId="CytatZnak">
    <w:name w:val="Cytat Znak"/>
    <w:basedOn w:val="Domylnaczcionkaakapitu"/>
    <w:rsid w:val="00BA4411"/>
    <w:rPr>
      <w:rFonts w:ascii="Calibri" w:eastAsia="Times New Roman" w:hAnsi="Calibri" w:cs="Calibri"/>
      <w:i/>
      <w:iCs/>
      <w:sz w:val="20"/>
      <w:szCs w:val="20"/>
      <w:lang w:eastAsia="en-US"/>
    </w:rPr>
  </w:style>
  <w:style w:type="paragraph" w:styleId="Cytatintensywny">
    <w:name w:val="Intense Quote"/>
    <w:basedOn w:val="Normalny"/>
    <w:next w:val="Normalny"/>
    <w:rsid w:val="00BA4411"/>
    <w:pPr>
      <w:spacing w:before="100" w:after="240" w:line="276" w:lineRule="auto"/>
      <w:ind w:left="864" w:right="864" w:firstLine="0"/>
      <w:jc w:val="center"/>
    </w:pPr>
    <w:rPr>
      <w:rFonts w:ascii="Cambria" w:hAnsi="Cambria" w:cs="Cambria"/>
      <w:color w:val="4F81BD"/>
      <w:sz w:val="28"/>
      <w:szCs w:val="28"/>
      <w:lang w:eastAsia="en-US"/>
    </w:rPr>
  </w:style>
  <w:style w:type="character" w:customStyle="1" w:styleId="CytatintensywnyZnak">
    <w:name w:val="Cytat intensywny Znak"/>
    <w:basedOn w:val="Domylnaczcionkaakapitu"/>
    <w:rsid w:val="00BA4411"/>
    <w:rPr>
      <w:rFonts w:ascii="Cambria" w:eastAsia="Times New Roman" w:hAnsi="Cambria" w:cs="Cambria"/>
      <w:color w:val="4F81BD"/>
      <w:sz w:val="28"/>
      <w:szCs w:val="28"/>
      <w:lang w:eastAsia="en-US"/>
    </w:rPr>
  </w:style>
  <w:style w:type="character" w:styleId="Wyrnieniedelikatne">
    <w:name w:val="Subtle Emphasis"/>
    <w:basedOn w:val="Domylnaczcionkaakapitu"/>
    <w:rsid w:val="00BA4411"/>
    <w:rPr>
      <w:i/>
      <w:iCs/>
      <w:color w:val="auto"/>
    </w:rPr>
  </w:style>
  <w:style w:type="character" w:styleId="Odwoaniedelikatne">
    <w:name w:val="Subtle Reference"/>
    <w:basedOn w:val="Domylnaczcionkaakapitu"/>
    <w:rsid w:val="00BA4411"/>
    <w:rPr>
      <w:smallCaps/>
      <w:color w:val="404040"/>
    </w:rPr>
  </w:style>
  <w:style w:type="character" w:styleId="Odwoanieintensywne">
    <w:name w:val="Intense Reference"/>
    <w:basedOn w:val="Domylnaczcionkaakapitu"/>
    <w:rsid w:val="00BA4411"/>
    <w:rPr>
      <w:b/>
      <w:bCs/>
      <w:smallCaps/>
      <w:u w:val="single"/>
    </w:rPr>
  </w:style>
  <w:style w:type="character" w:styleId="Tytuksiki">
    <w:name w:val="Book Title"/>
    <w:basedOn w:val="Domylnaczcionkaakapitu"/>
    <w:rsid w:val="00BA4411"/>
    <w:rPr>
      <w:b/>
      <w:bCs/>
      <w:smallCaps/>
    </w:rPr>
  </w:style>
  <w:style w:type="paragraph" w:customStyle="1" w:styleId="Numerowanie1">
    <w:name w:val="Numerowanie 1"/>
    <w:basedOn w:val="Bezodstpw"/>
    <w:rsid w:val="00BA4411"/>
    <w:pPr>
      <w:numPr>
        <w:numId w:val="19"/>
      </w:numPr>
      <w:spacing w:line="276" w:lineRule="auto"/>
      <w:jc w:val="both"/>
    </w:pPr>
    <w:rPr>
      <w:rFonts w:cs="Calibri"/>
      <w:sz w:val="20"/>
      <w:szCs w:val="20"/>
      <w:lang w:eastAsia="en-US"/>
    </w:rPr>
  </w:style>
  <w:style w:type="character" w:customStyle="1" w:styleId="Numerowanie1Znak">
    <w:name w:val="Numerowanie 1 Znak"/>
    <w:basedOn w:val="BezodstpwZnak"/>
    <w:rsid w:val="00BA4411"/>
    <w:rPr>
      <w:rFonts w:ascii="Calibri" w:eastAsia="Times New Roman" w:hAnsi="Calibri" w:cs="Calibri"/>
      <w:sz w:val="20"/>
      <w:szCs w:val="20"/>
      <w:lang w:eastAsia="en-US"/>
    </w:rPr>
  </w:style>
  <w:style w:type="character" w:customStyle="1" w:styleId="BodyTextIndentChar">
    <w:name w:val="Body Text Indent Char"/>
    <w:basedOn w:val="Domylnaczcionkaakapitu"/>
    <w:rsid w:val="00BA4411"/>
    <w:rPr>
      <w:rFonts w:ascii="Times New Roman" w:hAnsi="Times New Roman" w:cs="Times New Roman"/>
      <w:sz w:val="20"/>
      <w:szCs w:val="20"/>
    </w:rPr>
  </w:style>
  <w:style w:type="paragraph" w:customStyle="1" w:styleId="Numerowanieod1">
    <w:name w:val="Numerowanie od 1"/>
    <w:basedOn w:val="Akapitzlist"/>
    <w:rsid w:val="00BA4411"/>
    <w:pPr>
      <w:numPr>
        <w:numId w:val="18"/>
      </w:numPr>
      <w:tabs>
        <w:tab w:val="left" w:pos="7940"/>
        <w:tab w:val="left" w:pos="8320"/>
      </w:tabs>
      <w:spacing w:after="0"/>
      <w:ind w:right="0"/>
    </w:pPr>
    <w:rPr>
      <w:rFonts w:ascii="Arial Narrow" w:eastAsia="Calibri" w:hAnsi="Arial Narrow" w:cs="Arial Narrow"/>
      <w:color w:val="1C1C1C"/>
      <w:sz w:val="20"/>
      <w:szCs w:val="20"/>
      <w:lang w:val="en-US"/>
    </w:rPr>
  </w:style>
  <w:style w:type="paragraph" w:customStyle="1" w:styleId="Style5">
    <w:name w:val="Style5"/>
    <w:basedOn w:val="Normalny"/>
    <w:rsid w:val="00BA4411"/>
    <w:pPr>
      <w:widowControl w:val="0"/>
      <w:autoSpaceDE w:val="0"/>
      <w:spacing w:after="0" w:line="547" w:lineRule="exact"/>
      <w:ind w:left="0" w:right="0" w:firstLine="0"/>
      <w:jc w:val="left"/>
    </w:pPr>
    <w:rPr>
      <w:rFonts w:ascii="Calibri" w:hAnsi="Calibri" w:cs="Calibri"/>
      <w:color w:val="auto"/>
      <w:szCs w:val="24"/>
    </w:rPr>
  </w:style>
  <w:style w:type="character" w:customStyle="1" w:styleId="FontStyle11">
    <w:name w:val="Font Style11"/>
    <w:basedOn w:val="Domylnaczcionkaakapitu"/>
    <w:rsid w:val="00BA4411"/>
    <w:rPr>
      <w:rFonts w:ascii="Calibri" w:hAnsi="Calibri" w:cs="Calibri"/>
      <w:sz w:val="22"/>
      <w:szCs w:val="22"/>
    </w:rPr>
  </w:style>
  <w:style w:type="character" w:customStyle="1" w:styleId="Absatz-Standardschriftart">
    <w:name w:val="Absatz-Standardschriftart"/>
    <w:rsid w:val="00BA4411"/>
  </w:style>
  <w:style w:type="character" w:customStyle="1" w:styleId="WW8Num2z0">
    <w:name w:val="WW8Num2z0"/>
    <w:rsid w:val="00BA4411"/>
    <w:rPr>
      <w:rFonts w:ascii="Symbol" w:hAnsi="Symbol" w:cs="Symbol"/>
    </w:rPr>
  </w:style>
  <w:style w:type="character" w:customStyle="1" w:styleId="WW8Num3z0">
    <w:name w:val="WW8Num3z0"/>
    <w:rsid w:val="00BA4411"/>
    <w:rPr>
      <w:rFonts w:ascii="Courier New" w:hAnsi="Courier New" w:cs="Courier New"/>
    </w:rPr>
  </w:style>
  <w:style w:type="character" w:customStyle="1" w:styleId="WW8Num3z1">
    <w:name w:val="WW8Num3z1"/>
    <w:rsid w:val="00BA4411"/>
    <w:rPr>
      <w:rFonts w:ascii="Courier New" w:hAnsi="Courier New" w:cs="Courier New"/>
    </w:rPr>
  </w:style>
  <w:style w:type="character" w:customStyle="1" w:styleId="WW8Num3z2">
    <w:name w:val="WW8Num3z2"/>
    <w:rsid w:val="00BA4411"/>
    <w:rPr>
      <w:rFonts w:ascii="Wingdings" w:hAnsi="Wingdings" w:cs="Wingdings"/>
    </w:rPr>
  </w:style>
  <w:style w:type="character" w:customStyle="1" w:styleId="WW-Absatz-Standardschriftart">
    <w:name w:val="WW-Absatz-Standardschriftart"/>
    <w:rsid w:val="00BA4411"/>
  </w:style>
  <w:style w:type="character" w:customStyle="1" w:styleId="WW8Num1z0">
    <w:name w:val="WW8Num1z0"/>
    <w:rsid w:val="00BA4411"/>
    <w:rPr>
      <w:rFonts w:ascii="Courier New" w:hAnsi="Courier New" w:cs="Courier New"/>
    </w:rPr>
  </w:style>
  <w:style w:type="character" w:customStyle="1" w:styleId="WW8Num1z1">
    <w:name w:val="WW8Num1z1"/>
    <w:rsid w:val="00BA4411"/>
    <w:rPr>
      <w:rFonts w:ascii="Courier New" w:hAnsi="Courier New" w:cs="Courier New"/>
    </w:rPr>
  </w:style>
  <w:style w:type="character" w:customStyle="1" w:styleId="WW8Num1z2">
    <w:name w:val="WW8Num1z2"/>
    <w:rsid w:val="00BA4411"/>
    <w:rPr>
      <w:rFonts w:ascii="Wingdings" w:hAnsi="Wingdings" w:cs="Wingdings"/>
    </w:rPr>
  </w:style>
  <w:style w:type="character" w:customStyle="1" w:styleId="WW8Num1z3">
    <w:name w:val="WW8Num1z3"/>
    <w:rsid w:val="00BA4411"/>
    <w:rPr>
      <w:rFonts w:ascii="Symbol" w:hAnsi="Symbol" w:cs="Symbol"/>
    </w:rPr>
  </w:style>
  <w:style w:type="character" w:customStyle="1" w:styleId="WW8Num2z1">
    <w:name w:val="WW8Num2z1"/>
    <w:rsid w:val="00BA4411"/>
    <w:rPr>
      <w:rFonts w:ascii="Courier New" w:hAnsi="Courier New" w:cs="Courier New"/>
    </w:rPr>
  </w:style>
  <w:style w:type="character" w:customStyle="1" w:styleId="WW8Num2z2">
    <w:name w:val="WW8Num2z2"/>
    <w:rsid w:val="00BA4411"/>
    <w:rPr>
      <w:rFonts w:ascii="Wingdings" w:hAnsi="Wingdings" w:cs="Wingdings"/>
    </w:rPr>
  </w:style>
  <w:style w:type="character" w:customStyle="1" w:styleId="WW8Num3z3">
    <w:name w:val="WW8Num3z3"/>
    <w:rsid w:val="00BA4411"/>
    <w:rPr>
      <w:rFonts w:ascii="Symbol" w:hAnsi="Symbol" w:cs="Symbol"/>
    </w:rPr>
  </w:style>
  <w:style w:type="character" w:customStyle="1" w:styleId="WW8Num4z0">
    <w:name w:val="WW8Num4z0"/>
    <w:rsid w:val="00BA4411"/>
    <w:rPr>
      <w:rFonts w:ascii="Symbol" w:hAnsi="Symbol" w:cs="Symbol"/>
    </w:rPr>
  </w:style>
  <w:style w:type="character" w:customStyle="1" w:styleId="WW8Num4z1">
    <w:name w:val="WW8Num4z1"/>
    <w:rsid w:val="00BA4411"/>
    <w:rPr>
      <w:rFonts w:ascii="Courier New" w:hAnsi="Courier New" w:cs="Courier New"/>
    </w:rPr>
  </w:style>
  <w:style w:type="character" w:customStyle="1" w:styleId="WW8Num4z2">
    <w:name w:val="WW8Num4z2"/>
    <w:rsid w:val="00BA4411"/>
    <w:rPr>
      <w:rFonts w:ascii="Wingdings" w:hAnsi="Wingdings" w:cs="Wingdings"/>
    </w:rPr>
  </w:style>
  <w:style w:type="character" w:customStyle="1" w:styleId="WW8Num5z0">
    <w:name w:val="WW8Num5z0"/>
    <w:rsid w:val="00BA4411"/>
    <w:rPr>
      <w:rFonts w:ascii="Symbol" w:hAnsi="Symbol" w:cs="Symbol"/>
    </w:rPr>
  </w:style>
  <w:style w:type="character" w:customStyle="1" w:styleId="WW8Num5z1">
    <w:name w:val="WW8Num5z1"/>
    <w:rsid w:val="00BA4411"/>
    <w:rPr>
      <w:rFonts w:ascii="Courier New" w:hAnsi="Courier New" w:cs="Courier New"/>
    </w:rPr>
  </w:style>
  <w:style w:type="character" w:customStyle="1" w:styleId="WW8Num5z2">
    <w:name w:val="WW8Num5z2"/>
    <w:rsid w:val="00BA4411"/>
    <w:rPr>
      <w:rFonts w:ascii="Wingdings" w:hAnsi="Wingdings" w:cs="Wingdings"/>
    </w:rPr>
  </w:style>
  <w:style w:type="character" w:customStyle="1" w:styleId="WW8Num6z0">
    <w:name w:val="WW8Num6z0"/>
    <w:rsid w:val="00BA4411"/>
    <w:rPr>
      <w:rFonts w:ascii="Symbol" w:hAnsi="Symbol" w:cs="Symbol"/>
    </w:rPr>
  </w:style>
  <w:style w:type="character" w:customStyle="1" w:styleId="WW8Num6z1">
    <w:name w:val="WW8Num6z1"/>
    <w:rsid w:val="00BA4411"/>
    <w:rPr>
      <w:rFonts w:ascii="Courier New" w:hAnsi="Courier New" w:cs="Courier New"/>
    </w:rPr>
  </w:style>
  <w:style w:type="character" w:customStyle="1" w:styleId="WW8Num6z2">
    <w:name w:val="WW8Num6z2"/>
    <w:rsid w:val="00BA4411"/>
    <w:rPr>
      <w:rFonts w:ascii="Wingdings" w:hAnsi="Wingdings" w:cs="Wingdings"/>
    </w:rPr>
  </w:style>
  <w:style w:type="character" w:customStyle="1" w:styleId="WW8Num7z0">
    <w:name w:val="WW8Num7z0"/>
    <w:rsid w:val="00BA4411"/>
    <w:rPr>
      <w:rFonts w:ascii="Symbol" w:hAnsi="Symbol" w:cs="Symbol"/>
    </w:rPr>
  </w:style>
  <w:style w:type="character" w:customStyle="1" w:styleId="WW8Num7z1">
    <w:name w:val="WW8Num7z1"/>
    <w:rsid w:val="00BA4411"/>
    <w:rPr>
      <w:rFonts w:ascii="Courier New" w:hAnsi="Courier New" w:cs="Courier New"/>
    </w:rPr>
  </w:style>
  <w:style w:type="character" w:customStyle="1" w:styleId="WW8Num7z2">
    <w:name w:val="WW8Num7z2"/>
    <w:rsid w:val="00BA4411"/>
    <w:rPr>
      <w:rFonts w:ascii="Wingdings" w:hAnsi="Wingdings" w:cs="Wingdings"/>
    </w:rPr>
  </w:style>
  <w:style w:type="character" w:customStyle="1" w:styleId="Domylnaczcionkaakapitu1">
    <w:name w:val="Domyślna czcionka akapitu1"/>
    <w:rsid w:val="00BA4411"/>
  </w:style>
  <w:style w:type="character" w:customStyle="1" w:styleId="WW8Num16z0">
    <w:name w:val="WW8Num16z0"/>
    <w:rsid w:val="00BA4411"/>
    <w:rPr>
      <w:rFonts w:ascii="Symbol" w:hAnsi="Symbol" w:cs="Symbol"/>
    </w:rPr>
  </w:style>
  <w:style w:type="character" w:customStyle="1" w:styleId="WW8Num16z1">
    <w:name w:val="WW8Num16z1"/>
    <w:rsid w:val="00BA4411"/>
    <w:rPr>
      <w:rFonts w:ascii="Courier New" w:hAnsi="Courier New" w:cs="Courier New"/>
    </w:rPr>
  </w:style>
  <w:style w:type="character" w:customStyle="1" w:styleId="WW8Num16z2">
    <w:name w:val="WW8Num16z2"/>
    <w:rsid w:val="00BA4411"/>
    <w:rPr>
      <w:rFonts w:ascii="Wingdings" w:hAnsi="Wingdings" w:cs="Wingdings"/>
    </w:rPr>
  </w:style>
  <w:style w:type="character" w:customStyle="1" w:styleId="WW8Num22z0">
    <w:name w:val="WW8Num22z0"/>
    <w:rsid w:val="00BA4411"/>
    <w:rPr>
      <w:rFonts w:ascii="Wingdings" w:hAnsi="Wingdings" w:cs="Wingdings"/>
    </w:rPr>
  </w:style>
  <w:style w:type="character" w:customStyle="1" w:styleId="WW8Num22z1">
    <w:name w:val="WW8Num22z1"/>
    <w:rsid w:val="00BA4411"/>
    <w:rPr>
      <w:rFonts w:ascii="Courier New" w:hAnsi="Courier New" w:cs="Courier New"/>
    </w:rPr>
  </w:style>
  <w:style w:type="character" w:customStyle="1" w:styleId="WW8Num22z3">
    <w:name w:val="WW8Num22z3"/>
    <w:rsid w:val="00BA4411"/>
    <w:rPr>
      <w:rFonts w:ascii="Symbol" w:hAnsi="Symbol" w:cs="Symbol"/>
    </w:rPr>
  </w:style>
  <w:style w:type="character" w:customStyle="1" w:styleId="WW8Num18z0">
    <w:name w:val="WW8Num18z0"/>
    <w:rsid w:val="00BA4411"/>
    <w:rPr>
      <w:rFonts w:ascii="Wingdings" w:hAnsi="Wingdings" w:cs="Wingdings"/>
    </w:rPr>
  </w:style>
  <w:style w:type="character" w:customStyle="1" w:styleId="WW8Num18z1">
    <w:name w:val="WW8Num18z1"/>
    <w:rsid w:val="00BA4411"/>
    <w:rPr>
      <w:rFonts w:ascii="Courier New" w:hAnsi="Courier New" w:cs="Courier New"/>
    </w:rPr>
  </w:style>
  <w:style w:type="character" w:customStyle="1" w:styleId="WW8Num18z3">
    <w:name w:val="WW8Num18z3"/>
    <w:rsid w:val="00BA4411"/>
    <w:rPr>
      <w:rFonts w:ascii="Symbol" w:hAnsi="Symbol" w:cs="Symbol"/>
    </w:rPr>
  </w:style>
  <w:style w:type="character" w:customStyle="1" w:styleId="WW8Num2z3">
    <w:name w:val="WW8Num2z3"/>
    <w:rsid w:val="00BA4411"/>
    <w:rPr>
      <w:rFonts w:ascii="Symbol" w:hAnsi="Symbol" w:cs="Symbol"/>
    </w:rPr>
  </w:style>
  <w:style w:type="character" w:customStyle="1" w:styleId="WW8Num35z0">
    <w:name w:val="WW8Num35z0"/>
    <w:rsid w:val="00BA4411"/>
    <w:rPr>
      <w:rFonts w:ascii="Wingdings" w:hAnsi="Wingdings" w:cs="Wingdings"/>
    </w:rPr>
  </w:style>
  <w:style w:type="character" w:customStyle="1" w:styleId="WW8Num35z1">
    <w:name w:val="WW8Num35z1"/>
    <w:rsid w:val="00BA4411"/>
    <w:rPr>
      <w:rFonts w:ascii="Courier New" w:hAnsi="Courier New" w:cs="Courier New"/>
    </w:rPr>
  </w:style>
  <w:style w:type="character" w:customStyle="1" w:styleId="WW8Num35z3">
    <w:name w:val="WW8Num35z3"/>
    <w:rsid w:val="00BA4411"/>
    <w:rPr>
      <w:rFonts w:ascii="Symbol" w:hAnsi="Symbol" w:cs="Symbol"/>
    </w:rPr>
  </w:style>
  <w:style w:type="character" w:customStyle="1" w:styleId="WW8Num20z0">
    <w:name w:val="WW8Num20z0"/>
    <w:rsid w:val="00BA4411"/>
    <w:rPr>
      <w:rFonts w:ascii="Wingdings" w:hAnsi="Wingdings" w:cs="Wingdings"/>
    </w:rPr>
  </w:style>
  <w:style w:type="character" w:customStyle="1" w:styleId="WW8Num20z1">
    <w:name w:val="WW8Num20z1"/>
    <w:rsid w:val="00BA4411"/>
    <w:rPr>
      <w:rFonts w:ascii="Courier New" w:hAnsi="Courier New" w:cs="Courier New"/>
    </w:rPr>
  </w:style>
  <w:style w:type="character" w:customStyle="1" w:styleId="WW8Num20z3">
    <w:name w:val="WW8Num20z3"/>
    <w:rsid w:val="00BA4411"/>
    <w:rPr>
      <w:rFonts w:ascii="Symbol" w:hAnsi="Symbol" w:cs="Symbol"/>
    </w:rPr>
  </w:style>
  <w:style w:type="character" w:customStyle="1" w:styleId="WW8Num14z0">
    <w:name w:val="WW8Num14z0"/>
    <w:rsid w:val="00BA4411"/>
    <w:rPr>
      <w:rFonts w:ascii="Wingdings" w:hAnsi="Wingdings" w:cs="Wingdings"/>
    </w:rPr>
  </w:style>
  <w:style w:type="character" w:customStyle="1" w:styleId="WW8Num14z1">
    <w:name w:val="WW8Num14z1"/>
    <w:rsid w:val="00BA4411"/>
    <w:rPr>
      <w:rFonts w:ascii="Courier New" w:hAnsi="Courier New" w:cs="Courier New"/>
    </w:rPr>
  </w:style>
  <w:style w:type="character" w:customStyle="1" w:styleId="WW8Num14z3">
    <w:name w:val="WW8Num14z3"/>
    <w:rsid w:val="00BA4411"/>
    <w:rPr>
      <w:rFonts w:ascii="Symbol" w:hAnsi="Symbol" w:cs="Symbol"/>
    </w:rPr>
  </w:style>
  <w:style w:type="character" w:customStyle="1" w:styleId="WW8Num25z0">
    <w:name w:val="WW8Num25z0"/>
    <w:rsid w:val="00BA4411"/>
    <w:rPr>
      <w:rFonts w:ascii="Wingdings" w:hAnsi="Wingdings" w:cs="Wingdings"/>
    </w:rPr>
  </w:style>
  <w:style w:type="character" w:customStyle="1" w:styleId="WW8Num25z1">
    <w:name w:val="WW8Num25z1"/>
    <w:rsid w:val="00BA4411"/>
    <w:rPr>
      <w:rFonts w:ascii="Courier New" w:hAnsi="Courier New" w:cs="Courier New"/>
    </w:rPr>
  </w:style>
  <w:style w:type="character" w:customStyle="1" w:styleId="WW8Num25z3">
    <w:name w:val="WW8Num25z3"/>
    <w:rsid w:val="00BA4411"/>
    <w:rPr>
      <w:rFonts w:ascii="Symbol" w:hAnsi="Symbol" w:cs="Symbol"/>
    </w:rPr>
  </w:style>
  <w:style w:type="paragraph" w:customStyle="1" w:styleId="Nagwek11">
    <w:name w:val="Nagłówek1"/>
    <w:basedOn w:val="Normalny"/>
    <w:next w:val="Tekstpodstawowy"/>
    <w:rsid w:val="00BA4411"/>
    <w:pPr>
      <w:keepNext/>
      <w:spacing w:before="240" w:after="120"/>
      <w:ind w:left="0" w:right="0" w:firstLine="0"/>
      <w:jc w:val="left"/>
    </w:pPr>
    <w:rPr>
      <w:rFonts w:ascii="Arial" w:eastAsia="Calibri" w:hAnsi="Arial" w:cs="Arial"/>
      <w:color w:val="auto"/>
      <w:sz w:val="28"/>
      <w:szCs w:val="28"/>
      <w:lang w:eastAsia="ar-SA"/>
    </w:rPr>
  </w:style>
  <w:style w:type="paragraph" w:customStyle="1" w:styleId="Podpis1">
    <w:name w:val="Podpis1"/>
    <w:basedOn w:val="Normalny"/>
    <w:rsid w:val="00BA4411"/>
    <w:pPr>
      <w:suppressLineNumbers/>
      <w:spacing w:before="120" w:after="120"/>
      <w:ind w:left="0" w:right="0" w:firstLine="0"/>
      <w:jc w:val="left"/>
    </w:pPr>
    <w:rPr>
      <w:i/>
      <w:iCs/>
      <w:color w:val="auto"/>
      <w:szCs w:val="24"/>
      <w:lang w:eastAsia="ar-SA"/>
    </w:rPr>
  </w:style>
  <w:style w:type="paragraph" w:customStyle="1" w:styleId="Indeks">
    <w:name w:val="Indeks"/>
    <w:basedOn w:val="Normalny"/>
    <w:rsid w:val="00BA4411"/>
    <w:pPr>
      <w:suppressLineNumbers/>
      <w:spacing w:after="0"/>
      <w:ind w:left="0" w:right="0" w:firstLine="0"/>
      <w:jc w:val="left"/>
    </w:pPr>
    <w:rPr>
      <w:color w:val="auto"/>
      <w:szCs w:val="24"/>
      <w:lang w:eastAsia="ar-SA"/>
    </w:rPr>
  </w:style>
  <w:style w:type="paragraph" w:customStyle="1" w:styleId="Nagwektabeli">
    <w:name w:val="Nagłówek tabeli"/>
    <w:basedOn w:val="Zawartotabeli"/>
    <w:rsid w:val="00BA4411"/>
    <w:pPr>
      <w:tabs>
        <w:tab w:val="clear" w:pos="708"/>
      </w:tabs>
      <w:overflowPunct/>
      <w:spacing w:line="240" w:lineRule="auto"/>
      <w:jc w:val="center"/>
    </w:pPr>
    <w:rPr>
      <w:rFonts w:ascii="Times New Roman" w:eastAsia="Times New Roman" w:hAnsi="Times New Roman"/>
      <w:b/>
      <w:bCs/>
      <w:color w:val="auto"/>
      <w:lang w:eastAsia="ar-SA"/>
    </w:rPr>
  </w:style>
  <w:style w:type="paragraph" w:customStyle="1" w:styleId="Punkty2">
    <w:name w:val="Punkty 2"/>
    <w:basedOn w:val="Normalny"/>
    <w:rsid w:val="00BA4411"/>
    <w:pPr>
      <w:spacing w:after="0"/>
      <w:ind w:left="0" w:right="0" w:firstLine="0"/>
    </w:pPr>
    <w:rPr>
      <w:color w:val="auto"/>
      <w:szCs w:val="24"/>
    </w:rPr>
  </w:style>
  <w:style w:type="paragraph" w:customStyle="1" w:styleId="ZnakZnak1Znak">
    <w:name w:val="Znak Znak1 Znak"/>
    <w:basedOn w:val="Normalny"/>
    <w:rsid w:val="00BA4411"/>
    <w:pPr>
      <w:spacing w:after="0"/>
      <w:ind w:left="0" w:right="0" w:firstLine="0"/>
      <w:jc w:val="left"/>
    </w:pPr>
    <w:rPr>
      <w:rFonts w:ascii="Arial" w:eastAsia="Calibri" w:hAnsi="Arial" w:cs="Arial"/>
      <w:color w:val="auto"/>
      <w:szCs w:val="24"/>
    </w:rPr>
  </w:style>
  <w:style w:type="paragraph" w:customStyle="1" w:styleId="pkt">
    <w:name w:val="pkt"/>
    <w:basedOn w:val="Normalny"/>
    <w:rsid w:val="00BA4411"/>
    <w:pPr>
      <w:spacing w:before="60" w:after="60"/>
      <w:ind w:left="851" w:right="0" w:hanging="295"/>
    </w:pPr>
    <w:rPr>
      <w:rFonts w:ascii="Calibri" w:eastAsia="Calibri" w:hAnsi="Calibri" w:cs="Calibri"/>
      <w:color w:val="auto"/>
      <w:szCs w:val="24"/>
      <w:lang w:eastAsia="en-US"/>
    </w:rPr>
  </w:style>
  <w:style w:type="paragraph" w:customStyle="1" w:styleId="Tekstpodstawowywcity1">
    <w:name w:val="Tekst podstawowy wcięty1"/>
    <w:basedOn w:val="Normalny"/>
    <w:rsid w:val="00BA4411"/>
    <w:pPr>
      <w:spacing w:after="120"/>
      <w:ind w:left="283" w:right="0" w:firstLine="0"/>
      <w:jc w:val="left"/>
    </w:pPr>
    <w:rPr>
      <w:color w:val="auto"/>
      <w:sz w:val="20"/>
      <w:szCs w:val="20"/>
    </w:rPr>
  </w:style>
  <w:style w:type="paragraph" w:styleId="Tekstpodstawowywcity3">
    <w:name w:val="Body Text Indent 3"/>
    <w:basedOn w:val="Normalny"/>
    <w:rsid w:val="00BA4411"/>
    <w:pPr>
      <w:spacing w:after="120"/>
      <w:ind w:left="283" w:right="0" w:firstLine="0"/>
      <w:jc w:val="left"/>
    </w:pPr>
    <w:rPr>
      <w:rFonts w:ascii="Calibri" w:eastAsia="Calibri" w:hAnsi="Calibri" w:cs="Calibri"/>
      <w:color w:val="auto"/>
      <w:sz w:val="16"/>
      <w:szCs w:val="16"/>
    </w:rPr>
  </w:style>
  <w:style w:type="character" w:customStyle="1" w:styleId="Tekstpodstawowywcity3Znak">
    <w:name w:val="Tekst podstawowy wcięty 3 Znak"/>
    <w:basedOn w:val="Domylnaczcionkaakapitu"/>
    <w:rsid w:val="00BA4411"/>
    <w:rPr>
      <w:rFonts w:ascii="Calibri" w:eastAsia="Calibri" w:hAnsi="Calibri" w:cs="Calibri"/>
      <w:sz w:val="16"/>
      <w:szCs w:val="16"/>
    </w:rPr>
  </w:style>
  <w:style w:type="paragraph" w:styleId="Tekstpodstawowywcity2">
    <w:name w:val="Body Text Indent 2"/>
    <w:basedOn w:val="Normalny"/>
    <w:rsid w:val="00BA4411"/>
    <w:pPr>
      <w:spacing w:after="0"/>
      <w:ind w:left="426" w:right="0" w:hanging="426"/>
    </w:pPr>
    <w:rPr>
      <w:rFonts w:ascii="Calibri" w:eastAsia="Calibri" w:hAnsi="Calibri" w:cs="Calibri"/>
      <w:color w:val="auto"/>
      <w:sz w:val="20"/>
      <w:szCs w:val="20"/>
    </w:rPr>
  </w:style>
  <w:style w:type="character" w:customStyle="1" w:styleId="Tekstpodstawowywcity2Znak">
    <w:name w:val="Tekst podstawowy wcięty 2 Znak"/>
    <w:basedOn w:val="Domylnaczcionkaakapitu"/>
    <w:rsid w:val="00BA4411"/>
    <w:rPr>
      <w:rFonts w:ascii="Calibri" w:eastAsia="Calibri" w:hAnsi="Calibri" w:cs="Calibri"/>
      <w:sz w:val="20"/>
      <w:szCs w:val="20"/>
    </w:rPr>
  </w:style>
  <w:style w:type="paragraph" w:customStyle="1" w:styleId="Punkttekstu">
    <w:name w:val="Punkttekstu"/>
    <w:basedOn w:val="Normalny"/>
    <w:rsid w:val="00BA4411"/>
    <w:pPr>
      <w:widowControl w:val="0"/>
      <w:spacing w:after="0"/>
      <w:ind w:left="0" w:right="0" w:firstLine="0"/>
    </w:pPr>
    <w:rPr>
      <w:color w:val="auto"/>
      <w:szCs w:val="24"/>
      <w:lang w:eastAsia="en-US"/>
    </w:rPr>
  </w:style>
  <w:style w:type="paragraph" w:customStyle="1" w:styleId="Wcicienormalne1">
    <w:name w:val="Wcięcie normalne1"/>
    <w:basedOn w:val="Normalny"/>
    <w:rsid w:val="00BA4411"/>
    <w:pPr>
      <w:spacing w:after="0"/>
      <w:ind w:left="708" w:right="0" w:firstLine="0"/>
      <w:jc w:val="left"/>
    </w:pPr>
    <w:rPr>
      <w:rFonts w:ascii="Arial" w:eastAsia="Calibri" w:hAnsi="Arial" w:cs="Arial"/>
      <w:color w:val="auto"/>
      <w:szCs w:val="24"/>
      <w:lang w:eastAsia="ar-SA"/>
    </w:rPr>
  </w:style>
  <w:style w:type="paragraph" w:customStyle="1" w:styleId="head-subtitle">
    <w:name w:val="head-subtitle"/>
    <w:basedOn w:val="Normalny"/>
    <w:rsid w:val="00BA4411"/>
    <w:pPr>
      <w:spacing w:before="280" w:after="280"/>
      <w:ind w:left="0" w:right="0" w:firstLine="0"/>
      <w:jc w:val="left"/>
    </w:pPr>
    <w:rPr>
      <w:rFonts w:ascii="Arial" w:eastAsia="Arial Unicode MS" w:hAnsi="Arial" w:cs="Arial"/>
      <w:color w:val="auto"/>
      <w:sz w:val="26"/>
      <w:szCs w:val="26"/>
      <w:lang w:eastAsia="ar-SA"/>
    </w:rPr>
  </w:style>
  <w:style w:type="character" w:customStyle="1" w:styleId="WW8Num2z4">
    <w:name w:val="WW8Num2z4"/>
    <w:rsid w:val="00BA4411"/>
    <w:rPr>
      <w:rFonts w:ascii="Courier New" w:hAnsi="Courier New" w:cs="Courier New"/>
    </w:rPr>
  </w:style>
  <w:style w:type="character" w:customStyle="1" w:styleId="WW8Num8z0">
    <w:name w:val="WW8Num8z0"/>
    <w:rsid w:val="00BA4411"/>
    <w:rPr>
      <w:sz w:val="16"/>
      <w:szCs w:val="16"/>
    </w:rPr>
  </w:style>
  <w:style w:type="character" w:customStyle="1" w:styleId="WW8Num8z1">
    <w:name w:val="WW8Num8z1"/>
    <w:rsid w:val="00BA4411"/>
    <w:rPr>
      <w:rFonts w:ascii="Times New Roman" w:hAnsi="Times New Roman" w:cs="Times New Roman"/>
      <w:sz w:val="16"/>
      <w:szCs w:val="16"/>
    </w:rPr>
  </w:style>
  <w:style w:type="character" w:customStyle="1" w:styleId="WW8Num9z0">
    <w:name w:val="WW8Num9z0"/>
    <w:rsid w:val="00BA4411"/>
    <w:rPr>
      <w:sz w:val="16"/>
      <w:szCs w:val="16"/>
    </w:rPr>
  </w:style>
  <w:style w:type="character" w:customStyle="1" w:styleId="WW8Num10z0">
    <w:name w:val="WW8Num10z0"/>
    <w:rsid w:val="00BA4411"/>
    <w:rPr>
      <w:rFonts w:ascii="Times New Roman" w:hAnsi="Times New Roman" w:cs="Times New Roman"/>
    </w:rPr>
  </w:style>
  <w:style w:type="character" w:customStyle="1" w:styleId="WW8Num11z0">
    <w:name w:val="WW8Num11z0"/>
    <w:rsid w:val="00BA4411"/>
    <w:rPr>
      <w:sz w:val="16"/>
      <w:szCs w:val="16"/>
    </w:rPr>
  </w:style>
  <w:style w:type="character" w:customStyle="1" w:styleId="WW8Num12z0">
    <w:name w:val="WW8Num12z0"/>
    <w:rsid w:val="00BA4411"/>
    <w:rPr>
      <w:sz w:val="16"/>
      <w:szCs w:val="16"/>
    </w:rPr>
  </w:style>
  <w:style w:type="character" w:customStyle="1" w:styleId="WW8Num13z0">
    <w:name w:val="WW8Num13z0"/>
    <w:rsid w:val="00BA4411"/>
    <w:rPr>
      <w:sz w:val="16"/>
      <w:szCs w:val="16"/>
    </w:rPr>
  </w:style>
  <w:style w:type="character" w:customStyle="1" w:styleId="WW8Num13z1">
    <w:name w:val="WW8Num13z1"/>
    <w:rsid w:val="00BA4411"/>
    <w:rPr>
      <w:rFonts w:ascii="Times New Roman" w:hAnsi="Times New Roman" w:cs="Times New Roman"/>
      <w:sz w:val="16"/>
      <w:szCs w:val="16"/>
    </w:rPr>
  </w:style>
  <w:style w:type="character" w:customStyle="1" w:styleId="WW8Num15z0">
    <w:name w:val="WW8Num15z0"/>
    <w:rsid w:val="00BA4411"/>
    <w:rPr>
      <w:sz w:val="16"/>
      <w:szCs w:val="16"/>
    </w:rPr>
  </w:style>
  <w:style w:type="character" w:customStyle="1" w:styleId="WW8Num17z0">
    <w:name w:val="WW8Num17z0"/>
    <w:rsid w:val="00BA4411"/>
    <w:rPr>
      <w:sz w:val="16"/>
      <w:szCs w:val="16"/>
    </w:rPr>
  </w:style>
  <w:style w:type="character" w:customStyle="1" w:styleId="WW8Num19z0">
    <w:name w:val="WW8Num19z0"/>
    <w:rsid w:val="00BA4411"/>
    <w:rPr>
      <w:rFonts w:ascii="Times New Roman" w:hAnsi="Times New Roman" w:cs="Times New Roman"/>
      <w:sz w:val="16"/>
      <w:szCs w:val="16"/>
    </w:rPr>
  </w:style>
  <w:style w:type="character" w:customStyle="1" w:styleId="WW8Num21z0">
    <w:name w:val="WW8Num21z0"/>
    <w:rsid w:val="00BA4411"/>
    <w:rPr>
      <w:sz w:val="18"/>
      <w:szCs w:val="18"/>
    </w:rPr>
  </w:style>
  <w:style w:type="character" w:customStyle="1" w:styleId="WW8Num23z0">
    <w:name w:val="WW8Num23z0"/>
    <w:rsid w:val="00BA4411"/>
    <w:rPr>
      <w:rFonts w:ascii="Wingdings" w:hAnsi="Wingdings" w:cs="Wingdings"/>
    </w:rPr>
  </w:style>
  <w:style w:type="character" w:customStyle="1" w:styleId="WW8Num24z0">
    <w:name w:val="WW8Num24z0"/>
    <w:rsid w:val="00BA4411"/>
    <w:rPr>
      <w:sz w:val="16"/>
      <w:szCs w:val="16"/>
    </w:rPr>
  </w:style>
  <w:style w:type="character" w:customStyle="1" w:styleId="WW8Num24z1">
    <w:name w:val="WW8Num24z1"/>
    <w:rsid w:val="00BA4411"/>
    <w:rPr>
      <w:rFonts w:ascii="Times New Roman" w:hAnsi="Times New Roman" w:cs="Times New Roman"/>
    </w:rPr>
  </w:style>
  <w:style w:type="character" w:customStyle="1" w:styleId="WW8Num24z3">
    <w:name w:val="WW8Num24z3"/>
    <w:rsid w:val="00BA4411"/>
    <w:rPr>
      <w:rFonts w:ascii="Symbol" w:hAnsi="Symbol" w:cs="Symbol"/>
    </w:rPr>
  </w:style>
  <w:style w:type="character" w:customStyle="1" w:styleId="WW8Num24z4">
    <w:name w:val="WW8Num24z4"/>
    <w:rsid w:val="00BA4411"/>
    <w:rPr>
      <w:rFonts w:ascii="Courier New" w:hAnsi="Courier New" w:cs="Courier New"/>
    </w:rPr>
  </w:style>
  <w:style w:type="character" w:customStyle="1" w:styleId="WW8Num26z0">
    <w:name w:val="WW8Num26z0"/>
    <w:rsid w:val="00BA4411"/>
    <w:rPr>
      <w:rFonts w:ascii="Arial" w:hAnsi="Arial" w:cs="Arial"/>
      <w:sz w:val="18"/>
      <w:szCs w:val="18"/>
    </w:rPr>
  </w:style>
  <w:style w:type="character" w:customStyle="1" w:styleId="WW8Num26z1">
    <w:name w:val="WW8Num26z1"/>
    <w:rsid w:val="00BA4411"/>
    <w:rPr>
      <w:rFonts w:ascii="Times New Roman" w:hAnsi="Times New Roman" w:cs="Times New Roman"/>
      <w:sz w:val="16"/>
      <w:szCs w:val="16"/>
    </w:rPr>
  </w:style>
  <w:style w:type="character" w:customStyle="1" w:styleId="WW8Num27z0">
    <w:name w:val="WW8Num27z0"/>
    <w:rsid w:val="00BA4411"/>
    <w:rPr>
      <w:rFonts w:ascii="Arial" w:hAnsi="Arial" w:cs="Arial"/>
      <w:sz w:val="16"/>
      <w:szCs w:val="16"/>
    </w:rPr>
  </w:style>
  <w:style w:type="character" w:customStyle="1" w:styleId="WW8Num27z1">
    <w:name w:val="WW8Num27z1"/>
    <w:rsid w:val="00BA4411"/>
    <w:rPr>
      <w:rFonts w:ascii="Times New Roman" w:hAnsi="Times New Roman" w:cs="Times New Roman"/>
      <w:sz w:val="16"/>
      <w:szCs w:val="16"/>
    </w:rPr>
  </w:style>
  <w:style w:type="character" w:customStyle="1" w:styleId="WW8Num28z0">
    <w:name w:val="WW8Num28z0"/>
    <w:rsid w:val="00BA4411"/>
    <w:rPr>
      <w:rFonts w:ascii="Wingdings" w:hAnsi="Wingdings" w:cs="Wingdings"/>
    </w:rPr>
  </w:style>
  <w:style w:type="character" w:customStyle="1" w:styleId="WW8Num28z1">
    <w:name w:val="WW8Num28z1"/>
    <w:rsid w:val="00BA4411"/>
    <w:rPr>
      <w:rFonts w:ascii="Courier New" w:hAnsi="Courier New" w:cs="Courier New"/>
    </w:rPr>
  </w:style>
  <w:style w:type="character" w:customStyle="1" w:styleId="WW8Num29z0">
    <w:name w:val="WW8Num29z0"/>
    <w:rsid w:val="00BA4411"/>
    <w:rPr>
      <w:sz w:val="16"/>
      <w:szCs w:val="16"/>
    </w:rPr>
  </w:style>
  <w:style w:type="character" w:customStyle="1" w:styleId="WW8Num29z1">
    <w:name w:val="WW8Num29z1"/>
    <w:rsid w:val="00BA4411"/>
    <w:rPr>
      <w:rFonts w:ascii="Times New Roman" w:hAnsi="Times New Roman" w:cs="Times New Roman"/>
      <w:sz w:val="16"/>
      <w:szCs w:val="16"/>
    </w:rPr>
  </w:style>
  <w:style w:type="character" w:customStyle="1" w:styleId="WW8Num30z0">
    <w:name w:val="WW8Num30z0"/>
    <w:rsid w:val="00BA4411"/>
    <w:rPr>
      <w:sz w:val="16"/>
      <w:szCs w:val="16"/>
    </w:rPr>
  </w:style>
  <w:style w:type="character" w:customStyle="1" w:styleId="WW8Num4z3">
    <w:name w:val="WW8Num4z3"/>
    <w:rsid w:val="00BA4411"/>
    <w:rPr>
      <w:rFonts w:ascii="Symbol" w:hAnsi="Symbol" w:cs="Symbol"/>
    </w:rPr>
  </w:style>
  <w:style w:type="character" w:customStyle="1" w:styleId="WW8Num4z4">
    <w:name w:val="WW8Num4z4"/>
    <w:rsid w:val="00BA4411"/>
    <w:rPr>
      <w:rFonts w:ascii="Courier New" w:hAnsi="Courier New" w:cs="Courier New"/>
    </w:rPr>
  </w:style>
  <w:style w:type="character" w:customStyle="1" w:styleId="WW8Num10z1">
    <w:name w:val="WW8Num10z1"/>
    <w:rsid w:val="00BA4411"/>
    <w:rPr>
      <w:rFonts w:ascii="Courier New" w:hAnsi="Courier New" w:cs="Courier New"/>
    </w:rPr>
  </w:style>
  <w:style w:type="character" w:customStyle="1" w:styleId="WW8Num10z2">
    <w:name w:val="WW8Num10z2"/>
    <w:rsid w:val="00BA4411"/>
    <w:rPr>
      <w:rFonts w:ascii="Wingdings" w:hAnsi="Wingdings" w:cs="Wingdings"/>
    </w:rPr>
  </w:style>
  <w:style w:type="character" w:customStyle="1" w:styleId="WW8Num10z3">
    <w:name w:val="WW8Num10z3"/>
    <w:rsid w:val="00BA4411"/>
    <w:rPr>
      <w:rFonts w:ascii="Symbol" w:hAnsi="Symbol" w:cs="Symbol"/>
    </w:rPr>
  </w:style>
  <w:style w:type="character" w:customStyle="1" w:styleId="WW8Num15z1">
    <w:name w:val="WW8Num15z1"/>
    <w:rsid w:val="00BA4411"/>
    <w:rPr>
      <w:rFonts w:ascii="Times New Roman" w:hAnsi="Times New Roman" w:cs="Times New Roman"/>
      <w:sz w:val="16"/>
      <w:szCs w:val="16"/>
    </w:rPr>
  </w:style>
  <w:style w:type="character" w:customStyle="1" w:styleId="WW8Num23z1">
    <w:name w:val="WW8Num23z1"/>
    <w:rsid w:val="00BA4411"/>
    <w:rPr>
      <w:rFonts w:ascii="Courier New" w:hAnsi="Courier New" w:cs="Courier New"/>
    </w:rPr>
  </w:style>
  <w:style w:type="character" w:customStyle="1" w:styleId="WW8Num23z3">
    <w:name w:val="WW8Num23z3"/>
    <w:rsid w:val="00BA4411"/>
    <w:rPr>
      <w:rFonts w:ascii="Symbol" w:hAnsi="Symbol" w:cs="Symbol"/>
    </w:rPr>
  </w:style>
  <w:style w:type="character" w:customStyle="1" w:styleId="WW8Num28z3">
    <w:name w:val="WW8Num28z3"/>
    <w:rsid w:val="00BA4411"/>
    <w:rPr>
      <w:rFonts w:ascii="Symbol" w:hAnsi="Symbol" w:cs="Symbol"/>
    </w:rPr>
  </w:style>
  <w:style w:type="character" w:customStyle="1" w:styleId="WW8Num30z1">
    <w:name w:val="WW8Num30z1"/>
    <w:rsid w:val="00BA4411"/>
    <w:rPr>
      <w:rFonts w:ascii="Times New Roman" w:hAnsi="Times New Roman" w:cs="Times New Roman"/>
      <w:sz w:val="16"/>
      <w:szCs w:val="16"/>
    </w:rPr>
  </w:style>
  <w:style w:type="character" w:customStyle="1" w:styleId="WW8Num31z0">
    <w:name w:val="WW8Num31z0"/>
    <w:rsid w:val="00BA4411"/>
    <w:rPr>
      <w:sz w:val="16"/>
      <w:szCs w:val="16"/>
    </w:rPr>
  </w:style>
  <w:style w:type="character" w:customStyle="1" w:styleId="WW8Num32z0">
    <w:name w:val="WW8Num32z0"/>
    <w:rsid w:val="00BA4411"/>
    <w:rPr>
      <w:rFonts w:ascii="Times New Roman" w:hAnsi="Times New Roman" w:cs="Times New Roman"/>
    </w:rPr>
  </w:style>
  <w:style w:type="character" w:customStyle="1" w:styleId="WW8Num32z1">
    <w:name w:val="WW8Num32z1"/>
    <w:rsid w:val="00BA4411"/>
    <w:rPr>
      <w:rFonts w:ascii="Courier New" w:hAnsi="Courier New" w:cs="Courier New"/>
    </w:rPr>
  </w:style>
  <w:style w:type="character" w:customStyle="1" w:styleId="WW8Num32z2">
    <w:name w:val="WW8Num32z2"/>
    <w:rsid w:val="00BA4411"/>
    <w:rPr>
      <w:rFonts w:ascii="Wingdings" w:hAnsi="Wingdings" w:cs="Wingdings"/>
    </w:rPr>
  </w:style>
  <w:style w:type="character" w:customStyle="1" w:styleId="WW8Num32z3">
    <w:name w:val="WW8Num32z3"/>
    <w:rsid w:val="00BA4411"/>
    <w:rPr>
      <w:rFonts w:ascii="Symbol" w:hAnsi="Symbol" w:cs="Symbol"/>
    </w:rPr>
  </w:style>
  <w:style w:type="character" w:customStyle="1" w:styleId="WW8Num33z0">
    <w:name w:val="WW8Num33z0"/>
    <w:rsid w:val="00BA4411"/>
    <w:rPr>
      <w:rFonts w:ascii="Times New Roman" w:hAnsi="Times New Roman" w:cs="Times New Roman"/>
      <w:sz w:val="16"/>
      <w:szCs w:val="16"/>
    </w:rPr>
  </w:style>
  <w:style w:type="character" w:customStyle="1" w:styleId="WW8Num34z0">
    <w:name w:val="WW8Num34z0"/>
    <w:rsid w:val="00BA4411"/>
    <w:rPr>
      <w:sz w:val="16"/>
      <w:szCs w:val="16"/>
    </w:rPr>
  </w:style>
  <w:style w:type="character" w:customStyle="1" w:styleId="WW8Num36z0">
    <w:name w:val="WW8Num36z0"/>
    <w:rsid w:val="00BA4411"/>
    <w:rPr>
      <w:sz w:val="16"/>
      <w:szCs w:val="16"/>
    </w:rPr>
  </w:style>
  <w:style w:type="character" w:customStyle="1" w:styleId="WW8Num37z0">
    <w:name w:val="WW8Num37z0"/>
    <w:rsid w:val="00BA4411"/>
    <w:rPr>
      <w:sz w:val="16"/>
      <w:szCs w:val="16"/>
    </w:rPr>
  </w:style>
  <w:style w:type="character" w:customStyle="1" w:styleId="WW8Num38z0">
    <w:name w:val="WW8Num38z0"/>
    <w:rsid w:val="00BA4411"/>
    <w:rPr>
      <w:sz w:val="16"/>
      <w:szCs w:val="16"/>
    </w:rPr>
  </w:style>
  <w:style w:type="character" w:customStyle="1" w:styleId="WW8Num39z0">
    <w:name w:val="WW8Num39z0"/>
    <w:rsid w:val="00BA4411"/>
    <w:rPr>
      <w:sz w:val="16"/>
      <w:szCs w:val="16"/>
    </w:rPr>
  </w:style>
  <w:style w:type="character" w:customStyle="1" w:styleId="WW8Num40z0">
    <w:name w:val="WW8Num40z0"/>
    <w:rsid w:val="00BA4411"/>
    <w:rPr>
      <w:sz w:val="16"/>
      <w:szCs w:val="16"/>
    </w:rPr>
  </w:style>
  <w:style w:type="character" w:customStyle="1" w:styleId="WW8Num42z0">
    <w:name w:val="WW8Num42z0"/>
    <w:rsid w:val="00BA4411"/>
    <w:rPr>
      <w:sz w:val="16"/>
      <w:szCs w:val="16"/>
    </w:rPr>
  </w:style>
  <w:style w:type="character" w:customStyle="1" w:styleId="WW8Num43z0">
    <w:name w:val="WW8Num43z0"/>
    <w:rsid w:val="00BA4411"/>
    <w:rPr>
      <w:sz w:val="16"/>
      <w:szCs w:val="16"/>
    </w:rPr>
  </w:style>
  <w:style w:type="character" w:customStyle="1" w:styleId="WW8Num44z0">
    <w:name w:val="WW8Num44z0"/>
    <w:rsid w:val="00BA4411"/>
    <w:rPr>
      <w:sz w:val="16"/>
      <w:szCs w:val="16"/>
    </w:rPr>
  </w:style>
  <w:style w:type="character" w:customStyle="1" w:styleId="WW8Num45z0">
    <w:name w:val="WW8Num45z0"/>
    <w:rsid w:val="00BA4411"/>
    <w:rPr>
      <w:sz w:val="16"/>
      <w:szCs w:val="16"/>
    </w:rPr>
  </w:style>
  <w:style w:type="character" w:customStyle="1" w:styleId="WW8Num46z0">
    <w:name w:val="WW8Num46z0"/>
    <w:rsid w:val="00BA4411"/>
    <w:rPr>
      <w:sz w:val="16"/>
      <w:szCs w:val="16"/>
    </w:rPr>
  </w:style>
  <w:style w:type="character" w:customStyle="1" w:styleId="WW8Num47z0">
    <w:name w:val="WW8Num47z0"/>
    <w:rsid w:val="00BA4411"/>
    <w:rPr>
      <w:rFonts w:ascii="Times New Roman" w:hAnsi="Times New Roman" w:cs="Times New Roman"/>
      <w:sz w:val="16"/>
      <w:szCs w:val="16"/>
    </w:rPr>
  </w:style>
  <w:style w:type="character" w:customStyle="1" w:styleId="WW8Num48z0">
    <w:name w:val="WW8Num48z0"/>
    <w:rsid w:val="00BA4411"/>
    <w:rPr>
      <w:sz w:val="16"/>
      <w:szCs w:val="16"/>
    </w:rPr>
  </w:style>
  <w:style w:type="character" w:customStyle="1" w:styleId="WW8Num49z0">
    <w:name w:val="WW8Num49z0"/>
    <w:rsid w:val="00BA4411"/>
    <w:rPr>
      <w:sz w:val="16"/>
      <w:szCs w:val="16"/>
    </w:rPr>
  </w:style>
  <w:style w:type="character" w:customStyle="1" w:styleId="WW8Num49z1">
    <w:name w:val="WW8Num49z1"/>
    <w:rsid w:val="00BA4411"/>
    <w:rPr>
      <w:rFonts w:ascii="Times New Roman" w:hAnsi="Times New Roman" w:cs="Times New Roman"/>
      <w:sz w:val="16"/>
      <w:szCs w:val="16"/>
    </w:rPr>
  </w:style>
  <w:style w:type="character" w:customStyle="1" w:styleId="WW8Num51z0">
    <w:name w:val="WW8Num51z0"/>
    <w:rsid w:val="00BA4411"/>
    <w:rPr>
      <w:rFonts w:ascii="Arial" w:hAnsi="Arial" w:cs="Arial"/>
      <w:sz w:val="18"/>
      <w:szCs w:val="18"/>
    </w:rPr>
  </w:style>
  <w:style w:type="character" w:customStyle="1" w:styleId="WW8Num52z0">
    <w:name w:val="WW8Num52z0"/>
    <w:rsid w:val="00BA4411"/>
    <w:rPr>
      <w:rFonts w:ascii="Arial" w:hAnsi="Arial" w:cs="Arial"/>
      <w:sz w:val="18"/>
      <w:szCs w:val="18"/>
    </w:rPr>
  </w:style>
  <w:style w:type="character" w:customStyle="1" w:styleId="WW8Num53z0">
    <w:name w:val="WW8Num53z0"/>
    <w:rsid w:val="00BA4411"/>
    <w:rPr>
      <w:sz w:val="16"/>
      <w:szCs w:val="16"/>
    </w:rPr>
  </w:style>
  <w:style w:type="character" w:customStyle="1" w:styleId="WW8Num54z0">
    <w:name w:val="WW8Num54z0"/>
    <w:rsid w:val="00BA4411"/>
    <w:rPr>
      <w:rFonts w:ascii="Wingdings" w:hAnsi="Wingdings" w:cs="Wingdings"/>
      <w:sz w:val="22"/>
      <w:szCs w:val="22"/>
    </w:rPr>
  </w:style>
  <w:style w:type="character" w:customStyle="1" w:styleId="WW8Num54z1">
    <w:name w:val="WW8Num54z1"/>
    <w:rsid w:val="00BA4411"/>
    <w:rPr>
      <w:rFonts w:ascii="Courier New" w:hAnsi="Courier New" w:cs="Courier New"/>
    </w:rPr>
  </w:style>
  <w:style w:type="character" w:customStyle="1" w:styleId="WW8Num54z2">
    <w:name w:val="WW8Num54z2"/>
    <w:rsid w:val="00BA4411"/>
    <w:rPr>
      <w:rFonts w:ascii="Wingdings" w:hAnsi="Wingdings" w:cs="Wingdings"/>
    </w:rPr>
  </w:style>
  <w:style w:type="character" w:customStyle="1" w:styleId="WW8Num54z3">
    <w:name w:val="WW8Num54z3"/>
    <w:rsid w:val="00BA4411"/>
    <w:rPr>
      <w:rFonts w:ascii="Symbol" w:hAnsi="Symbol" w:cs="Symbol"/>
    </w:rPr>
  </w:style>
  <w:style w:type="character" w:customStyle="1" w:styleId="WW8Num55z0">
    <w:name w:val="WW8Num55z0"/>
    <w:rsid w:val="00BA4411"/>
    <w:rPr>
      <w:rFonts w:ascii="Arial" w:hAnsi="Arial" w:cs="Arial"/>
      <w:sz w:val="18"/>
      <w:szCs w:val="18"/>
    </w:rPr>
  </w:style>
  <w:style w:type="character" w:customStyle="1" w:styleId="WW8Num56z0">
    <w:name w:val="WW8Num56z0"/>
    <w:rsid w:val="00BA4411"/>
    <w:rPr>
      <w:sz w:val="16"/>
      <w:szCs w:val="16"/>
    </w:rPr>
  </w:style>
  <w:style w:type="character" w:customStyle="1" w:styleId="WW8Num58z0">
    <w:name w:val="WW8Num58z0"/>
    <w:rsid w:val="00BA4411"/>
    <w:rPr>
      <w:sz w:val="18"/>
      <w:szCs w:val="18"/>
    </w:rPr>
  </w:style>
  <w:style w:type="character" w:customStyle="1" w:styleId="WW8Num59z0">
    <w:name w:val="WW8Num59z0"/>
    <w:rsid w:val="00BA4411"/>
    <w:rPr>
      <w:rFonts w:ascii="Arial" w:hAnsi="Arial" w:cs="Arial"/>
      <w:sz w:val="18"/>
      <w:szCs w:val="18"/>
    </w:rPr>
  </w:style>
  <w:style w:type="character" w:customStyle="1" w:styleId="WW8Num60z0">
    <w:name w:val="WW8Num60z0"/>
    <w:rsid w:val="00BA4411"/>
    <w:rPr>
      <w:sz w:val="16"/>
      <w:szCs w:val="16"/>
    </w:rPr>
  </w:style>
  <w:style w:type="character" w:customStyle="1" w:styleId="WW8Num61z0">
    <w:name w:val="WW8Num61z0"/>
    <w:rsid w:val="00BA4411"/>
    <w:rPr>
      <w:sz w:val="16"/>
      <w:szCs w:val="16"/>
    </w:rPr>
  </w:style>
  <w:style w:type="character" w:customStyle="1" w:styleId="WW8Num62z0">
    <w:name w:val="WW8Num62z0"/>
    <w:rsid w:val="00BA4411"/>
    <w:rPr>
      <w:sz w:val="18"/>
      <w:szCs w:val="18"/>
    </w:rPr>
  </w:style>
  <w:style w:type="character" w:customStyle="1" w:styleId="WW8Num64z0">
    <w:name w:val="WW8Num64z0"/>
    <w:rsid w:val="00BA4411"/>
    <w:rPr>
      <w:sz w:val="16"/>
      <w:szCs w:val="16"/>
    </w:rPr>
  </w:style>
  <w:style w:type="character" w:customStyle="1" w:styleId="WW8Num65z0">
    <w:name w:val="WW8Num65z0"/>
    <w:rsid w:val="00BA4411"/>
    <w:rPr>
      <w:sz w:val="16"/>
      <w:szCs w:val="16"/>
    </w:rPr>
  </w:style>
  <w:style w:type="character" w:customStyle="1" w:styleId="WW8Num66z0">
    <w:name w:val="WW8Num66z0"/>
    <w:rsid w:val="00BA4411"/>
    <w:rPr>
      <w:sz w:val="16"/>
      <w:szCs w:val="16"/>
    </w:rPr>
  </w:style>
  <w:style w:type="character" w:customStyle="1" w:styleId="WW8Num67z0">
    <w:name w:val="WW8Num67z0"/>
    <w:rsid w:val="00BA4411"/>
    <w:rPr>
      <w:rFonts w:ascii="Times New Roman" w:hAnsi="Times New Roman" w:cs="Times New Roman"/>
    </w:rPr>
  </w:style>
  <w:style w:type="character" w:customStyle="1" w:styleId="WW8Num67z1">
    <w:name w:val="WW8Num67z1"/>
    <w:rsid w:val="00BA4411"/>
    <w:rPr>
      <w:rFonts w:ascii="Courier New" w:hAnsi="Courier New" w:cs="Courier New"/>
    </w:rPr>
  </w:style>
  <w:style w:type="character" w:customStyle="1" w:styleId="WW8Num67z2">
    <w:name w:val="WW8Num67z2"/>
    <w:rsid w:val="00BA4411"/>
    <w:rPr>
      <w:rFonts w:ascii="Wingdings" w:hAnsi="Wingdings" w:cs="Wingdings"/>
    </w:rPr>
  </w:style>
  <w:style w:type="character" w:customStyle="1" w:styleId="WW8Num67z3">
    <w:name w:val="WW8Num67z3"/>
    <w:rsid w:val="00BA4411"/>
    <w:rPr>
      <w:rFonts w:ascii="Symbol" w:hAnsi="Symbol" w:cs="Symbol"/>
    </w:rPr>
  </w:style>
  <w:style w:type="character" w:customStyle="1" w:styleId="WW8Num68z0">
    <w:name w:val="WW8Num68z0"/>
    <w:rsid w:val="00BA4411"/>
    <w:rPr>
      <w:sz w:val="16"/>
      <w:szCs w:val="16"/>
    </w:rPr>
  </w:style>
  <w:style w:type="character" w:customStyle="1" w:styleId="WW8Num69z0">
    <w:name w:val="WW8Num69z0"/>
    <w:rsid w:val="00BA4411"/>
    <w:rPr>
      <w:sz w:val="16"/>
      <w:szCs w:val="16"/>
    </w:rPr>
  </w:style>
  <w:style w:type="character" w:customStyle="1" w:styleId="WW8Num69z1">
    <w:name w:val="WW8Num69z1"/>
    <w:rsid w:val="00BA4411"/>
    <w:rPr>
      <w:rFonts w:ascii="Times New Roman" w:hAnsi="Times New Roman" w:cs="Times New Roman"/>
      <w:sz w:val="16"/>
      <w:szCs w:val="16"/>
    </w:rPr>
  </w:style>
  <w:style w:type="character" w:customStyle="1" w:styleId="WW8Num70z0">
    <w:name w:val="WW8Num70z0"/>
    <w:rsid w:val="00BA4411"/>
    <w:rPr>
      <w:sz w:val="16"/>
      <w:szCs w:val="16"/>
    </w:rPr>
  </w:style>
  <w:style w:type="character" w:customStyle="1" w:styleId="WW8Num71z0">
    <w:name w:val="WW8Num71z0"/>
    <w:rsid w:val="00BA4411"/>
    <w:rPr>
      <w:rFonts w:ascii="Arial" w:hAnsi="Arial" w:cs="Arial"/>
      <w:sz w:val="18"/>
      <w:szCs w:val="18"/>
    </w:rPr>
  </w:style>
  <w:style w:type="character" w:customStyle="1" w:styleId="WW8Num72z0">
    <w:name w:val="WW8Num72z0"/>
    <w:rsid w:val="00BA4411"/>
    <w:rPr>
      <w:sz w:val="16"/>
      <w:szCs w:val="16"/>
    </w:rPr>
  </w:style>
  <w:style w:type="character" w:customStyle="1" w:styleId="WW8Num73z0">
    <w:name w:val="WW8Num73z0"/>
    <w:rsid w:val="00BA4411"/>
    <w:rPr>
      <w:rFonts w:ascii="Times New Roman" w:hAnsi="Times New Roman" w:cs="Times New Roman"/>
      <w:sz w:val="16"/>
      <w:szCs w:val="16"/>
    </w:rPr>
  </w:style>
  <w:style w:type="character" w:customStyle="1" w:styleId="WW8Num74z0">
    <w:name w:val="WW8Num74z0"/>
    <w:rsid w:val="00BA4411"/>
    <w:rPr>
      <w:rFonts w:ascii="Wingdings" w:hAnsi="Wingdings" w:cs="Wingdings"/>
    </w:rPr>
  </w:style>
  <w:style w:type="character" w:customStyle="1" w:styleId="WW8Num74z1">
    <w:name w:val="WW8Num74z1"/>
    <w:rsid w:val="00BA4411"/>
    <w:rPr>
      <w:rFonts w:ascii="Courier New" w:hAnsi="Courier New" w:cs="Courier New"/>
    </w:rPr>
  </w:style>
  <w:style w:type="character" w:customStyle="1" w:styleId="WW8Num74z3">
    <w:name w:val="WW8Num74z3"/>
    <w:rsid w:val="00BA4411"/>
    <w:rPr>
      <w:rFonts w:ascii="Symbol" w:hAnsi="Symbol" w:cs="Symbol"/>
    </w:rPr>
  </w:style>
  <w:style w:type="character" w:customStyle="1" w:styleId="WW8Num75z0">
    <w:name w:val="WW8Num75z0"/>
    <w:rsid w:val="00BA4411"/>
    <w:rPr>
      <w:sz w:val="16"/>
      <w:szCs w:val="16"/>
    </w:rPr>
  </w:style>
  <w:style w:type="character" w:customStyle="1" w:styleId="WW8Num76z0">
    <w:name w:val="WW8Num76z0"/>
    <w:rsid w:val="00BA4411"/>
    <w:rPr>
      <w:rFonts w:ascii="Arial" w:hAnsi="Arial" w:cs="Arial"/>
      <w:sz w:val="18"/>
      <w:szCs w:val="18"/>
    </w:rPr>
  </w:style>
  <w:style w:type="character" w:customStyle="1" w:styleId="WW8Num77z0">
    <w:name w:val="WW8Num77z0"/>
    <w:rsid w:val="00BA4411"/>
    <w:rPr>
      <w:rFonts w:ascii="Wingdings" w:hAnsi="Wingdings" w:cs="Wingdings"/>
    </w:rPr>
  </w:style>
  <w:style w:type="character" w:customStyle="1" w:styleId="WW8Num77z1">
    <w:name w:val="WW8Num77z1"/>
    <w:rsid w:val="00BA4411"/>
    <w:rPr>
      <w:rFonts w:ascii="Times New Roman" w:hAnsi="Times New Roman" w:cs="Times New Roman"/>
    </w:rPr>
  </w:style>
  <w:style w:type="character" w:customStyle="1" w:styleId="WW8Num77z3">
    <w:name w:val="WW8Num77z3"/>
    <w:rsid w:val="00BA4411"/>
    <w:rPr>
      <w:rFonts w:ascii="Symbol" w:hAnsi="Symbol" w:cs="Symbol"/>
    </w:rPr>
  </w:style>
  <w:style w:type="character" w:customStyle="1" w:styleId="WW8Num77z4">
    <w:name w:val="WW8Num77z4"/>
    <w:rsid w:val="00BA4411"/>
    <w:rPr>
      <w:rFonts w:ascii="Courier New" w:hAnsi="Courier New" w:cs="Courier New"/>
    </w:rPr>
  </w:style>
  <w:style w:type="character" w:customStyle="1" w:styleId="WW8Num78z0">
    <w:name w:val="WW8Num78z0"/>
    <w:rsid w:val="00BA4411"/>
    <w:rPr>
      <w:sz w:val="16"/>
      <w:szCs w:val="16"/>
    </w:rPr>
  </w:style>
  <w:style w:type="character" w:customStyle="1" w:styleId="WW8Num79z0">
    <w:name w:val="WW8Num79z0"/>
    <w:rsid w:val="00BA4411"/>
    <w:rPr>
      <w:sz w:val="16"/>
      <w:szCs w:val="16"/>
    </w:rPr>
  </w:style>
  <w:style w:type="character" w:customStyle="1" w:styleId="WW8Num80z0">
    <w:name w:val="WW8Num80z0"/>
    <w:rsid w:val="00BA4411"/>
    <w:rPr>
      <w:rFonts w:ascii="Arial" w:hAnsi="Arial" w:cs="Arial"/>
      <w:sz w:val="18"/>
      <w:szCs w:val="18"/>
    </w:rPr>
  </w:style>
  <w:style w:type="character" w:customStyle="1" w:styleId="WW8Num81z0">
    <w:name w:val="WW8Num81z0"/>
    <w:rsid w:val="00BA4411"/>
    <w:rPr>
      <w:rFonts w:ascii="Arial" w:hAnsi="Arial" w:cs="Arial"/>
      <w:sz w:val="16"/>
      <w:szCs w:val="16"/>
    </w:rPr>
  </w:style>
  <w:style w:type="character" w:customStyle="1" w:styleId="WW8Num82z0">
    <w:name w:val="WW8Num82z0"/>
    <w:rsid w:val="00BA4411"/>
    <w:rPr>
      <w:rFonts w:ascii="Times New Roman" w:hAnsi="Times New Roman" w:cs="Times New Roman"/>
      <w:sz w:val="16"/>
      <w:szCs w:val="16"/>
    </w:rPr>
  </w:style>
  <w:style w:type="character" w:customStyle="1" w:styleId="WW8Num83z0">
    <w:name w:val="WW8Num83z0"/>
    <w:rsid w:val="00BA4411"/>
    <w:rPr>
      <w:sz w:val="16"/>
      <w:szCs w:val="16"/>
    </w:rPr>
  </w:style>
  <w:style w:type="character" w:customStyle="1" w:styleId="WW8Num84z0">
    <w:name w:val="WW8Num84z0"/>
    <w:rsid w:val="00BA4411"/>
    <w:rPr>
      <w:sz w:val="16"/>
      <w:szCs w:val="16"/>
    </w:rPr>
  </w:style>
  <w:style w:type="character" w:customStyle="1" w:styleId="WW8Num86z0">
    <w:name w:val="WW8Num86z0"/>
    <w:rsid w:val="00BA4411"/>
    <w:rPr>
      <w:sz w:val="16"/>
      <w:szCs w:val="16"/>
    </w:rPr>
  </w:style>
  <w:style w:type="character" w:customStyle="1" w:styleId="WW8Num87z0">
    <w:name w:val="WW8Num87z0"/>
    <w:rsid w:val="00BA4411"/>
    <w:rPr>
      <w:rFonts w:ascii="Wingdings" w:hAnsi="Wingdings" w:cs="Wingdings"/>
    </w:rPr>
  </w:style>
  <w:style w:type="character" w:customStyle="1" w:styleId="WW8Num87z1">
    <w:name w:val="WW8Num87z1"/>
    <w:rsid w:val="00BA4411"/>
    <w:rPr>
      <w:rFonts w:ascii="Times New Roman" w:hAnsi="Times New Roman" w:cs="Times New Roman"/>
    </w:rPr>
  </w:style>
  <w:style w:type="character" w:customStyle="1" w:styleId="WW8Num87z3">
    <w:name w:val="WW8Num87z3"/>
    <w:rsid w:val="00BA4411"/>
    <w:rPr>
      <w:rFonts w:ascii="Symbol" w:hAnsi="Symbol" w:cs="Symbol"/>
    </w:rPr>
  </w:style>
  <w:style w:type="character" w:customStyle="1" w:styleId="WW8Num87z4">
    <w:name w:val="WW8Num87z4"/>
    <w:rsid w:val="00BA4411"/>
    <w:rPr>
      <w:rFonts w:ascii="Courier New" w:hAnsi="Courier New" w:cs="Courier New"/>
    </w:rPr>
  </w:style>
  <w:style w:type="character" w:customStyle="1" w:styleId="WW8Num88z0">
    <w:name w:val="WW8Num88z0"/>
    <w:rsid w:val="00BA4411"/>
    <w:rPr>
      <w:sz w:val="16"/>
      <w:szCs w:val="16"/>
    </w:rPr>
  </w:style>
  <w:style w:type="character" w:customStyle="1" w:styleId="WW8Num89z0">
    <w:name w:val="WW8Num89z0"/>
    <w:rsid w:val="00BA4411"/>
    <w:rPr>
      <w:sz w:val="16"/>
      <w:szCs w:val="16"/>
    </w:rPr>
  </w:style>
  <w:style w:type="character" w:customStyle="1" w:styleId="WW8Num90z0">
    <w:name w:val="WW8Num90z0"/>
    <w:rsid w:val="00BA4411"/>
    <w:rPr>
      <w:rFonts w:ascii="Arial" w:hAnsi="Arial" w:cs="Arial"/>
      <w:sz w:val="18"/>
      <w:szCs w:val="18"/>
    </w:rPr>
  </w:style>
  <w:style w:type="character" w:customStyle="1" w:styleId="WW8Num91z0">
    <w:name w:val="WW8Num91z0"/>
    <w:rsid w:val="00BA4411"/>
    <w:rPr>
      <w:rFonts w:ascii="Arial" w:hAnsi="Arial" w:cs="Arial"/>
      <w:sz w:val="16"/>
      <w:szCs w:val="16"/>
    </w:rPr>
  </w:style>
  <w:style w:type="character" w:customStyle="1" w:styleId="WW8Num92z0">
    <w:name w:val="WW8Num92z0"/>
    <w:rsid w:val="00BA4411"/>
    <w:rPr>
      <w:sz w:val="16"/>
      <w:szCs w:val="16"/>
    </w:rPr>
  </w:style>
  <w:style w:type="character" w:customStyle="1" w:styleId="WW8Num92z1">
    <w:name w:val="WW8Num92z1"/>
    <w:rsid w:val="00BA4411"/>
    <w:rPr>
      <w:rFonts w:ascii="Times New Roman" w:hAnsi="Times New Roman" w:cs="Times New Roman"/>
      <w:sz w:val="16"/>
      <w:szCs w:val="16"/>
    </w:rPr>
  </w:style>
  <w:style w:type="character" w:customStyle="1" w:styleId="WW8Num93z0">
    <w:name w:val="WW8Num93z0"/>
    <w:rsid w:val="00BA4411"/>
    <w:rPr>
      <w:sz w:val="16"/>
      <w:szCs w:val="16"/>
    </w:rPr>
  </w:style>
  <w:style w:type="character" w:customStyle="1" w:styleId="WW8Num93z1">
    <w:name w:val="WW8Num93z1"/>
    <w:rsid w:val="00BA4411"/>
    <w:rPr>
      <w:rFonts w:ascii="Times New Roman" w:hAnsi="Times New Roman" w:cs="Times New Roman"/>
      <w:sz w:val="16"/>
      <w:szCs w:val="16"/>
    </w:rPr>
  </w:style>
  <w:style w:type="character" w:customStyle="1" w:styleId="WW8Num94z0">
    <w:name w:val="WW8Num94z0"/>
    <w:rsid w:val="00BA4411"/>
    <w:rPr>
      <w:sz w:val="16"/>
      <w:szCs w:val="16"/>
    </w:rPr>
  </w:style>
  <w:style w:type="character" w:customStyle="1" w:styleId="WW8Num95z0">
    <w:name w:val="WW8Num95z0"/>
    <w:rsid w:val="00BA4411"/>
    <w:rPr>
      <w:sz w:val="16"/>
      <w:szCs w:val="16"/>
    </w:rPr>
  </w:style>
  <w:style w:type="character" w:customStyle="1" w:styleId="WW8Num96z0">
    <w:name w:val="WW8Num96z0"/>
    <w:rsid w:val="00BA4411"/>
    <w:rPr>
      <w:sz w:val="18"/>
      <w:szCs w:val="18"/>
    </w:rPr>
  </w:style>
  <w:style w:type="character" w:customStyle="1" w:styleId="WW8Num97z0">
    <w:name w:val="WW8Num97z0"/>
    <w:rsid w:val="00BA4411"/>
    <w:rPr>
      <w:sz w:val="16"/>
      <w:szCs w:val="16"/>
    </w:rPr>
  </w:style>
  <w:style w:type="character" w:customStyle="1" w:styleId="WW8Num98z0">
    <w:name w:val="WW8Num98z0"/>
    <w:rsid w:val="00BA4411"/>
    <w:rPr>
      <w:sz w:val="16"/>
      <w:szCs w:val="16"/>
    </w:rPr>
  </w:style>
  <w:style w:type="character" w:customStyle="1" w:styleId="WW8Num98z1">
    <w:name w:val="WW8Num98z1"/>
    <w:rsid w:val="00BA4411"/>
    <w:rPr>
      <w:rFonts w:ascii="Times New Roman" w:hAnsi="Times New Roman" w:cs="Times New Roman"/>
      <w:sz w:val="16"/>
      <w:szCs w:val="16"/>
    </w:rPr>
  </w:style>
  <w:style w:type="character" w:customStyle="1" w:styleId="WW8Num99z0">
    <w:name w:val="WW8Num99z0"/>
    <w:rsid w:val="00BA4411"/>
    <w:rPr>
      <w:sz w:val="16"/>
      <w:szCs w:val="16"/>
    </w:rPr>
  </w:style>
  <w:style w:type="character" w:customStyle="1" w:styleId="WW8Num100z0">
    <w:name w:val="WW8Num100z0"/>
    <w:rsid w:val="00BA4411"/>
    <w:rPr>
      <w:sz w:val="16"/>
      <w:szCs w:val="16"/>
    </w:rPr>
  </w:style>
  <w:style w:type="character" w:customStyle="1" w:styleId="WW8Num100z1">
    <w:name w:val="WW8Num100z1"/>
    <w:rsid w:val="00BA4411"/>
    <w:rPr>
      <w:rFonts w:ascii="Times New Roman" w:hAnsi="Times New Roman" w:cs="Times New Roman"/>
      <w:sz w:val="16"/>
      <w:szCs w:val="16"/>
    </w:rPr>
  </w:style>
  <w:style w:type="character" w:customStyle="1" w:styleId="WW8Num101z0">
    <w:name w:val="WW8Num101z0"/>
    <w:rsid w:val="00BA4411"/>
    <w:rPr>
      <w:sz w:val="16"/>
      <w:szCs w:val="16"/>
    </w:rPr>
  </w:style>
  <w:style w:type="character" w:customStyle="1" w:styleId="WW8Num102z0">
    <w:name w:val="WW8Num102z0"/>
    <w:rsid w:val="00BA4411"/>
    <w:rPr>
      <w:sz w:val="16"/>
      <w:szCs w:val="16"/>
    </w:rPr>
  </w:style>
  <w:style w:type="character" w:customStyle="1" w:styleId="WW8Num103z0">
    <w:name w:val="WW8Num103z0"/>
    <w:rsid w:val="00BA4411"/>
    <w:rPr>
      <w:sz w:val="16"/>
      <w:szCs w:val="16"/>
    </w:rPr>
  </w:style>
  <w:style w:type="character" w:customStyle="1" w:styleId="WW8Num104z0">
    <w:name w:val="WW8Num104z0"/>
    <w:rsid w:val="00BA4411"/>
    <w:rPr>
      <w:sz w:val="16"/>
      <w:szCs w:val="16"/>
    </w:rPr>
  </w:style>
  <w:style w:type="character" w:customStyle="1" w:styleId="WW8Num105z0">
    <w:name w:val="WW8Num105z0"/>
    <w:rsid w:val="00BA4411"/>
    <w:rPr>
      <w:sz w:val="16"/>
      <w:szCs w:val="16"/>
    </w:rPr>
  </w:style>
  <w:style w:type="character" w:customStyle="1" w:styleId="WW8Num106z0">
    <w:name w:val="WW8Num106z0"/>
    <w:rsid w:val="00BA4411"/>
    <w:rPr>
      <w:sz w:val="16"/>
      <w:szCs w:val="16"/>
    </w:rPr>
  </w:style>
  <w:style w:type="character" w:customStyle="1" w:styleId="WW8Num107z0">
    <w:name w:val="WW8Num107z0"/>
    <w:rsid w:val="00BA4411"/>
    <w:rPr>
      <w:rFonts w:ascii="Times New Roman" w:hAnsi="Times New Roman" w:cs="Times New Roman"/>
      <w:sz w:val="16"/>
      <w:szCs w:val="16"/>
    </w:rPr>
  </w:style>
  <w:style w:type="character" w:customStyle="1" w:styleId="WW8Num108z0">
    <w:name w:val="WW8Num108z0"/>
    <w:rsid w:val="00BA4411"/>
    <w:rPr>
      <w:sz w:val="16"/>
      <w:szCs w:val="16"/>
    </w:rPr>
  </w:style>
  <w:style w:type="character" w:customStyle="1" w:styleId="WW8Num109z0">
    <w:name w:val="WW8Num109z0"/>
    <w:rsid w:val="00BA4411"/>
    <w:rPr>
      <w:sz w:val="16"/>
      <w:szCs w:val="16"/>
    </w:rPr>
  </w:style>
  <w:style w:type="paragraph" w:customStyle="1" w:styleId="Rysunek">
    <w:name w:val="Rysunek"/>
    <w:basedOn w:val="Normalny"/>
    <w:next w:val="Normalny"/>
    <w:rsid w:val="00BA4411"/>
    <w:pPr>
      <w:spacing w:after="120"/>
      <w:ind w:left="0" w:right="0" w:firstLine="0"/>
      <w:jc w:val="center"/>
    </w:pPr>
    <w:rPr>
      <w:rFonts w:ascii="Arial" w:eastAsia="Calibri" w:hAnsi="Arial" w:cs="Arial"/>
      <w:color w:val="auto"/>
      <w:sz w:val="22"/>
      <w:lang w:eastAsia="ar-SA"/>
    </w:rPr>
  </w:style>
  <w:style w:type="paragraph" w:customStyle="1" w:styleId="Legenda1">
    <w:name w:val="Legenda1"/>
    <w:basedOn w:val="Normalny"/>
    <w:next w:val="Normalny"/>
    <w:rsid w:val="00BA4411"/>
    <w:pPr>
      <w:spacing w:after="120"/>
      <w:ind w:left="0" w:right="0" w:firstLine="0"/>
    </w:pPr>
    <w:rPr>
      <w:rFonts w:ascii="Arial" w:eastAsia="Calibri" w:hAnsi="Arial" w:cs="Arial"/>
      <w:b/>
      <w:bCs/>
      <w:color w:val="auto"/>
      <w:sz w:val="22"/>
      <w:u w:val="single"/>
      <w:lang w:eastAsia="ar-SA"/>
    </w:rPr>
  </w:style>
  <w:style w:type="paragraph" w:customStyle="1" w:styleId="Listanumerowana1">
    <w:name w:val="Lista numerowana1"/>
    <w:basedOn w:val="Normalny"/>
    <w:rsid w:val="00BA4411"/>
    <w:pPr>
      <w:spacing w:after="120"/>
      <w:ind w:left="0" w:right="0" w:firstLine="0"/>
    </w:pPr>
    <w:rPr>
      <w:rFonts w:ascii="Arial" w:eastAsia="Calibri" w:hAnsi="Arial" w:cs="Arial"/>
      <w:color w:val="auto"/>
      <w:sz w:val="22"/>
      <w:lang w:eastAsia="ar-SA"/>
    </w:rPr>
  </w:style>
  <w:style w:type="paragraph" w:customStyle="1" w:styleId="EtykietaPolaWymagania">
    <w:name w:val="Etykieta Pola Wymagania"/>
    <w:basedOn w:val="Normalny"/>
    <w:rsid w:val="00BA4411"/>
    <w:pPr>
      <w:spacing w:after="120"/>
      <w:ind w:left="0" w:right="0" w:firstLine="0"/>
      <w:jc w:val="left"/>
    </w:pPr>
    <w:rPr>
      <w:rFonts w:ascii="Calibri" w:eastAsia="Calibri" w:hAnsi="Calibri" w:cs="Calibri"/>
      <w:b/>
      <w:bCs/>
      <w:color w:val="auto"/>
      <w:sz w:val="22"/>
      <w:lang w:eastAsia="ar-SA"/>
    </w:rPr>
  </w:style>
  <w:style w:type="paragraph" w:customStyle="1" w:styleId="TrescPolaWymagania">
    <w:name w:val="Tresc Pola Wymagania"/>
    <w:basedOn w:val="Tekstpodstawowy"/>
    <w:rsid w:val="00BA4411"/>
    <w:rPr>
      <w:rFonts w:ascii="Calibri" w:eastAsia="Calibri" w:hAnsi="Calibri" w:cs="Calibri"/>
      <w:b w:val="0"/>
      <w:bCs w:val="0"/>
      <w:sz w:val="22"/>
      <w:szCs w:val="22"/>
      <w:lang w:eastAsia="ar-SA"/>
    </w:rPr>
  </w:style>
  <w:style w:type="paragraph" w:customStyle="1" w:styleId="tytu0">
    <w:name w:val="tytuł"/>
    <w:basedOn w:val="Tekstpodstawowy"/>
    <w:rsid w:val="00BA4411"/>
    <w:pPr>
      <w:ind w:left="360"/>
      <w:jc w:val="center"/>
    </w:pPr>
    <w:rPr>
      <w:rFonts w:ascii="Calibri" w:eastAsia="Calibri" w:hAnsi="Calibri" w:cs="Calibri"/>
      <w:sz w:val="48"/>
      <w:szCs w:val="48"/>
      <w:lang w:eastAsia="ar-SA"/>
    </w:rPr>
  </w:style>
  <w:style w:type="paragraph" w:customStyle="1" w:styleId="StylNagwek1Arial">
    <w:name w:val="Styl Nagłówek 1 + Arial"/>
    <w:basedOn w:val="Nagwek1"/>
    <w:next w:val="Tekstpodstawowy"/>
    <w:rsid w:val="00BA4411"/>
    <w:pPr>
      <w:tabs>
        <w:tab w:val="left" w:pos="567"/>
      </w:tabs>
      <w:spacing w:before="720" w:after="240" w:line="240" w:lineRule="auto"/>
    </w:pPr>
    <w:rPr>
      <w:rFonts w:ascii="Arial" w:eastAsia="Calibri" w:hAnsi="Arial" w:cs="Arial"/>
      <w:bCs/>
      <w:color w:val="auto"/>
      <w:kern w:val="3"/>
      <w:szCs w:val="32"/>
      <w:lang w:eastAsia="ar-SA"/>
    </w:rPr>
  </w:style>
  <w:style w:type="paragraph" w:customStyle="1" w:styleId="StylNagwek2Arial">
    <w:name w:val="Styl Nagłówek 2 + Arial"/>
    <w:basedOn w:val="Nagwek2"/>
    <w:next w:val="Tekstpodstawowy"/>
    <w:rsid w:val="00BA4411"/>
    <w:pPr>
      <w:keepLines w:val="0"/>
      <w:spacing w:before="480" w:after="240"/>
    </w:pPr>
    <w:rPr>
      <w:rFonts w:ascii="Arial" w:eastAsia="Calibri" w:hAnsi="Arial" w:cs="Arial"/>
      <w:bCs/>
      <w:color w:val="auto"/>
      <w:sz w:val="28"/>
      <w:szCs w:val="28"/>
      <w:lang w:eastAsia="ar-SA"/>
    </w:rPr>
  </w:style>
  <w:style w:type="paragraph" w:customStyle="1" w:styleId="StylNagwek2ArialNiePogrubienie">
    <w:name w:val="Styl Nagłówek 2 + Arial Nie Pogrubienie"/>
    <w:basedOn w:val="Nagwek2"/>
    <w:next w:val="Tekstpodstawowy"/>
    <w:rsid w:val="00BA4411"/>
    <w:pPr>
      <w:keepLines w:val="0"/>
      <w:spacing w:before="480" w:after="240"/>
    </w:pPr>
    <w:rPr>
      <w:rFonts w:ascii="Arial" w:eastAsia="Calibri" w:hAnsi="Arial" w:cs="Arial"/>
      <w:b w:val="0"/>
      <w:color w:val="auto"/>
      <w:sz w:val="28"/>
      <w:szCs w:val="28"/>
      <w:lang w:eastAsia="ar-SA"/>
    </w:rPr>
  </w:style>
  <w:style w:type="paragraph" w:customStyle="1" w:styleId="StylNagwek2Arial1">
    <w:name w:val="Styl Nagłówek 2 + Arial1"/>
    <w:basedOn w:val="Nagwek2"/>
    <w:next w:val="Tekstpodstawowy"/>
    <w:rsid w:val="00BA4411"/>
    <w:pPr>
      <w:keepLines w:val="0"/>
      <w:spacing w:before="480" w:after="240"/>
    </w:pPr>
    <w:rPr>
      <w:rFonts w:ascii="Arial" w:eastAsia="Calibri" w:hAnsi="Arial" w:cs="Arial"/>
      <w:bCs/>
      <w:color w:val="auto"/>
      <w:sz w:val="28"/>
      <w:szCs w:val="28"/>
      <w:lang w:eastAsia="ar-SA"/>
    </w:rPr>
  </w:style>
  <w:style w:type="paragraph" w:customStyle="1" w:styleId="Tekstpodstawowybodytext">
    <w:name w:val="Tekst podstawowy.body text"/>
    <w:basedOn w:val="Normalny"/>
    <w:rsid w:val="00BA4411"/>
    <w:pPr>
      <w:widowControl w:val="0"/>
      <w:spacing w:before="120" w:after="120"/>
      <w:ind w:left="2520" w:right="0" w:firstLine="0"/>
      <w:jc w:val="left"/>
    </w:pPr>
    <w:rPr>
      <w:rFonts w:ascii="Book Antiqua" w:eastAsia="Calibri" w:hAnsi="Book Antiqua" w:cs="Book Antiqua"/>
      <w:color w:val="auto"/>
      <w:sz w:val="20"/>
      <w:szCs w:val="20"/>
      <w:lang w:eastAsia="ar-SA"/>
    </w:rPr>
  </w:style>
  <w:style w:type="paragraph" w:customStyle="1" w:styleId="head-teaser">
    <w:name w:val="head-teaser"/>
    <w:basedOn w:val="Normalny"/>
    <w:rsid w:val="00BA4411"/>
    <w:pPr>
      <w:spacing w:before="280" w:after="280"/>
      <w:ind w:left="0" w:right="0" w:firstLine="0"/>
      <w:jc w:val="left"/>
    </w:pPr>
    <w:rPr>
      <w:rFonts w:ascii="Arial" w:eastAsia="Arial Unicode MS" w:hAnsi="Arial" w:cs="Arial"/>
      <w:color w:val="4C4845"/>
      <w:sz w:val="17"/>
      <w:szCs w:val="17"/>
      <w:lang w:eastAsia="ar-SA"/>
    </w:rPr>
  </w:style>
  <w:style w:type="paragraph" w:customStyle="1" w:styleId="Listapunktowana31">
    <w:name w:val="Lista punktowana 31"/>
    <w:basedOn w:val="Normalny"/>
    <w:rsid w:val="00BA4411"/>
    <w:pPr>
      <w:spacing w:after="0"/>
      <w:ind w:left="0" w:right="0" w:firstLine="0"/>
      <w:jc w:val="left"/>
    </w:pPr>
    <w:rPr>
      <w:rFonts w:ascii="Calibri" w:eastAsia="Calibri" w:hAnsi="Calibri" w:cs="Calibri"/>
      <w:color w:val="auto"/>
      <w:szCs w:val="24"/>
      <w:lang w:eastAsia="ar-SA"/>
    </w:rPr>
  </w:style>
  <w:style w:type="paragraph" w:customStyle="1" w:styleId="Teksty">
    <w:name w:val="Teksty"/>
    <w:basedOn w:val="Normalny"/>
    <w:rsid w:val="00BA4411"/>
    <w:pPr>
      <w:spacing w:before="120" w:after="0" w:line="360" w:lineRule="auto"/>
      <w:ind w:left="0" w:right="0" w:firstLine="0"/>
    </w:pPr>
    <w:rPr>
      <w:rFonts w:ascii="Arial" w:eastAsia="Calibri" w:hAnsi="Arial" w:cs="Arial"/>
      <w:color w:val="auto"/>
      <w:sz w:val="20"/>
      <w:szCs w:val="20"/>
      <w:lang w:eastAsia="ar-SA"/>
    </w:rPr>
  </w:style>
  <w:style w:type="paragraph" w:customStyle="1" w:styleId="Tekstpodstawowy31">
    <w:name w:val="Tekst podstawowy 31"/>
    <w:basedOn w:val="Normalny"/>
    <w:rsid w:val="00BA4411"/>
    <w:pPr>
      <w:spacing w:after="0"/>
      <w:ind w:left="0" w:right="0" w:firstLine="0"/>
      <w:jc w:val="left"/>
    </w:pPr>
    <w:rPr>
      <w:rFonts w:ascii="Calibri" w:eastAsia="Calibri" w:hAnsi="Calibri" w:cs="Calibri"/>
      <w:b/>
      <w:bCs/>
      <w:color w:val="auto"/>
      <w:szCs w:val="24"/>
      <w:lang w:eastAsia="ar-SA"/>
    </w:rPr>
  </w:style>
  <w:style w:type="paragraph" w:customStyle="1" w:styleId="Tekstpodstawowywcity21">
    <w:name w:val="Tekst podstawowy wcięty 21"/>
    <w:basedOn w:val="Normalny"/>
    <w:rsid w:val="00BA4411"/>
    <w:pPr>
      <w:spacing w:after="0"/>
      <w:ind w:left="0" w:right="0" w:firstLine="360"/>
      <w:jc w:val="left"/>
    </w:pPr>
    <w:rPr>
      <w:rFonts w:ascii="Calibri" w:eastAsia="Calibri" w:hAnsi="Calibri" w:cs="Calibri"/>
      <w:color w:val="auto"/>
      <w:sz w:val="20"/>
      <w:szCs w:val="20"/>
      <w:lang w:eastAsia="ar-SA"/>
    </w:rPr>
  </w:style>
  <w:style w:type="paragraph" w:customStyle="1" w:styleId="Zwykytekst1">
    <w:name w:val="Zwykły tekst1"/>
    <w:basedOn w:val="Normalny"/>
    <w:rsid w:val="00BA4411"/>
    <w:pPr>
      <w:widowControl w:val="0"/>
      <w:spacing w:after="0"/>
      <w:ind w:left="0" w:right="0" w:firstLine="0"/>
      <w:jc w:val="left"/>
    </w:pPr>
    <w:rPr>
      <w:rFonts w:ascii="Courier New" w:hAnsi="Courier New" w:cs="Courier New"/>
      <w:sz w:val="20"/>
      <w:szCs w:val="20"/>
      <w:lang w:eastAsia="ar-SA"/>
    </w:rPr>
  </w:style>
  <w:style w:type="paragraph" w:customStyle="1" w:styleId="StylNagwek2TimesNewRoman">
    <w:name w:val="Styl Nagłówek 2 + Times New Roman"/>
    <w:basedOn w:val="Nagwek2"/>
    <w:rsid w:val="00BA4411"/>
    <w:pPr>
      <w:keepLines w:val="0"/>
      <w:tabs>
        <w:tab w:val="left" w:pos="567"/>
      </w:tabs>
      <w:autoSpaceDE w:val="0"/>
      <w:spacing w:after="0" w:line="240" w:lineRule="atLeast"/>
    </w:pPr>
    <w:rPr>
      <w:rFonts w:eastAsia="Calibri" w:cs="Calibri"/>
      <w:bCs/>
      <w:sz w:val="28"/>
      <w:szCs w:val="28"/>
      <w:lang w:eastAsia="ar-SA"/>
    </w:rPr>
  </w:style>
  <w:style w:type="paragraph" w:customStyle="1" w:styleId="StylNagwek1TimesNewRoman">
    <w:name w:val="Styl Nagłówek 1 + Times New Roman"/>
    <w:basedOn w:val="Nagwek1"/>
    <w:rsid w:val="00BA4411"/>
    <w:pPr>
      <w:keepLines w:val="0"/>
      <w:autoSpaceDE w:val="0"/>
      <w:spacing w:line="240" w:lineRule="atLeast"/>
      <w:ind w:left="-360"/>
      <w:jc w:val="center"/>
    </w:pPr>
    <w:rPr>
      <w:rFonts w:eastAsia="Calibri" w:cs="Calibri"/>
      <w:bCs/>
      <w:kern w:val="3"/>
      <w:sz w:val="28"/>
      <w:szCs w:val="28"/>
      <w:lang w:eastAsia="ar-SA"/>
    </w:rPr>
  </w:style>
  <w:style w:type="paragraph" w:customStyle="1" w:styleId="StylStylNagwek2TimesNewRoman14pt">
    <w:name w:val="Styl Styl Nagłówek 2 + Times New Roman + 14 pt"/>
    <w:basedOn w:val="StylNagwek2TimesNewRoman"/>
    <w:rsid w:val="00BA4411"/>
  </w:style>
  <w:style w:type="paragraph" w:customStyle="1" w:styleId="Listapunktowana21">
    <w:name w:val="Lista punktowana 21"/>
    <w:basedOn w:val="Normalny"/>
    <w:rsid w:val="00BA4411"/>
    <w:pPr>
      <w:spacing w:after="0"/>
      <w:ind w:left="0" w:right="0" w:firstLine="0"/>
      <w:jc w:val="left"/>
    </w:pPr>
    <w:rPr>
      <w:rFonts w:ascii="Calibri" w:eastAsia="Calibri" w:hAnsi="Calibri" w:cs="Calibri"/>
      <w:color w:val="auto"/>
      <w:szCs w:val="24"/>
      <w:lang w:eastAsia="ar-SA"/>
    </w:rPr>
  </w:style>
  <w:style w:type="paragraph" w:customStyle="1" w:styleId="Zawartoramki">
    <w:name w:val="Zawartość ramki"/>
    <w:basedOn w:val="Tekstpodstawowy"/>
    <w:rsid w:val="00BA4411"/>
    <w:pPr>
      <w:jc w:val="both"/>
    </w:pPr>
    <w:rPr>
      <w:rFonts w:ascii="Calibri" w:eastAsia="Calibri" w:hAnsi="Calibri" w:cs="Calibri"/>
      <w:b w:val="0"/>
      <w:bCs w:val="0"/>
      <w:sz w:val="20"/>
      <w:szCs w:val="20"/>
      <w:lang w:eastAsia="ar-SA"/>
    </w:rPr>
  </w:style>
  <w:style w:type="character" w:customStyle="1" w:styleId="linola1">
    <w:name w:val="linola1"/>
    <w:rsid w:val="00BA4411"/>
    <w:rPr>
      <w:rFonts w:ascii="Tahoma" w:hAnsi="Tahoma" w:cs="Tahoma"/>
      <w:b/>
      <w:bCs/>
      <w:color w:val="auto"/>
      <w:sz w:val="18"/>
      <w:szCs w:val="18"/>
    </w:rPr>
  </w:style>
  <w:style w:type="paragraph" w:customStyle="1" w:styleId="Bezodstpw1">
    <w:name w:val="Bez odstępów1"/>
    <w:rsid w:val="00BA4411"/>
    <w:pPr>
      <w:suppressAutoHyphens/>
      <w:spacing w:after="0"/>
    </w:pPr>
    <w:rPr>
      <w:rFonts w:eastAsia="Calibri" w:cs="Calibri"/>
    </w:rPr>
  </w:style>
  <w:style w:type="character" w:customStyle="1" w:styleId="FontStyle44">
    <w:name w:val="Font Style44"/>
    <w:rsid w:val="00BA4411"/>
    <w:rPr>
      <w:rFonts w:ascii="Tahoma" w:hAnsi="Tahoma" w:cs="Tahoma"/>
      <w:sz w:val="18"/>
      <w:szCs w:val="18"/>
    </w:rPr>
  </w:style>
  <w:style w:type="paragraph" w:customStyle="1" w:styleId="Style28">
    <w:name w:val="Style28"/>
    <w:basedOn w:val="Normalny"/>
    <w:rsid w:val="00BA4411"/>
    <w:pPr>
      <w:widowControl w:val="0"/>
      <w:autoSpaceDE w:val="0"/>
      <w:spacing w:after="0" w:line="242" w:lineRule="exact"/>
      <w:ind w:left="0" w:right="0" w:firstLine="0"/>
      <w:jc w:val="left"/>
    </w:pPr>
    <w:rPr>
      <w:rFonts w:ascii="Tahoma" w:eastAsia="Calibri" w:hAnsi="Tahoma" w:cs="Tahoma"/>
      <w:color w:val="auto"/>
      <w:szCs w:val="24"/>
    </w:rPr>
  </w:style>
  <w:style w:type="paragraph" w:customStyle="1" w:styleId="Normalnybezwcicia">
    <w:name w:val="Normalny bez wcięcia"/>
    <w:basedOn w:val="Normalny"/>
    <w:rsid w:val="00BA4411"/>
    <w:pPr>
      <w:spacing w:after="0"/>
      <w:ind w:left="0" w:right="0" w:firstLine="0"/>
    </w:pPr>
    <w:rPr>
      <w:rFonts w:ascii="Arial Narrow" w:eastAsia="Calibri" w:hAnsi="Arial Narrow" w:cs="Arial Narrow"/>
      <w:color w:val="1C1C1C"/>
      <w:sz w:val="22"/>
      <w:lang w:eastAsia="en-US"/>
    </w:rPr>
  </w:style>
  <w:style w:type="paragraph" w:customStyle="1" w:styleId="ZnakZnakZnakZnakZnakZnakZnak">
    <w:name w:val="Znak Znak Znak Znak Znak Znak Znak"/>
    <w:basedOn w:val="Normalny"/>
    <w:rsid w:val="00BA4411"/>
    <w:pPr>
      <w:spacing w:after="0"/>
      <w:ind w:left="0" w:right="0" w:firstLine="0"/>
      <w:jc w:val="left"/>
    </w:pPr>
    <w:rPr>
      <w:rFonts w:ascii="Arial" w:hAnsi="Arial" w:cs="Arial"/>
      <w:color w:val="auto"/>
      <w:szCs w:val="24"/>
    </w:rPr>
  </w:style>
  <w:style w:type="character" w:customStyle="1" w:styleId="ListParagraphChar">
    <w:name w:val="List Paragraph Char"/>
    <w:rsid w:val="00BA4411"/>
    <w:rPr>
      <w:rFonts w:ascii="Calibri" w:eastAsia="Times New Roman" w:hAnsi="Calibri" w:cs="Times New Roman"/>
      <w:lang w:eastAsia="en-US"/>
    </w:rPr>
  </w:style>
  <w:style w:type="paragraph" w:customStyle="1" w:styleId="tekstwstpny">
    <w:name w:val="tekst wstępny"/>
    <w:basedOn w:val="Normalny"/>
    <w:rsid w:val="00BA4411"/>
    <w:pPr>
      <w:spacing w:before="60" w:after="60"/>
      <w:ind w:left="0" w:right="0" w:firstLine="0"/>
      <w:jc w:val="left"/>
    </w:pPr>
    <w:rPr>
      <w:color w:val="auto"/>
      <w:sz w:val="20"/>
      <w:szCs w:val="20"/>
    </w:rPr>
  </w:style>
  <w:style w:type="paragraph" w:customStyle="1" w:styleId="Wypunktowanie">
    <w:name w:val="Wypunktowanie"/>
    <w:basedOn w:val="Normalny"/>
    <w:rsid w:val="00BA4411"/>
    <w:pPr>
      <w:numPr>
        <w:numId w:val="20"/>
      </w:numPr>
      <w:spacing w:before="120" w:after="0"/>
      <w:ind w:right="0"/>
    </w:pPr>
    <w:rPr>
      <w:rFonts w:ascii="Arial" w:hAnsi="Arial" w:cs="Arial"/>
      <w:color w:val="auto"/>
      <w:sz w:val="22"/>
    </w:rPr>
  </w:style>
  <w:style w:type="paragraph" w:customStyle="1" w:styleId="Tekstpodstawowywcity20">
    <w:name w:val="Tekst podstawowy wcięty2"/>
    <w:basedOn w:val="Normalny"/>
    <w:rsid w:val="00BA4411"/>
    <w:pPr>
      <w:spacing w:after="120"/>
      <w:ind w:left="283" w:right="0" w:firstLine="0"/>
      <w:jc w:val="left"/>
    </w:pPr>
    <w:rPr>
      <w:rFonts w:eastAsia="Calibri"/>
      <w:color w:val="auto"/>
      <w:szCs w:val="20"/>
    </w:rPr>
  </w:style>
  <w:style w:type="character" w:customStyle="1" w:styleId="TekstkomentarzaZnak1">
    <w:name w:val="Tekst komentarza Znak1"/>
    <w:rsid w:val="00BA4411"/>
    <w:rPr>
      <w:rFonts w:ascii="Times New Roman" w:hAnsi="Times New Roman"/>
      <w:sz w:val="20"/>
      <w:lang w:eastAsia="pl-PL"/>
    </w:rPr>
  </w:style>
  <w:style w:type="paragraph" w:customStyle="1" w:styleId="Bezodstpw2">
    <w:name w:val="Bez odstępów2"/>
    <w:rsid w:val="00BA4411"/>
    <w:pPr>
      <w:suppressAutoHyphens/>
      <w:spacing w:after="0"/>
    </w:pPr>
    <w:rPr>
      <w:rFonts w:eastAsia="Calibri"/>
    </w:rPr>
  </w:style>
  <w:style w:type="character" w:customStyle="1" w:styleId="TekstprzypisukocowegoZnak1">
    <w:name w:val="Tekst przypisu końcowego Znak1"/>
    <w:rsid w:val="00BA4411"/>
    <w:rPr>
      <w:rFonts w:ascii="Calibri" w:eastAsia="Times New Roman" w:hAnsi="Calibri"/>
      <w:sz w:val="20"/>
    </w:rPr>
  </w:style>
  <w:style w:type="paragraph" w:customStyle="1" w:styleId="Normalny1">
    <w:name w:val="Normalny1"/>
    <w:rsid w:val="00BA4411"/>
    <w:pPr>
      <w:suppressAutoHyphens/>
      <w:spacing w:after="0" w:line="276" w:lineRule="auto"/>
    </w:pPr>
    <w:rPr>
      <w:rFonts w:ascii="Arial" w:eastAsia="Arial" w:hAnsi="Arial" w:cs="Arial"/>
      <w:color w:val="000000"/>
    </w:rPr>
  </w:style>
  <w:style w:type="character" w:customStyle="1" w:styleId="Domylnaczcionkaakapitu3">
    <w:name w:val="Domyślna czcionka akapitu3"/>
    <w:rsid w:val="00BA4411"/>
  </w:style>
  <w:style w:type="character" w:customStyle="1" w:styleId="Domylnaczcionkaakapitu2">
    <w:name w:val="Domyślna czcionka akapitu2"/>
    <w:rsid w:val="00BA4411"/>
  </w:style>
  <w:style w:type="paragraph" w:customStyle="1" w:styleId="Nagwek30">
    <w:name w:val="Nagłówek3"/>
    <w:basedOn w:val="Normalny"/>
    <w:next w:val="Tekstpodstawowy"/>
    <w:rsid w:val="00BA4411"/>
    <w:pPr>
      <w:keepNext/>
      <w:spacing w:before="240" w:after="120"/>
      <w:ind w:left="0" w:right="0" w:firstLine="0"/>
      <w:jc w:val="left"/>
    </w:pPr>
    <w:rPr>
      <w:rFonts w:ascii="Arial" w:eastAsia="Microsoft YaHei" w:hAnsi="Arial" w:cs="Mangal"/>
      <w:color w:val="auto"/>
      <w:sz w:val="28"/>
      <w:szCs w:val="28"/>
      <w:lang w:eastAsia="ar-SA"/>
    </w:rPr>
  </w:style>
  <w:style w:type="character" w:customStyle="1" w:styleId="TekstpodstawowyZnak1">
    <w:name w:val="Tekst podstawowy Znak1"/>
    <w:rsid w:val="00BA4411"/>
    <w:rPr>
      <w:sz w:val="24"/>
      <w:szCs w:val="24"/>
      <w:lang w:eastAsia="ar-SA"/>
    </w:rPr>
  </w:style>
  <w:style w:type="paragraph" w:customStyle="1" w:styleId="Podpis3">
    <w:name w:val="Podpis3"/>
    <w:basedOn w:val="Normalny"/>
    <w:rsid w:val="00BA4411"/>
    <w:pPr>
      <w:suppressLineNumbers/>
      <w:spacing w:before="120" w:after="120"/>
      <w:ind w:left="0" w:right="0" w:firstLine="0"/>
      <w:jc w:val="left"/>
    </w:pPr>
    <w:rPr>
      <w:rFonts w:cs="Mangal"/>
      <w:i/>
      <w:iCs/>
      <w:color w:val="auto"/>
      <w:szCs w:val="24"/>
      <w:lang w:eastAsia="ar-SA"/>
    </w:rPr>
  </w:style>
  <w:style w:type="paragraph" w:customStyle="1" w:styleId="Nagwek20">
    <w:name w:val="Nagłówek2"/>
    <w:basedOn w:val="Normalny"/>
    <w:next w:val="Tekstpodstawowy"/>
    <w:rsid w:val="00BA4411"/>
    <w:pPr>
      <w:keepNext/>
      <w:spacing w:before="240" w:after="120"/>
      <w:ind w:left="0" w:right="0" w:firstLine="0"/>
      <w:jc w:val="left"/>
    </w:pPr>
    <w:rPr>
      <w:rFonts w:ascii="Arial" w:eastAsia="Microsoft YaHei" w:hAnsi="Arial" w:cs="Mangal"/>
      <w:color w:val="auto"/>
      <w:sz w:val="28"/>
      <w:szCs w:val="28"/>
      <w:lang w:eastAsia="ar-SA"/>
    </w:rPr>
  </w:style>
  <w:style w:type="paragraph" w:customStyle="1" w:styleId="Podpis2">
    <w:name w:val="Podpis2"/>
    <w:basedOn w:val="Normalny"/>
    <w:rsid w:val="00BA4411"/>
    <w:pPr>
      <w:suppressLineNumbers/>
      <w:spacing w:before="120" w:after="120"/>
      <w:ind w:left="0" w:right="0" w:firstLine="0"/>
      <w:jc w:val="left"/>
    </w:pPr>
    <w:rPr>
      <w:rFonts w:cs="Mangal"/>
      <w:i/>
      <w:iCs/>
      <w:color w:val="auto"/>
      <w:szCs w:val="24"/>
      <w:lang w:eastAsia="ar-SA"/>
    </w:rPr>
  </w:style>
  <w:style w:type="character" w:customStyle="1" w:styleId="NagwekZnak1">
    <w:name w:val="Nagłówek Znak1"/>
    <w:rsid w:val="00BA4411"/>
    <w:rPr>
      <w:sz w:val="24"/>
      <w:szCs w:val="24"/>
      <w:lang w:eastAsia="ar-SA"/>
    </w:rPr>
  </w:style>
  <w:style w:type="character" w:customStyle="1" w:styleId="TekstdymkaZnak1">
    <w:name w:val="Tekst dymka Znak1"/>
    <w:rsid w:val="00BA4411"/>
    <w:rPr>
      <w:rFonts w:ascii="Tahoma" w:hAnsi="Tahoma" w:cs="Tahoma"/>
      <w:sz w:val="16"/>
      <w:szCs w:val="16"/>
      <w:lang w:eastAsia="ar-SA"/>
    </w:rPr>
  </w:style>
  <w:style w:type="paragraph" w:customStyle="1" w:styleId="St4-punkt">
    <w:name w:val="St4-punkt"/>
    <w:basedOn w:val="Normalny"/>
    <w:rsid w:val="00BA4411"/>
    <w:pPr>
      <w:autoSpaceDE w:val="0"/>
      <w:spacing w:after="0"/>
      <w:ind w:left="680" w:right="0" w:hanging="340"/>
    </w:pPr>
    <w:rPr>
      <w:color w:val="auto"/>
      <w:szCs w:val="24"/>
    </w:rPr>
  </w:style>
  <w:style w:type="character" w:customStyle="1" w:styleId="WW8Num1z4">
    <w:name w:val="WW8Num1z4"/>
    <w:rsid w:val="00BA4411"/>
  </w:style>
  <w:style w:type="character" w:customStyle="1" w:styleId="WW8Num1z5">
    <w:name w:val="WW8Num1z5"/>
    <w:rsid w:val="00BA4411"/>
  </w:style>
  <w:style w:type="character" w:customStyle="1" w:styleId="WW8Num1z6">
    <w:name w:val="WW8Num1z6"/>
    <w:rsid w:val="00BA4411"/>
  </w:style>
  <w:style w:type="character" w:customStyle="1" w:styleId="WW8Num1z7">
    <w:name w:val="WW8Num1z7"/>
    <w:rsid w:val="00BA4411"/>
  </w:style>
  <w:style w:type="character" w:customStyle="1" w:styleId="WW8Num1z8">
    <w:name w:val="WW8Num1z8"/>
    <w:rsid w:val="00BA4411"/>
  </w:style>
  <w:style w:type="character" w:customStyle="1" w:styleId="WW8Num3z5">
    <w:name w:val="WW8Num3z5"/>
    <w:rsid w:val="00BA4411"/>
    <w:rPr>
      <w:rFonts w:ascii="Symbol" w:hAnsi="Symbol" w:cs="Symbol"/>
      <w:color w:val="000000"/>
    </w:rPr>
  </w:style>
  <w:style w:type="character" w:customStyle="1" w:styleId="WW8Num12z1">
    <w:name w:val="WW8Num12z1"/>
    <w:rsid w:val="00BA4411"/>
    <w:rPr>
      <w:rFonts w:cs="Calibri"/>
    </w:rPr>
  </w:style>
  <w:style w:type="character" w:customStyle="1" w:styleId="WW8Num12z2">
    <w:name w:val="WW8Num12z2"/>
    <w:rsid w:val="00BA4411"/>
  </w:style>
  <w:style w:type="character" w:customStyle="1" w:styleId="WW8Num12z3">
    <w:name w:val="WW8Num12z3"/>
    <w:rsid w:val="00BA4411"/>
  </w:style>
  <w:style w:type="character" w:customStyle="1" w:styleId="WW8Num12z4">
    <w:name w:val="WW8Num12z4"/>
    <w:rsid w:val="00BA4411"/>
  </w:style>
  <w:style w:type="character" w:customStyle="1" w:styleId="WW8Num12z5">
    <w:name w:val="WW8Num12z5"/>
    <w:rsid w:val="00BA4411"/>
  </w:style>
  <w:style w:type="character" w:customStyle="1" w:styleId="WW8Num12z6">
    <w:name w:val="WW8Num12z6"/>
    <w:rsid w:val="00BA4411"/>
  </w:style>
  <w:style w:type="character" w:customStyle="1" w:styleId="WW8Num12z7">
    <w:name w:val="WW8Num12z7"/>
    <w:rsid w:val="00BA4411"/>
  </w:style>
  <w:style w:type="character" w:customStyle="1" w:styleId="WW8Num12z8">
    <w:name w:val="WW8Num12z8"/>
    <w:rsid w:val="00BA4411"/>
  </w:style>
  <w:style w:type="character" w:customStyle="1" w:styleId="WW8Num13z2">
    <w:name w:val="WW8Num13z2"/>
    <w:rsid w:val="00BA4411"/>
  </w:style>
  <w:style w:type="character" w:customStyle="1" w:styleId="WW8Num13z3">
    <w:name w:val="WW8Num13z3"/>
    <w:rsid w:val="00BA4411"/>
  </w:style>
  <w:style w:type="character" w:customStyle="1" w:styleId="WW8Num13z4">
    <w:name w:val="WW8Num13z4"/>
    <w:rsid w:val="00BA4411"/>
  </w:style>
  <w:style w:type="character" w:customStyle="1" w:styleId="WW8Num13z5">
    <w:name w:val="WW8Num13z5"/>
    <w:rsid w:val="00BA4411"/>
  </w:style>
  <w:style w:type="character" w:customStyle="1" w:styleId="WW8Num13z6">
    <w:name w:val="WW8Num13z6"/>
    <w:rsid w:val="00BA4411"/>
  </w:style>
  <w:style w:type="character" w:customStyle="1" w:styleId="WW8Num13z7">
    <w:name w:val="WW8Num13z7"/>
    <w:rsid w:val="00BA4411"/>
  </w:style>
  <w:style w:type="character" w:customStyle="1" w:styleId="WW8Num13z8">
    <w:name w:val="WW8Num13z8"/>
    <w:rsid w:val="00BA4411"/>
  </w:style>
  <w:style w:type="character" w:customStyle="1" w:styleId="WW8Num14z2">
    <w:name w:val="WW8Num14z2"/>
    <w:rsid w:val="00BA4411"/>
  </w:style>
  <w:style w:type="character" w:customStyle="1" w:styleId="WW8Num14z4">
    <w:name w:val="WW8Num14z4"/>
    <w:rsid w:val="00BA4411"/>
  </w:style>
  <w:style w:type="character" w:customStyle="1" w:styleId="WW8Num14z5">
    <w:name w:val="WW8Num14z5"/>
    <w:rsid w:val="00BA4411"/>
  </w:style>
  <w:style w:type="character" w:customStyle="1" w:styleId="WW8Num14z6">
    <w:name w:val="WW8Num14z6"/>
    <w:rsid w:val="00BA4411"/>
  </w:style>
  <w:style w:type="character" w:customStyle="1" w:styleId="WW8Num14z7">
    <w:name w:val="WW8Num14z7"/>
    <w:rsid w:val="00BA4411"/>
  </w:style>
  <w:style w:type="character" w:customStyle="1" w:styleId="WW8Num14z8">
    <w:name w:val="WW8Num14z8"/>
    <w:rsid w:val="00BA4411"/>
  </w:style>
  <w:style w:type="character" w:customStyle="1" w:styleId="WW8Num15z2">
    <w:name w:val="WW8Num15z2"/>
    <w:rsid w:val="00BA4411"/>
  </w:style>
  <w:style w:type="character" w:customStyle="1" w:styleId="WW8Num15z3">
    <w:name w:val="WW8Num15z3"/>
    <w:rsid w:val="00BA4411"/>
  </w:style>
  <w:style w:type="character" w:customStyle="1" w:styleId="WW8Num15z4">
    <w:name w:val="WW8Num15z4"/>
    <w:rsid w:val="00BA4411"/>
  </w:style>
  <w:style w:type="character" w:customStyle="1" w:styleId="WW8Num15z5">
    <w:name w:val="WW8Num15z5"/>
    <w:rsid w:val="00BA4411"/>
  </w:style>
  <w:style w:type="character" w:customStyle="1" w:styleId="WW8Num15z6">
    <w:name w:val="WW8Num15z6"/>
    <w:rsid w:val="00BA4411"/>
  </w:style>
  <w:style w:type="character" w:customStyle="1" w:styleId="WW8Num15z7">
    <w:name w:val="WW8Num15z7"/>
    <w:rsid w:val="00BA4411"/>
  </w:style>
  <w:style w:type="character" w:customStyle="1" w:styleId="WW8Num15z8">
    <w:name w:val="WW8Num15z8"/>
    <w:rsid w:val="00BA4411"/>
  </w:style>
  <w:style w:type="character" w:customStyle="1" w:styleId="WW8Num16z3">
    <w:name w:val="WW8Num16z3"/>
    <w:rsid w:val="00BA4411"/>
  </w:style>
  <w:style w:type="character" w:customStyle="1" w:styleId="WW8Num16z4">
    <w:name w:val="WW8Num16z4"/>
    <w:rsid w:val="00BA4411"/>
  </w:style>
  <w:style w:type="character" w:customStyle="1" w:styleId="WW8Num16z5">
    <w:name w:val="WW8Num16z5"/>
    <w:rsid w:val="00BA4411"/>
  </w:style>
  <w:style w:type="character" w:customStyle="1" w:styleId="WW8Num16z6">
    <w:name w:val="WW8Num16z6"/>
    <w:rsid w:val="00BA4411"/>
  </w:style>
  <w:style w:type="character" w:customStyle="1" w:styleId="WW8Num16z7">
    <w:name w:val="WW8Num16z7"/>
    <w:rsid w:val="00BA4411"/>
  </w:style>
  <w:style w:type="character" w:customStyle="1" w:styleId="WW8Num16z8">
    <w:name w:val="WW8Num16z8"/>
    <w:rsid w:val="00BA4411"/>
  </w:style>
  <w:style w:type="character" w:customStyle="1" w:styleId="WW8Num18z2">
    <w:name w:val="WW8Num18z2"/>
    <w:rsid w:val="00BA4411"/>
  </w:style>
  <w:style w:type="character" w:customStyle="1" w:styleId="WW8Num18z4">
    <w:name w:val="WW8Num18z4"/>
    <w:rsid w:val="00BA4411"/>
  </w:style>
  <w:style w:type="character" w:customStyle="1" w:styleId="WW8Num18z5">
    <w:name w:val="WW8Num18z5"/>
    <w:rsid w:val="00BA4411"/>
  </w:style>
  <w:style w:type="character" w:customStyle="1" w:styleId="WW8Num18z6">
    <w:name w:val="WW8Num18z6"/>
    <w:rsid w:val="00BA4411"/>
  </w:style>
  <w:style w:type="character" w:customStyle="1" w:styleId="WW8Num18z7">
    <w:name w:val="WW8Num18z7"/>
    <w:rsid w:val="00BA4411"/>
  </w:style>
  <w:style w:type="character" w:customStyle="1" w:styleId="WW8Num18z8">
    <w:name w:val="WW8Num18z8"/>
    <w:rsid w:val="00BA4411"/>
  </w:style>
  <w:style w:type="character" w:customStyle="1" w:styleId="WW8Num3z4">
    <w:name w:val="WW8Num3z4"/>
    <w:rsid w:val="00BA4411"/>
    <w:rPr>
      <w:rFonts w:cs="Times New Roman"/>
    </w:rPr>
  </w:style>
  <w:style w:type="character" w:customStyle="1" w:styleId="WW8Num17z1">
    <w:name w:val="WW8Num17z1"/>
    <w:rsid w:val="00BA4411"/>
  </w:style>
  <w:style w:type="character" w:customStyle="1" w:styleId="WW8Num17z2">
    <w:name w:val="WW8Num17z2"/>
    <w:rsid w:val="00BA4411"/>
  </w:style>
  <w:style w:type="character" w:customStyle="1" w:styleId="WW8Num17z3">
    <w:name w:val="WW8Num17z3"/>
    <w:rsid w:val="00BA4411"/>
  </w:style>
  <w:style w:type="character" w:customStyle="1" w:styleId="WW8Num17z4">
    <w:name w:val="WW8Num17z4"/>
    <w:rsid w:val="00BA4411"/>
  </w:style>
  <w:style w:type="character" w:customStyle="1" w:styleId="WW8Num17z5">
    <w:name w:val="WW8Num17z5"/>
    <w:rsid w:val="00BA4411"/>
  </w:style>
  <w:style w:type="character" w:customStyle="1" w:styleId="WW8Num17z6">
    <w:name w:val="WW8Num17z6"/>
    <w:rsid w:val="00BA4411"/>
  </w:style>
  <w:style w:type="character" w:customStyle="1" w:styleId="WW8Num17z7">
    <w:name w:val="WW8Num17z7"/>
    <w:rsid w:val="00BA4411"/>
  </w:style>
  <w:style w:type="character" w:customStyle="1" w:styleId="WW8Num17z8">
    <w:name w:val="WW8Num17z8"/>
    <w:rsid w:val="00BA4411"/>
  </w:style>
  <w:style w:type="character" w:customStyle="1" w:styleId="WW8Num19z1">
    <w:name w:val="WW8Num19z1"/>
    <w:rsid w:val="00BA4411"/>
  </w:style>
  <w:style w:type="character" w:customStyle="1" w:styleId="WW8Num19z2">
    <w:name w:val="WW8Num19z2"/>
    <w:rsid w:val="00BA4411"/>
    <w:rPr>
      <w:rFonts w:ascii="Tahoma" w:eastAsia="Times New Roman" w:hAnsi="Tahoma" w:cs="Tahoma"/>
    </w:rPr>
  </w:style>
  <w:style w:type="character" w:customStyle="1" w:styleId="WW8Num19z3">
    <w:name w:val="WW8Num19z3"/>
    <w:rsid w:val="00BA4411"/>
  </w:style>
  <w:style w:type="character" w:customStyle="1" w:styleId="WW8Num19z4">
    <w:name w:val="WW8Num19z4"/>
    <w:rsid w:val="00BA4411"/>
  </w:style>
  <w:style w:type="character" w:customStyle="1" w:styleId="WW8Num19z5">
    <w:name w:val="WW8Num19z5"/>
    <w:rsid w:val="00BA4411"/>
  </w:style>
  <w:style w:type="character" w:customStyle="1" w:styleId="WW8Num19z6">
    <w:name w:val="WW8Num19z6"/>
    <w:rsid w:val="00BA4411"/>
  </w:style>
  <w:style w:type="character" w:customStyle="1" w:styleId="WW8Num19z7">
    <w:name w:val="WW8Num19z7"/>
    <w:rsid w:val="00BA4411"/>
  </w:style>
  <w:style w:type="character" w:customStyle="1" w:styleId="WW8Num19z8">
    <w:name w:val="WW8Num19z8"/>
    <w:rsid w:val="00BA4411"/>
  </w:style>
  <w:style w:type="character" w:customStyle="1" w:styleId="WW8Num6z3">
    <w:name w:val="WW8Num6z3"/>
    <w:rsid w:val="00BA4411"/>
    <w:rPr>
      <w:rFonts w:ascii="Times New Roman" w:hAnsi="Times New Roman" w:cs="Times New Roman"/>
    </w:rPr>
  </w:style>
  <w:style w:type="character" w:customStyle="1" w:styleId="WW8Num6z4">
    <w:name w:val="WW8Num6z4"/>
    <w:rsid w:val="00BA4411"/>
    <w:rPr>
      <w:rFonts w:cs="Times New Roman"/>
    </w:rPr>
  </w:style>
  <w:style w:type="character" w:customStyle="1" w:styleId="WW8Num6z5">
    <w:name w:val="WW8Num6z5"/>
    <w:rsid w:val="00BA4411"/>
    <w:rPr>
      <w:rFonts w:ascii="Symbol" w:hAnsi="Symbol" w:cs="Symbol"/>
      <w:color w:val="000000"/>
    </w:rPr>
  </w:style>
  <w:style w:type="character" w:customStyle="1" w:styleId="WW8Num20z2">
    <w:name w:val="WW8Num20z2"/>
    <w:rsid w:val="00BA4411"/>
  </w:style>
  <w:style w:type="character" w:customStyle="1" w:styleId="WW8Num20z4">
    <w:name w:val="WW8Num20z4"/>
    <w:rsid w:val="00BA4411"/>
  </w:style>
  <w:style w:type="character" w:customStyle="1" w:styleId="WW8Num20z5">
    <w:name w:val="WW8Num20z5"/>
    <w:rsid w:val="00BA4411"/>
  </w:style>
  <w:style w:type="character" w:customStyle="1" w:styleId="WW8Num20z6">
    <w:name w:val="WW8Num20z6"/>
    <w:rsid w:val="00BA4411"/>
  </w:style>
  <w:style w:type="character" w:customStyle="1" w:styleId="WW8Num20z7">
    <w:name w:val="WW8Num20z7"/>
    <w:rsid w:val="00BA4411"/>
  </w:style>
  <w:style w:type="character" w:customStyle="1" w:styleId="WW8Num20z8">
    <w:name w:val="WW8Num20z8"/>
    <w:rsid w:val="00BA4411"/>
  </w:style>
  <w:style w:type="character" w:customStyle="1" w:styleId="WW8Num21z1">
    <w:name w:val="WW8Num21z1"/>
    <w:rsid w:val="00BA4411"/>
  </w:style>
  <w:style w:type="character" w:customStyle="1" w:styleId="WW8Num21z2">
    <w:name w:val="WW8Num21z2"/>
    <w:rsid w:val="00BA4411"/>
  </w:style>
  <w:style w:type="character" w:customStyle="1" w:styleId="WW8Num21z3">
    <w:name w:val="WW8Num21z3"/>
    <w:rsid w:val="00BA4411"/>
  </w:style>
  <w:style w:type="character" w:customStyle="1" w:styleId="WW8Num21z4">
    <w:name w:val="WW8Num21z4"/>
    <w:rsid w:val="00BA4411"/>
  </w:style>
  <w:style w:type="character" w:customStyle="1" w:styleId="WW8Num21z5">
    <w:name w:val="WW8Num21z5"/>
    <w:rsid w:val="00BA4411"/>
  </w:style>
  <w:style w:type="character" w:customStyle="1" w:styleId="WW8Num21z6">
    <w:name w:val="WW8Num21z6"/>
    <w:rsid w:val="00BA4411"/>
  </w:style>
  <w:style w:type="character" w:customStyle="1" w:styleId="WW8Num21z7">
    <w:name w:val="WW8Num21z7"/>
    <w:rsid w:val="00BA4411"/>
  </w:style>
  <w:style w:type="character" w:customStyle="1" w:styleId="WW8Num21z8">
    <w:name w:val="WW8Num21z8"/>
    <w:rsid w:val="00BA4411"/>
  </w:style>
  <w:style w:type="character" w:customStyle="1" w:styleId="WW8Num7z3">
    <w:name w:val="WW8Num7z3"/>
    <w:rsid w:val="00BA4411"/>
    <w:rPr>
      <w:rFonts w:ascii="Times New Roman" w:hAnsi="Times New Roman" w:cs="Times New Roman"/>
    </w:rPr>
  </w:style>
  <w:style w:type="character" w:customStyle="1" w:styleId="WW8Num7z4">
    <w:name w:val="WW8Num7z4"/>
    <w:rsid w:val="00BA4411"/>
    <w:rPr>
      <w:rFonts w:cs="Times New Roman"/>
    </w:rPr>
  </w:style>
  <w:style w:type="character" w:customStyle="1" w:styleId="WW8Num7z5">
    <w:name w:val="WW8Num7z5"/>
    <w:rsid w:val="00BA4411"/>
    <w:rPr>
      <w:rFonts w:ascii="Symbol" w:hAnsi="Symbol" w:cs="Symbol"/>
      <w:color w:val="000000"/>
    </w:rPr>
  </w:style>
  <w:style w:type="character" w:customStyle="1" w:styleId="WW8Num9z1">
    <w:name w:val="WW8Num9z1"/>
    <w:rsid w:val="00BA4411"/>
    <w:rPr>
      <w:rFonts w:ascii="Arial" w:hAnsi="Arial" w:cs="Arial"/>
      <w:b w:val="0"/>
      <w:i w:val="0"/>
      <w:sz w:val="20"/>
    </w:rPr>
  </w:style>
  <w:style w:type="character" w:customStyle="1" w:styleId="WW8Num9z3">
    <w:name w:val="WW8Num9z3"/>
    <w:rsid w:val="00BA4411"/>
    <w:rPr>
      <w:rFonts w:cs="Times New Roman"/>
    </w:rPr>
  </w:style>
  <w:style w:type="character" w:customStyle="1" w:styleId="WW8Num22z2">
    <w:name w:val="WW8Num22z2"/>
    <w:rsid w:val="00BA4411"/>
  </w:style>
  <w:style w:type="character" w:customStyle="1" w:styleId="WW8Num22z4">
    <w:name w:val="WW8Num22z4"/>
    <w:rsid w:val="00BA4411"/>
  </w:style>
  <w:style w:type="character" w:customStyle="1" w:styleId="WW8Num22z5">
    <w:name w:val="WW8Num22z5"/>
    <w:rsid w:val="00BA4411"/>
  </w:style>
  <w:style w:type="character" w:customStyle="1" w:styleId="WW8Num22z6">
    <w:name w:val="WW8Num22z6"/>
    <w:rsid w:val="00BA4411"/>
  </w:style>
  <w:style w:type="character" w:customStyle="1" w:styleId="WW8Num22z7">
    <w:name w:val="WW8Num22z7"/>
    <w:rsid w:val="00BA4411"/>
  </w:style>
  <w:style w:type="character" w:customStyle="1" w:styleId="WW8Num22z8">
    <w:name w:val="WW8Num22z8"/>
    <w:rsid w:val="00BA4411"/>
  </w:style>
  <w:style w:type="character" w:customStyle="1" w:styleId="WW8Num23z2">
    <w:name w:val="WW8Num23z2"/>
    <w:rsid w:val="00BA4411"/>
  </w:style>
  <w:style w:type="character" w:customStyle="1" w:styleId="WW8Num23z4">
    <w:name w:val="WW8Num23z4"/>
    <w:rsid w:val="00BA4411"/>
  </w:style>
  <w:style w:type="character" w:customStyle="1" w:styleId="WW8Num23z5">
    <w:name w:val="WW8Num23z5"/>
    <w:rsid w:val="00BA4411"/>
  </w:style>
  <w:style w:type="character" w:customStyle="1" w:styleId="WW8Num23z6">
    <w:name w:val="WW8Num23z6"/>
    <w:rsid w:val="00BA4411"/>
  </w:style>
  <w:style w:type="character" w:customStyle="1" w:styleId="WW8Num23z7">
    <w:name w:val="WW8Num23z7"/>
    <w:rsid w:val="00BA4411"/>
  </w:style>
  <w:style w:type="character" w:customStyle="1" w:styleId="WW8Num23z8">
    <w:name w:val="WW8Num23z8"/>
    <w:rsid w:val="00BA4411"/>
  </w:style>
  <w:style w:type="character" w:customStyle="1" w:styleId="WW8Num24z2">
    <w:name w:val="WW8Num24z2"/>
    <w:rsid w:val="00BA4411"/>
  </w:style>
  <w:style w:type="character" w:customStyle="1" w:styleId="WW8Num24z5">
    <w:name w:val="WW8Num24z5"/>
    <w:rsid w:val="00BA4411"/>
  </w:style>
  <w:style w:type="character" w:customStyle="1" w:styleId="WW8Num24z6">
    <w:name w:val="WW8Num24z6"/>
    <w:rsid w:val="00BA4411"/>
  </w:style>
  <w:style w:type="character" w:customStyle="1" w:styleId="WW8Num24z7">
    <w:name w:val="WW8Num24z7"/>
    <w:rsid w:val="00BA4411"/>
  </w:style>
  <w:style w:type="character" w:customStyle="1" w:styleId="WW8Num24z8">
    <w:name w:val="WW8Num24z8"/>
    <w:rsid w:val="00BA4411"/>
  </w:style>
  <w:style w:type="character" w:customStyle="1" w:styleId="WW8Num25z2">
    <w:name w:val="WW8Num25z2"/>
    <w:rsid w:val="00BA4411"/>
  </w:style>
  <w:style w:type="character" w:customStyle="1" w:styleId="WW8Num25z4">
    <w:name w:val="WW8Num25z4"/>
    <w:rsid w:val="00BA4411"/>
  </w:style>
  <w:style w:type="character" w:customStyle="1" w:styleId="WW8Num25z5">
    <w:name w:val="WW8Num25z5"/>
    <w:rsid w:val="00BA4411"/>
  </w:style>
  <w:style w:type="character" w:customStyle="1" w:styleId="WW8Num25z6">
    <w:name w:val="WW8Num25z6"/>
    <w:rsid w:val="00BA4411"/>
  </w:style>
  <w:style w:type="character" w:customStyle="1" w:styleId="WW8Num25z7">
    <w:name w:val="WW8Num25z7"/>
    <w:rsid w:val="00BA4411"/>
  </w:style>
  <w:style w:type="character" w:customStyle="1" w:styleId="WW8Num25z8">
    <w:name w:val="WW8Num25z8"/>
    <w:rsid w:val="00BA4411"/>
  </w:style>
  <w:style w:type="character" w:customStyle="1" w:styleId="WW8Num26z2">
    <w:name w:val="WW8Num26z2"/>
    <w:rsid w:val="00BA4411"/>
  </w:style>
  <w:style w:type="character" w:customStyle="1" w:styleId="WW8Num26z3">
    <w:name w:val="WW8Num26z3"/>
    <w:rsid w:val="00BA4411"/>
  </w:style>
  <w:style w:type="character" w:customStyle="1" w:styleId="WW8Num26z4">
    <w:name w:val="WW8Num26z4"/>
    <w:rsid w:val="00BA4411"/>
  </w:style>
  <w:style w:type="character" w:customStyle="1" w:styleId="WW8Num26z5">
    <w:name w:val="WW8Num26z5"/>
    <w:rsid w:val="00BA4411"/>
  </w:style>
  <w:style w:type="character" w:customStyle="1" w:styleId="WW8Num26z6">
    <w:name w:val="WW8Num26z6"/>
    <w:rsid w:val="00BA4411"/>
  </w:style>
  <w:style w:type="character" w:customStyle="1" w:styleId="WW8Num26z7">
    <w:name w:val="WW8Num26z7"/>
    <w:rsid w:val="00BA4411"/>
  </w:style>
  <w:style w:type="character" w:customStyle="1" w:styleId="WW8Num26z8">
    <w:name w:val="WW8Num26z8"/>
    <w:rsid w:val="00BA4411"/>
  </w:style>
  <w:style w:type="character" w:customStyle="1" w:styleId="WW8Num27z2">
    <w:name w:val="WW8Num27z2"/>
    <w:rsid w:val="00BA4411"/>
  </w:style>
  <w:style w:type="character" w:customStyle="1" w:styleId="WW8Num27z3">
    <w:name w:val="WW8Num27z3"/>
    <w:rsid w:val="00BA4411"/>
  </w:style>
  <w:style w:type="character" w:customStyle="1" w:styleId="WW8Num27z4">
    <w:name w:val="WW8Num27z4"/>
    <w:rsid w:val="00BA4411"/>
  </w:style>
  <w:style w:type="character" w:customStyle="1" w:styleId="WW8Num27z5">
    <w:name w:val="WW8Num27z5"/>
    <w:rsid w:val="00BA4411"/>
  </w:style>
  <w:style w:type="character" w:customStyle="1" w:styleId="WW8Num27z6">
    <w:name w:val="WW8Num27z6"/>
    <w:rsid w:val="00BA4411"/>
  </w:style>
  <w:style w:type="character" w:customStyle="1" w:styleId="WW8Num27z7">
    <w:name w:val="WW8Num27z7"/>
    <w:rsid w:val="00BA4411"/>
  </w:style>
  <w:style w:type="character" w:customStyle="1" w:styleId="WW8Num27z8">
    <w:name w:val="WW8Num27z8"/>
    <w:rsid w:val="00BA4411"/>
  </w:style>
  <w:style w:type="character" w:customStyle="1" w:styleId="WW8Num28z2">
    <w:name w:val="WW8Num28z2"/>
    <w:rsid w:val="00BA4411"/>
  </w:style>
  <w:style w:type="character" w:customStyle="1" w:styleId="WW8Num28z4">
    <w:name w:val="WW8Num28z4"/>
    <w:rsid w:val="00BA4411"/>
  </w:style>
  <w:style w:type="character" w:customStyle="1" w:styleId="WW8Num28z5">
    <w:name w:val="WW8Num28z5"/>
    <w:rsid w:val="00BA4411"/>
  </w:style>
  <w:style w:type="character" w:customStyle="1" w:styleId="WW8Num28z6">
    <w:name w:val="WW8Num28z6"/>
    <w:rsid w:val="00BA4411"/>
  </w:style>
  <w:style w:type="character" w:customStyle="1" w:styleId="WW8Num28z7">
    <w:name w:val="WW8Num28z7"/>
    <w:rsid w:val="00BA4411"/>
  </w:style>
  <w:style w:type="character" w:customStyle="1" w:styleId="WW8Num28z8">
    <w:name w:val="WW8Num28z8"/>
    <w:rsid w:val="00BA4411"/>
  </w:style>
  <w:style w:type="character" w:customStyle="1" w:styleId="WW8Num30z2">
    <w:name w:val="WW8Num30z2"/>
    <w:rsid w:val="00BA4411"/>
  </w:style>
  <w:style w:type="character" w:customStyle="1" w:styleId="WW8Num30z3">
    <w:name w:val="WW8Num30z3"/>
    <w:rsid w:val="00BA4411"/>
  </w:style>
  <w:style w:type="character" w:customStyle="1" w:styleId="WW8Num30z4">
    <w:name w:val="WW8Num30z4"/>
    <w:rsid w:val="00BA4411"/>
  </w:style>
  <w:style w:type="character" w:customStyle="1" w:styleId="WW8Num30z5">
    <w:name w:val="WW8Num30z5"/>
    <w:rsid w:val="00BA4411"/>
  </w:style>
  <w:style w:type="character" w:customStyle="1" w:styleId="WW8Num30z6">
    <w:name w:val="WW8Num30z6"/>
    <w:rsid w:val="00BA4411"/>
  </w:style>
  <w:style w:type="character" w:customStyle="1" w:styleId="WW8Num30z7">
    <w:name w:val="WW8Num30z7"/>
    <w:rsid w:val="00BA4411"/>
  </w:style>
  <w:style w:type="character" w:customStyle="1" w:styleId="WW8Num30z8">
    <w:name w:val="WW8Num30z8"/>
    <w:rsid w:val="00BA4411"/>
  </w:style>
  <w:style w:type="character" w:customStyle="1" w:styleId="WW8Num31z1">
    <w:name w:val="WW8Num31z1"/>
    <w:rsid w:val="00BA4411"/>
  </w:style>
  <w:style w:type="character" w:customStyle="1" w:styleId="WW8Num31z2">
    <w:name w:val="WW8Num31z2"/>
    <w:rsid w:val="00BA4411"/>
  </w:style>
  <w:style w:type="character" w:customStyle="1" w:styleId="WW8Num31z3">
    <w:name w:val="WW8Num31z3"/>
    <w:rsid w:val="00BA4411"/>
  </w:style>
  <w:style w:type="character" w:customStyle="1" w:styleId="WW8Num31z4">
    <w:name w:val="WW8Num31z4"/>
    <w:rsid w:val="00BA4411"/>
  </w:style>
  <w:style w:type="character" w:customStyle="1" w:styleId="WW8Num31z5">
    <w:name w:val="WW8Num31z5"/>
    <w:rsid w:val="00BA4411"/>
  </w:style>
  <w:style w:type="character" w:customStyle="1" w:styleId="WW8Num31z6">
    <w:name w:val="WW8Num31z6"/>
    <w:rsid w:val="00BA4411"/>
  </w:style>
  <w:style w:type="character" w:customStyle="1" w:styleId="WW8Num31z7">
    <w:name w:val="WW8Num31z7"/>
    <w:rsid w:val="00BA4411"/>
  </w:style>
  <w:style w:type="character" w:customStyle="1" w:styleId="WW8Num31z8">
    <w:name w:val="WW8Num31z8"/>
    <w:rsid w:val="00BA4411"/>
  </w:style>
  <w:style w:type="character" w:customStyle="1" w:styleId="WW8Num32z4">
    <w:name w:val="WW8Num32z4"/>
    <w:rsid w:val="00BA4411"/>
  </w:style>
  <w:style w:type="character" w:customStyle="1" w:styleId="WW8Num32z5">
    <w:name w:val="WW8Num32z5"/>
    <w:rsid w:val="00BA4411"/>
  </w:style>
  <w:style w:type="character" w:customStyle="1" w:styleId="WW8Num32z6">
    <w:name w:val="WW8Num32z6"/>
    <w:rsid w:val="00BA4411"/>
  </w:style>
  <w:style w:type="character" w:customStyle="1" w:styleId="WW8Num32z7">
    <w:name w:val="WW8Num32z7"/>
    <w:rsid w:val="00BA4411"/>
  </w:style>
  <w:style w:type="character" w:customStyle="1" w:styleId="WW8Num32z8">
    <w:name w:val="WW8Num32z8"/>
    <w:rsid w:val="00BA4411"/>
  </w:style>
  <w:style w:type="character" w:customStyle="1" w:styleId="WW8Num33z1">
    <w:name w:val="WW8Num33z1"/>
    <w:rsid w:val="00BA4411"/>
  </w:style>
  <w:style w:type="character" w:customStyle="1" w:styleId="WW8Num33z2">
    <w:name w:val="WW8Num33z2"/>
    <w:rsid w:val="00BA4411"/>
    <w:rPr>
      <w:rFonts w:ascii="Calibri" w:hAnsi="Calibri" w:cs="Arial"/>
      <w:sz w:val="22"/>
      <w:szCs w:val="22"/>
      <w:lang w:eastAsia="ar-SA"/>
    </w:rPr>
  </w:style>
  <w:style w:type="character" w:customStyle="1" w:styleId="WW8Num33z3">
    <w:name w:val="WW8Num33z3"/>
    <w:rsid w:val="00BA4411"/>
  </w:style>
  <w:style w:type="character" w:customStyle="1" w:styleId="WW8Num33z4">
    <w:name w:val="WW8Num33z4"/>
    <w:rsid w:val="00BA4411"/>
  </w:style>
  <w:style w:type="character" w:customStyle="1" w:styleId="WW8Num33z5">
    <w:name w:val="WW8Num33z5"/>
    <w:rsid w:val="00BA4411"/>
  </w:style>
  <w:style w:type="character" w:customStyle="1" w:styleId="WW8Num33z6">
    <w:name w:val="WW8Num33z6"/>
    <w:rsid w:val="00BA4411"/>
  </w:style>
  <w:style w:type="character" w:customStyle="1" w:styleId="WW8Num33z7">
    <w:name w:val="WW8Num33z7"/>
    <w:rsid w:val="00BA4411"/>
  </w:style>
  <w:style w:type="character" w:customStyle="1" w:styleId="WW8Num33z8">
    <w:name w:val="WW8Num33z8"/>
    <w:rsid w:val="00BA4411"/>
  </w:style>
  <w:style w:type="character" w:customStyle="1" w:styleId="WW8Num34z1">
    <w:name w:val="WW8Num34z1"/>
    <w:rsid w:val="00BA4411"/>
    <w:rPr>
      <w:rFonts w:ascii="Bookman Old Style" w:hAnsi="Bookman Old Style" w:cs="Bookman Old Style"/>
      <w:b w:val="0"/>
      <w:bCs w:val="0"/>
      <w:i w:val="0"/>
      <w:iCs w:val="0"/>
      <w:sz w:val="20"/>
      <w:szCs w:val="20"/>
    </w:rPr>
  </w:style>
  <w:style w:type="character" w:customStyle="1" w:styleId="WW8Num34z3">
    <w:name w:val="WW8Num34z3"/>
    <w:rsid w:val="00BA4411"/>
  </w:style>
  <w:style w:type="character" w:customStyle="1" w:styleId="WW8Num34z4">
    <w:name w:val="WW8Num34z4"/>
    <w:rsid w:val="00BA4411"/>
  </w:style>
  <w:style w:type="character" w:customStyle="1" w:styleId="WW8Num34z5">
    <w:name w:val="WW8Num34z5"/>
    <w:rsid w:val="00BA4411"/>
  </w:style>
  <w:style w:type="character" w:customStyle="1" w:styleId="WW8Num34z6">
    <w:name w:val="WW8Num34z6"/>
    <w:rsid w:val="00BA4411"/>
  </w:style>
  <w:style w:type="character" w:customStyle="1" w:styleId="WW8Num34z7">
    <w:name w:val="WW8Num34z7"/>
    <w:rsid w:val="00BA4411"/>
  </w:style>
  <w:style w:type="character" w:customStyle="1" w:styleId="WW8Num34z8">
    <w:name w:val="WW8Num34z8"/>
    <w:rsid w:val="00BA4411"/>
  </w:style>
  <w:style w:type="character" w:customStyle="1" w:styleId="WW8Num35z2">
    <w:name w:val="WW8Num35z2"/>
    <w:rsid w:val="00BA4411"/>
  </w:style>
  <w:style w:type="character" w:customStyle="1" w:styleId="WW8Num35z4">
    <w:name w:val="WW8Num35z4"/>
    <w:rsid w:val="00BA4411"/>
  </w:style>
  <w:style w:type="character" w:customStyle="1" w:styleId="WW8Num35z5">
    <w:name w:val="WW8Num35z5"/>
    <w:rsid w:val="00BA4411"/>
  </w:style>
  <w:style w:type="character" w:customStyle="1" w:styleId="WW8Num35z6">
    <w:name w:val="WW8Num35z6"/>
    <w:rsid w:val="00BA4411"/>
  </w:style>
  <w:style w:type="character" w:customStyle="1" w:styleId="WW8Num35z7">
    <w:name w:val="WW8Num35z7"/>
    <w:rsid w:val="00BA4411"/>
  </w:style>
  <w:style w:type="character" w:customStyle="1" w:styleId="WW8Num35z8">
    <w:name w:val="WW8Num35z8"/>
    <w:rsid w:val="00BA4411"/>
  </w:style>
  <w:style w:type="character" w:customStyle="1" w:styleId="WW8Num36z1">
    <w:name w:val="WW8Num36z1"/>
    <w:rsid w:val="00BA4411"/>
  </w:style>
  <w:style w:type="character" w:customStyle="1" w:styleId="WW8Num36z2">
    <w:name w:val="WW8Num36z2"/>
    <w:rsid w:val="00BA4411"/>
  </w:style>
  <w:style w:type="character" w:customStyle="1" w:styleId="WW8Num36z3">
    <w:name w:val="WW8Num36z3"/>
    <w:rsid w:val="00BA4411"/>
  </w:style>
  <w:style w:type="character" w:customStyle="1" w:styleId="WW8Num36z4">
    <w:name w:val="WW8Num36z4"/>
    <w:rsid w:val="00BA4411"/>
  </w:style>
  <w:style w:type="character" w:customStyle="1" w:styleId="WW8Num36z5">
    <w:name w:val="WW8Num36z5"/>
    <w:rsid w:val="00BA4411"/>
  </w:style>
  <w:style w:type="character" w:customStyle="1" w:styleId="WW8Num36z6">
    <w:name w:val="WW8Num36z6"/>
    <w:rsid w:val="00BA4411"/>
  </w:style>
  <w:style w:type="character" w:customStyle="1" w:styleId="WW8Num36z7">
    <w:name w:val="WW8Num36z7"/>
    <w:rsid w:val="00BA4411"/>
  </w:style>
  <w:style w:type="character" w:customStyle="1" w:styleId="WW8Num36z8">
    <w:name w:val="WW8Num36z8"/>
    <w:rsid w:val="00BA4411"/>
  </w:style>
  <w:style w:type="character" w:customStyle="1" w:styleId="WW8Num37z1">
    <w:name w:val="WW8Num37z1"/>
    <w:rsid w:val="00BA4411"/>
  </w:style>
  <w:style w:type="character" w:customStyle="1" w:styleId="WW8Num37z2">
    <w:name w:val="WW8Num37z2"/>
    <w:rsid w:val="00BA4411"/>
  </w:style>
  <w:style w:type="character" w:customStyle="1" w:styleId="WW8Num37z3">
    <w:name w:val="WW8Num37z3"/>
    <w:rsid w:val="00BA4411"/>
  </w:style>
  <w:style w:type="character" w:customStyle="1" w:styleId="WW8Num37z4">
    <w:name w:val="WW8Num37z4"/>
    <w:rsid w:val="00BA4411"/>
  </w:style>
  <w:style w:type="character" w:customStyle="1" w:styleId="WW8Num37z5">
    <w:name w:val="WW8Num37z5"/>
    <w:rsid w:val="00BA4411"/>
  </w:style>
  <w:style w:type="character" w:customStyle="1" w:styleId="WW8Num37z6">
    <w:name w:val="WW8Num37z6"/>
    <w:rsid w:val="00BA4411"/>
  </w:style>
  <w:style w:type="character" w:customStyle="1" w:styleId="WW8Num37z7">
    <w:name w:val="WW8Num37z7"/>
    <w:rsid w:val="00BA4411"/>
  </w:style>
  <w:style w:type="character" w:customStyle="1" w:styleId="WW8Num37z8">
    <w:name w:val="WW8Num37z8"/>
    <w:rsid w:val="00BA4411"/>
  </w:style>
  <w:style w:type="character" w:customStyle="1" w:styleId="WW8Num38z1">
    <w:name w:val="WW8Num38z1"/>
    <w:rsid w:val="00BA4411"/>
  </w:style>
  <w:style w:type="character" w:customStyle="1" w:styleId="WW8Num38z2">
    <w:name w:val="WW8Num38z2"/>
    <w:rsid w:val="00BA4411"/>
  </w:style>
  <w:style w:type="character" w:customStyle="1" w:styleId="WW8Num38z3">
    <w:name w:val="WW8Num38z3"/>
    <w:rsid w:val="00BA4411"/>
  </w:style>
  <w:style w:type="character" w:customStyle="1" w:styleId="WW8Num38z4">
    <w:name w:val="WW8Num38z4"/>
    <w:rsid w:val="00BA4411"/>
  </w:style>
  <w:style w:type="character" w:customStyle="1" w:styleId="WW8Num38z5">
    <w:name w:val="WW8Num38z5"/>
    <w:rsid w:val="00BA4411"/>
  </w:style>
  <w:style w:type="character" w:customStyle="1" w:styleId="WW8Num38z6">
    <w:name w:val="WW8Num38z6"/>
    <w:rsid w:val="00BA4411"/>
  </w:style>
  <w:style w:type="character" w:customStyle="1" w:styleId="WW8Num38z7">
    <w:name w:val="WW8Num38z7"/>
    <w:rsid w:val="00BA4411"/>
  </w:style>
  <w:style w:type="character" w:customStyle="1" w:styleId="WW8Num38z8">
    <w:name w:val="WW8Num38z8"/>
    <w:rsid w:val="00BA4411"/>
  </w:style>
  <w:style w:type="character" w:customStyle="1" w:styleId="WW8Num39z1">
    <w:name w:val="WW8Num39z1"/>
    <w:rsid w:val="00BA4411"/>
  </w:style>
  <w:style w:type="character" w:customStyle="1" w:styleId="WW8Num39z2">
    <w:name w:val="WW8Num39z2"/>
    <w:rsid w:val="00BA4411"/>
  </w:style>
  <w:style w:type="character" w:customStyle="1" w:styleId="WW8Num39z3">
    <w:name w:val="WW8Num39z3"/>
    <w:rsid w:val="00BA4411"/>
  </w:style>
  <w:style w:type="character" w:customStyle="1" w:styleId="WW8Num39z4">
    <w:name w:val="WW8Num39z4"/>
    <w:rsid w:val="00BA4411"/>
  </w:style>
  <w:style w:type="character" w:customStyle="1" w:styleId="WW8Num39z5">
    <w:name w:val="WW8Num39z5"/>
    <w:rsid w:val="00BA4411"/>
  </w:style>
  <w:style w:type="character" w:customStyle="1" w:styleId="WW8Num39z6">
    <w:name w:val="WW8Num39z6"/>
    <w:rsid w:val="00BA4411"/>
  </w:style>
  <w:style w:type="character" w:customStyle="1" w:styleId="WW8Num39z7">
    <w:name w:val="WW8Num39z7"/>
    <w:rsid w:val="00BA4411"/>
  </w:style>
  <w:style w:type="character" w:customStyle="1" w:styleId="WW8Num39z8">
    <w:name w:val="WW8Num39z8"/>
    <w:rsid w:val="00BA4411"/>
  </w:style>
  <w:style w:type="character" w:customStyle="1" w:styleId="WW8Num40z1">
    <w:name w:val="WW8Num40z1"/>
    <w:rsid w:val="00BA4411"/>
  </w:style>
  <w:style w:type="character" w:customStyle="1" w:styleId="WW8Num40z2">
    <w:name w:val="WW8Num40z2"/>
    <w:rsid w:val="00BA4411"/>
  </w:style>
  <w:style w:type="character" w:customStyle="1" w:styleId="WW8Num40z3">
    <w:name w:val="WW8Num40z3"/>
    <w:rsid w:val="00BA4411"/>
  </w:style>
  <w:style w:type="character" w:customStyle="1" w:styleId="WW8Num40z4">
    <w:name w:val="WW8Num40z4"/>
    <w:rsid w:val="00BA4411"/>
  </w:style>
  <w:style w:type="character" w:customStyle="1" w:styleId="WW8Num40z5">
    <w:name w:val="WW8Num40z5"/>
    <w:rsid w:val="00BA4411"/>
  </w:style>
  <w:style w:type="character" w:customStyle="1" w:styleId="WW8Num40z6">
    <w:name w:val="WW8Num40z6"/>
    <w:rsid w:val="00BA4411"/>
  </w:style>
  <w:style w:type="character" w:customStyle="1" w:styleId="WW8Num40z7">
    <w:name w:val="WW8Num40z7"/>
    <w:rsid w:val="00BA4411"/>
  </w:style>
  <w:style w:type="character" w:customStyle="1" w:styleId="WW8Num40z8">
    <w:name w:val="WW8Num40z8"/>
    <w:rsid w:val="00BA4411"/>
  </w:style>
  <w:style w:type="character" w:customStyle="1" w:styleId="WW8Num41z0">
    <w:name w:val="WW8Num41z0"/>
    <w:rsid w:val="00BA4411"/>
  </w:style>
  <w:style w:type="character" w:customStyle="1" w:styleId="WW8Num41z1">
    <w:name w:val="WW8Num41z1"/>
    <w:rsid w:val="00BA4411"/>
  </w:style>
  <w:style w:type="character" w:customStyle="1" w:styleId="WW8Num41z2">
    <w:name w:val="WW8Num41z2"/>
    <w:rsid w:val="00BA4411"/>
  </w:style>
  <w:style w:type="character" w:customStyle="1" w:styleId="WW8Num41z3">
    <w:name w:val="WW8Num41z3"/>
    <w:rsid w:val="00BA4411"/>
  </w:style>
  <w:style w:type="character" w:customStyle="1" w:styleId="WW8Num41z4">
    <w:name w:val="WW8Num41z4"/>
    <w:rsid w:val="00BA4411"/>
  </w:style>
  <w:style w:type="character" w:customStyle="1" w:styleId="WW8Num41z5">
    <w:name w:val="WW8Num41z5"/>
    <w:rsid w:val="00BA4411"/>
  </w:style>
  <w:style w:type="character" w:customStyle="1" w:styleId="WW8Num41z6">
    <w:name w:val="WW8Num41z6"/>
    <w:rsid w:val="00BA4411"/>
  </w:style>
  <w:style w:type="character" w:customStyle="1" w:styleId="WW8Num41z7">
    <w:name w:val="WW8Num41z7"/>
    <w:rsid w:val="00BA4411"/>
  </w:style>
  <w:style w:type="character" w:customStyle="1" w:styleId="WW8Num41z8">
    <w:name w:val="WW8Num41z8"/>
    <w:rsid w:val="00BA4411"/>
  </w:style>
  <w:style w:type="character" w:customStyle="1" w:styleId="WW8Num42z1">
    <w:name w:val="WW8Num42z1"/>
    <w:rsid w:val="00BA4411"/>
  </w:style>
  <w:style w:type="character" w:customStyle="1" w:styleId="WW8Num42z2">
    <w:name w:val="WW8Num42z2"/>
    <w:rsid w:val="00BA4411"/>
  </w:style>
  <w:style w:type="character" w:customStyle="1" w:styleId="WW8Num42z3">
    <w:name w:val="WW8Num42z3"/>
    <w:rsid w:val="00BA4411"/>
  </w:style>
  <w:style w:type="character" w:customStyle="1" w:styleId="WW8Num42z4">
    <w:name w:val="WW8Num42z4"/>
    <w:rsid w:val="00BA4411"/>
  </w:style>
  <w:style w:type="character" w:customStyle="1" w:styleId="WW8Num42z5">
    <w:name w:val="WW8Num42z5"/>
    <w:rsid w:val="00BA4411"/>
  </w:style>
  <w:style w:type="character" w:customStyle="1" w:styleId="WW8Num42z6">
    <w:name w:val="WW8Num42z6"/>
    <w:rsid w:val="00BA4411"/>
  </w:style>
  <w:style w:type="character" w:customStyle="1" w:styleId="WW8Num42z7">
    <w:name w:val="WW8Num42z7"/>
    <w:rsid w:val="00BA4411"/>
  </w:style>
  <w:style w:type="character" w:customStyle="1" w:styleId="WW8Num42z8">
    <w:name w:val="WW8Num42z8"/>
    <w:rsid w:val="00BA4411"/>
  </w:style>
  <w:style w:type="character" w:customStyle="1" w:styleId="WW8Num43z1">
    <w:name w:val="WW8Num43z1"/>
    <w:rsid w:val="00BA4411"/>
  </w:style>
  <w:style w:type="character" w:customStyle="1" w:styleId="WW8Num43z2">
    <w:name w:val="WW8Num43z2"/>
    <w:rsid w:val="00BA4411"/>
  </w:style>
  <w:style w:type="character" w:customStyle="1" w:styleId="WW8Num43z3">
    <w:name w:val="WW8Num43z3"/>
    <w:rsid w:val="00BA4411"/>
  </w:style>
  <w:style w:type="character" w:customStyle="1" w:styleId="WW8Num43z4">
    <w:name w:val="WW8Num43z4"/>
    <w:rsid w:val="00BA4411"/>
  </w:style>
  <w:style w:type="character" w:customStyle="1" w:styleId="WW8Num43z5">
    <w:name w:val="WW8Num43z5"/>
    <w:rsid w:val="00BA4411"/>
  </w:style>
  <w:style w:type="character" w:customStyle="1" w:styleId="WW8Num43z6">
    <w:name w:val="WW8Num43z6"/>
    <w:rsid w:val="00BA4411"/>
  </w:style>
  <w:style w:type="character" w:customStyle="1" w:styleId="WW8Num43z7">
    <w:name w:val="WW8Num43z7"/>
    <w:rsid w:val="00BA4411"/>
  </w:style>
  <w:style w:type="character" w:customStyle="1" w:styleId="WW8Num43z8">
    <w:name w:val="WW8Num43z8"/>
    <w:rsid w:val="00BA4411"/>
  </w:style>
  <w:style w:type="character" w:customStyle="1" w:styleId="Odwoaniedokomentarza1">
    <w:name w:val="Odwołanie do komentarza1"/>
    <w:rsid w:val="00BA4411"/>
    <w:rPr>
      <w:sz w:val="16"/>
      <w:szCs w:val="16"/>
    </w:rPr>
  </w:style>
  <w:style w:type="character" w:customStyle="1" w:styleId="EquationCaption">
    <w:name w:val="_Equation Caption"/>
    <w:rsid w:val="00BA4411"/>
  </w:style>
  <w:style w:type="character" w:customStyle="1" w:styleId="PodtytuZnak1">
    <w:name w:val="Podtytuł Znak1"/>
    <w:rsid w:val="00BA4411"/>
    <w:rPr>
      <w:rFonts w:ascii="Arial" w:eastAsia="SimSun" w:hAnsi="Arial" w:cs="Tahoma"/>
      <w:i/>
      <w:iCs/>
      <w:sz w:val="28"/>
      <w:szCs w:val="28"/>
      <w:lang w:eastAsia="zh-CN"/>
    </w:rPr>
  </w:style>
  <w:style w:type="paragraph" w:customStyle="1" w:styleId="Standard">
    <w:name w:val="Standard"/>
    <w:basedOn w:val="Normalny"/>
    <w:rsid w:val="00BA4411"/>
    <w:pPr>
      <w:widowControl w:val="0"/>
      <w:spacing w:after="0"/>
      <w:ind w:left="0" w:right="0" w:firstLine="0"/>
      <w:jc w:val="left"/>
    </w:pPr>
    <w:rPr>
      <w:color w:val="auto"/>
      <w:szCs w:val="24"/>
      <w:lang w:eastAsia="zh-CN"/>
    </w:rPr>
  </w:style>
  <w:style w:type="paragraph" w:customStyle="1" w:styleId="EinrckgEbene115zg">
    <w:name w:val="Einrückg Ebene 1 (1.5zg)"/>
    <w:basedOn w:val="Normalny"/>
    <w:rsid w:val="00BA4411"/>
    <w:pPr>
      <w:spacing w:after="0" w:line="360" w:lineRule="auto"/>
      <w:ind w:left="397" w:right="0" w:hanging="397"/>
      <w:jc w:val="left"/>
    </w:pPr>
    <w:rPr>
      <w:rFonts w:ascii="Arial" w:hAnsi="Arial" w:cs="Arial"/>
      <w:color w:val="auto"/>
      <w:szCs w:val="20"/>
      <w:lang w:val="de-DE" w:eastAsia="zh-CN"/>
    </w:rPr>
  </w:style>
  <w:style w:type="paragraph" w:customStyle="1" w:styleId="Tekstkomentarza2">
    <w:name w:val="Tekst komentarza2"/>
    <w:basedOn w:val="Normalny"/>
    <w:rsid w:val="00BA4411"/>
    <w:pPr>
      <w:spacing w:after="0"/>
      <w:ind w:left="0" w:right="0" w:firstLine="0"/>
      <w:jc w:val="left"/>
    </w:pPr>
    <w:rPr>
      <w:color w:val="auto"/>
      <w:sz w:val="20"/>
      <w:szCs w:val="20"/>
      <w:lang w:eastAsia="zh-CN"/>
    </w:rPr>
  </w:style>
  <w:style w:type="character" w:customStyle="1" w:styleId="TematkomentarzaZnak1">
    <w:name w:val="Temat komentarza Znak1"/>
    <w:rsid w:val="00BA4411"/>
    <w:rPr>
      <w:b/>
      <w:bCs/>
      <w:lang w:eastAsia="zh-CN"/>
    </w:rPr>
  </w:style>
  <w:style w:type="paragraph" w:customStyle="1" w:styleId="Listapunktowana1">
    <w:name w:val="Lista punktowana1"/>
    <w:basedOn w:val="Normalny"/>
    <w:rsid w:val="00BA4411"/>
    <w:pPr>
      <w:spacing w:after="0"/>
      <w:ind w:left="0" w:right="0" w:firstLine="0"/>
      <w:jc w:val="left"/>
    </w:pPr>
    <w:rPr>
      <w:color w:val="auto"/>
      <w:szCs w:val="24"/>
      <w:lang w:eastAsia="zh-CN"/>
    </w:rPr>
  </w:style>
  <w:style w:type="paragraph" w:customStyle="1" w:styleId="opispola">
    <w:name w:val="opis pola"/>
    <w:basedOn w:val="Normalny"/>
    <w:rsid w:val="00BA4411"/>
    <w:pPr>
      <w:numPr>
        <w:numId w:val="21"/>
      </w:numPr>
      <w:spacing w:after="60" w:line="280" w:lineRule="atLeast"/>
      <w:ind w:right="0"/>
      <w:jc w:val="left"/>
    </w:pPr>
    <w:rPr>
      <w:rFonts w:ascii="Verdana" w:hAnsi="Verdana"/>
      <w:sz w:val="20"/>
      <w:szCs w:val="20"/>
    </w:rPr>
  </w:style>
  <w:style w:type="paragraph" w:customStyle="1" w:styleId="Style40">
    <w:name w:val="Style4"/>
    <w:basedOn w:val="Normalny"/>
    <w:rsid w:val="00BA4411"/>
    <w:pPr>
      <w:widowControl w:val="0"/>
      <w:autoSpaceDE w:val="0"/>
      <w:spacing w:after="0" w:line="355" w:lineRule="exact"/>
      <w:ind w:left="0" w:right="0" w:firstLine="0"/>
      <w:jc w:val="left"/>
    </w:pPr>
    <w:rPr>
      <w:rFonts w:ascii="Arial" w:hAnsi="Arial" w:cs="Arial"/>
      <w:color w:val="auto"/>
      <w:szCs w:val="24"/>
    </w:rPr>
  </w:style>
  <w:style w:type="character" w:customStyle="1" w:styleId="FontStyle48">
    <w:name w:val="Font Style48"/>
    <w:rsid w:val="00BA4411"/>
    <w:rPr>
      <w:rFonts w:ascii="Arial" w:hAnsi="Arial" w:cs="Arial"/>
      <w:sz w:val="30"/>
      <w:szCs w:val="30"/>
    </w:rPr>
  </w:style>
  <w:style w:type="character" w:customStyle="1" w:styleId="FontStyle49">
    <w:name w:val="Font Style49"/>
    <w:rsid w:val="00BA4411"/>
    <w:rPr>
      <w:rFonts w:ascii="Arial" w:hAnsi="Arial" w:cs="Arial"/>
      <w:sz w:val="18"/>
      <w:szCs w:val="18"/>
    </w:rPr>
  </w:style>
  <w:style w:type="character" w:customStyle="1" w:styleId="apple-style-span">
    <w:name w:val="apple-style-span"/>
    <w:rsid w:val="00BA4411"/>
  </w:style>
  <w:style w:type="character" w:customStyle="1" w:styleId="LegendaZnak">
    <w:name w:val="Legenda Znak"/>
    <w:rsid w:val="00BA4411"/>
    <w:rPr>
      <w:rFonts w:ascii="Arial" w:eastAsia="Times New Roman" w:hAnsi="Arial" w:cs="Times New Roman"/>
      <w:b/>
      <w:bCs/>
      <w:sz w:val="20"/>
      <w:szCs w:val="20"/>
      <w:lang w:val="en-US" w:eastAsia="en-US"/>
    </w:rPr>
  </w:style>
  <w:style w:type="paragraph" w:customStyle="1" w:styleId="PunktTabeli">
    <w:name w:val="PunktTabeli"/>
    <w:basedOn w:val="Normalny"/>
    <w:rsid w:val="00BA4411"/>
    <w:pPr>
      <w:numPr>
        <w:numId w:val="22"/>
      </w:numPr>
      <w:autoSpaceDE w:val="0"/>
      <w:spacing w:after="0"/>
      <w:ind w:right="0"/>
    </w:pPr>
    <w:rPr>
      <w:rFonts w:eastAsia="Calibri"/>
      <w:color w:val="auto"/>
      <w:sz w:val="20"/>
      <w:szCs w:val="20"/>
      <w:lang w:eastAsia="en-US"/>
    </w:rPr>
  </w:style>
  <w:style w:type="character" w:customStyle="1" w:styleId="PunktTabeliZnak">
    <w:name w:val="PunktTabeli Znak"/>
    <w:basedOn w:val="Domylnaczcionkaakapitu"/>
    <w:rsid w:val="00BA4411"/>
    <w:rPr>
      <w:rFonts w:ascii="Times New Roman" w:eastAsia="Calibri" w:hAnsi="Times New Roman" w:cs="Times New Roman"/>
      <w:sz w:val="20"/>
      <w:szCs w:val="20"/>
      <w:lang w:eastAsia="en-US"/>
    </w:rPr>
  </w:style>
  <w:style w:type="paragraph" w:customStyle="1" w:styleId="P1">
    <w:name w:val="P 1"/>
    <w:basedOn w:val="Normalny"/>
    <w:rsid w:val="00BA4411"/>
    <w:pPr>
      <w:spacing w:after="120"/>
      <w:ind w:left="0" w:right="0" w:firstLine="0"/>
    </w:pPr>
    <w:rPr>
      <w:rFonts w:ascii="Arial" w:hAnsi="Arial" w:cs="Arial"/>
      <w:b/>
      <w:color w:val="auto"/>
      <w:sz w:val="22"/>
      <w:lang w:eastAsia="ar-SA"/>
    </w:rPr>
  </w:style>
  <w:style w:type="paragraph" w:customStyle="1" w:styleId="nagwek31">
    <w:name w:val="nagłówek 3"/>
    <w:basedOn w:val="Nagwek3"/>
    <w:next w:val="Normalny"/>
    <w:rsid w:val="00BA4411"/>
    <w:pPr>
      <w:tabs>
        <w:tab w:val="left" w:pos="0"/>
      </w:tabs>
      <w:spacing w:before="60" w:after="60"/>
      <w:ind w:right="6"/>
    </w:pPr>
    <w:rPr>
      <w:b w:val="0"/>
      <w:bCs/>
      <w:color w:val="2E74B5"/>
      <w:szCs w:val="24"/>
      <w:lang w:eastAsia="en-US"/>
    </w:rPr>
  </w:style>
  <w:style w:type="character" w:customStyle="1" w:styleId="nagwek3Znak0">
    <w:name w:val="nagłówek 3 Znak"/>
    <w:basedOn w:val="Domylnaczcionkaakapitu"/>
    <w:rsid w:val="00BA4411"/>
    <w:rPr>
      <w:rFonts w:ascii="Times New Roman" w:eastAsia="Times New Roman" w:hAnsi="Times New Roman" w:cs="Times New Roman"/>
      <w:bCs/>
      <w:color w:val="2E74B5"/>
      <w:sz w:val="24"/>
      <w:szCs w:val="24"/>
      <w:lang w:eastAsia="en-US"/>
    </w:rPr>
  </w:style>
  <w:style w:type="character" w:customStyle="1" w:styleId="Nierozpoznanawzmianka1">
    <w:name w:val="Nierozpoznana wzmianka1"/>
    <w:basedOn w:val="Domylnaczcionkaakapitu"/>
    <w:rsid w:val="00BA4411"/>
    <w:rPr>
      <w:color w:val="808080"/>
      <w:shd w:val="clear" w:color="auto" w:fill="E6E6E6"/>
    </w:rPr>
  </w:style>
  <w:style w:type="character" w:customStyle="1" w:styleId="Nierozpoznanawzmianka2">
    <w:name w:val="Nierozpoznana wzmianka2"/>
    <w:basedOn w:val="Domylnaczcionkaakapitu"/>
    <w:rsid w:val="00BA4411"/>
    <w:rPr>
      <w:color w:val="808080"/>
      <w:shd w:val="clear" w:color="auto" w:fill="E6E6E6"/>
    </w:rPr>
  </w:style>
  <w:style w:type="numbering" w:customStyle="1" w:styleId="StylPunktowaneCourierNewZlewej063cmWysunicie063">
    <w:name w:val="Styl Punktowane Courier New Z lewej:  063 cm Wysunięcie:  063..."/>
    <w:basedOn w:val="Bezlisty"/>
    <w:rsid w:val="00BA4411"/>
    <w:pPr>
      <w:numPr>
        <w:numId w:val="1"/>
      </w:numPr>
    </w:pPr>
  </w:style>
  <w:style w:type="numbering" w:customStyle="1" w:styleId="1111111">
    <w:name w:val="1 / 1.1 / 1.1.11"/>
    <w:basedOn w:val="Bezlisty"/>
    <w:rsid w:val="00BA4411"/>
    <w:pPr>
      <w:numPr>
        <w:numId w:val="2"/>
      </w:numPr>
    </w:pPr>
  </w:style>
  <w:style w:type="numbering" w:customStyle="1" w:styleId="LFO2">
    <w:name w:val="LFO2"/>
    <w:basedOn w:val="Bezlisty"/>
    <w:rsid w:val="00BA4411"/>
    <w:pPr>
      <w:numPr>
        <w:numId w:val="3"/>
      </w:numPr>
    </w:pPr>
  </w:style>
  <w:style w:type="numbering" w:customStyle="1" w:styleId="LFO3">
    <w:name w:val="LFO3"/>
    <w:basedOn w:val="Bezlisty"/>
    <w:rsid w:val="00BA4411"/>
    <w:pPr>
      <w:numPr>
        <w:numId w:val="4"/>
      </w:numPr>
    </w:pPr>
  </w:style>
  <w:style w:type="numbering" w:customStyle="1" w:styleId="LFO4">
    <w:name w:val="LFO4"/>
    <w:basedOn w:val="Bezlisty"/>
    <w:rsid w:val="00BA4411"/>
    <w:pPr>
      <w:numPr>
        <w:numId w:val="5"/>
      </w:numPr>
    </w:pPr>
  </w:style>
  <w:style w:type="numbering" w:customStyle="1" w:styleId="LFO5">
    <w:name w:val="LFO5"/>
    <w:basedOn w:val="Bezlisty"/>
    <w:rsid w:val="00BA4411"/>
    <w:pPr>
      <w:numPr>
        <w:numId w:val="6"/>
      </w:numPr>
    </w:pPr>
  </w:style>
  <w:style w:type="numbering" w:customStyle="1" w:styleId="LFO6">
    <w:name w:val="LFO6"/>
    <w:basedOn w:val="Bezlisty"/>
    <w:rsid w:val="00BA4411"/>
    <w:pPr>
      <w:numPr>
        <w:numId w:val="7"/>
      </w:numPr>
    </w:pPr>
  </w:style>
  <w:style w:type="numbering" w:customStyle="1" w:styleId="LFO7">
    <w:name w:val="LFO7"/>
    <w:basedOn w:val="Bezlisty"/>
    <w:rsid w:val="00BA4411"/>
    <w:pPr>
      <w:numPr>
        <w:numId w:val="8"/>
      </w:numPr>
    </w:pPr>
  </w:style>
  <w:style w:type="numbering" w:customStyle="1" w:styleId="LFO9">
    <w:name w:val="LFO9"/>
    <w:basedOn w:val="Bezlisty"/>
    <w:rsid w:val="00BA4411"/>
    <w:pPr>
      <w:numPr>
        <w:numId w:val="9"/>
      </w:numPr>
    </w:pPr>
  </w:style>
  <w:style w:type="numbering" w:customStyle="1" w:styleId="LFO10">
    <w:name w:val="LFO10"/>
    <w:basedOn w:val="Bezlisty"/>
    <w:rsid w:val="00BA4411"/>
    <w:pPr>
      <w:numPr>
        <w:numId w:val="10"/>
      </w:numPr>
    </w:pPr>
  </w:style>
  <w:style w:type="numbering" w:customStyle="1" w:styleId="LFO11">
    <w:name w:val="LFO11"/>
    <w:basedOn w:val="Bezlisty"/>
    <w:rsid w:val="00BA4411"/>
    <w:pPr>
      <w:numPr>
        <w:numId w:val="11"/>
      </w:numPr>
    </w:pPr>
  </w:style>
  <w:style w:type="numbering" w:customStyle="1" w:styleId="LFO12">
    <w:name w:val="LFO12"/>
    <w:basedOn w:val="Bezlisty"/>
    <w:rsid w:val="00BA4411"/>
    <w:pPr>
      <w:numPr>
        <w:numId w:val="12"/>
      </w:numPr>
    </w:pPr>
  </w:style>
  <w:style w:type="numbering" w:customStyle="1" w:styleId="LFO13">
    <w:name w:val="LFO13"/>
    <w:basedOn w:val="Bezlisty"/>
    <w:rsid w:val="00BA4411"/>
    <w:pPr>
      <w:numPr>
        <w:numId w:val="13"/>
      </w:numPr>
    </w:pPr>
  </w:style>
  <w:style w:type="numbering" w:customStyle="1" w:styleId="LFO14">
    <w:name w:val="LFO14"/>
    <w:basedOn w:val="Bezlisty"/>
    <w:rsid w:val="00BA4411"/>
    <w:pPr>
      <w:numPr>
        <w:numId w:val="14"/>
      </w:numPr>
    </w:pPr>
  </w:style>
  <w:style w:type="numbering" w:customStyle="1" w:styleId="LFO15">
    <w:name w:val="LFO15"/>
    <w:basedOn w:val="Bezlisty"/>
    <w:rsid w:val="00BA4411"/>
    <w:pPr>
      <w:numPr>
        <w:numId w:val="15"/>
      </w:numPr>
    </w:pPr>
  </w:style>
  <w:style w:type="numbering" w:customStyle="1" w:styleId="LFO16">
    <w:name w:val="LFO16"/>
    <w:basedOn w:val="Bezlisty"/>
    <w:rsid w:val="00BA4411"/>
    <w:pPr>
      <w:numPr>
        <w:numId w:val="16"/>
      </w:numPr>
    </w:pPr>
  </w:style>
  <w:style w:type="numbering" w:customStyle="1" w:styleId="LFO18">
    <w:name w:val="LFO18"/>
    <w:basedOn w:val="Bezlisty"/>
    <w:rsid w:val="00BA4411"/>
    <w:pPr>
      <w:numPr>
        <w:numId w:val="17"/>
      </w:numPr>
    </w:pPr>
  </w:style>
  <w:style w:type="numbering" w:customStyle="1" w:styleId="LFO36">
    <w:name w:val="LFO36"/>
    <w:basedOn w:val="Bezlisty"/>
    <w:rsid w:val="00BA4411"/>
    <w:pPr>
      <w:numPr>
        <w:numId w:val="18"/>
      </w:numPr>
    </w:pPr>
  </w:style>
  <w:style w:type="numbering" w:customStyle="1" w:styleId="LFO37">
    <w:name w:val="LFO37"/>
    <w:basedOn w:val="Bezlisty"/>
    <w:rsid w:val="00BA4411"/>
    <w:pPr>
      <w:numPr>
        <w:numId w:val="19"/>
      </w:numPr>
    </w:pPr>
  </w:style>
  <w:style w:type="numbering" w:customStyle="1" w:styleId="LFO38">
    <w:name w:val="LFO38"/>
    <w:basedOn w:val="Bezlisty"/>
    <w:rsid w:val="00BA4411"/>
    <w:pPr>
      <w:numPr>
        <w:numId w:val="20"/>
      </w:numPr>
    </w:pPr>
  </w:style>
  <w:style w:type="numbering" w:customStyle="1" w:styleId="LFO49">
    <w:name w:val="LFO49"/>
    <w:basedOn w:val="Bezlisty"/>
    <w:rsid w:val="00BA4411"/>
    <w:pPr>
      <w:numPr>
        <w:numId w:val="21"/>
      </w:numPr>
    </w:pPr>
  </w:style>
  <w:style w:type="numbering" w:customStyle="1" w:styleId="LFO56">
    <w:name w:val="LFO56"/>
    <w:basedOn w:val="Bezlisty"/>
    <w:rsid w:val="00BA4411"/>
    <w:pPr>
      <w:numPr>
        <w:numId w:val="22"/>
      </w:numPr>
    </w:pPr>
  </w:style>
  <w:style w:type="paragraph" w:customStyle="1" w:styleId="Heading">
    <w:name w:val="Heading"/>
    <w:basedOn w:val="Normalny"/>
    <w:rsid w:val="00506358"/>
    <w:pPr>
      <w:tabs>
        <w:tab w:val="center" w:pos="4536"/>
        <w:tab w:val="right" w:pos="9072"/>
      </w:tabs>
      <w:spacing w:after="0"/>
    </w:pPr>
  </w:style>
  <w:style w:type="paragraph" w:customStyle="1" w:styleId="Textbody">
    <w:name w:val="Text body"/>
    <w:basedOn w:val="Standard"/>
    <w:rsid w:val="00506358"/>
    <w:pPr>
      <w:spacing w:after="120"/>
    </w:pPr>
  </w:style>
  <w:style w:type="paragraph" w:customStyle="1" w:styleId="ContentsHeading">
    <w:name w:val="Contents Heading"/>
    <w:basedOn w:val="Nagwek1"/>
    <w:next w:val="Normalny"/>
    <w:rsid w:val="00506358"/>
    <w:pPr>
      <w:spacing w:before="240" w:after="160" w:line="240" w:lineRule="auto"/>
    </w:pPr>
    <w:rPr>
      <w:rFonts w:ascii="Calibri Light" w:hAnsi="Calibri Light"/>
      <w:b w:val="0"/>
      <w:color w:val="2E74B5"/>
      <w:szCs w:val="32"/>
    </w:rPr>
  </w:style>
  <w:style w:type="paragraph" w:customStyle="1" w:styleId="Index">
    <w:name w:val="Index"/>
    <w:basedOn w:val="Normalny"/>
    <w:rsid w:val="00506358"/>
    <w:pPr>
      <w:suppressLineNumbers/>
      <w:spacing w:after="0"/>
      <w:ind w:left="0" w:right="0" w:firstLine="0"/>
      <w:jc w:val="left"/>
    </w:pPr>
    <w:rPr>
      <w:color w:val="auto"/>
      <w:szCs w:val="24"/>
      <w:lang w:eastAsia="ar-SA"/>
    </w:rPr>
  </w:style>
  <w:style w:type="paragraph" w:customStyle="1" w:styleId="Contents1">
    <w:name w:val="Contents 1"/>
    <w:basedOn w:val="Normalny"/>
    <w:next w:val="Normalny"/>
    <w:autoRedefine/>
    <w:rsid w:val="00506358"/>
    <w:pPr>
      <w:tabs>
        <w:tab w:val="left" w:pos="480"/>
        <w:tab w:val="right" w:leader="dot" w:pos="9066"/>
      </w:tabs>
      <w:spacing w:after="100"/>
      <w:ind w:left="0" w:right="0" w:firstLine="0"/>
    </w:pPr>
  </w:style>
  <w:style w:type="paragraph" w:customStyle="1" w:styleId="Contents2">
    <w:name w:val="Contents 2"/>
    <w:basedOn w:val="Normalny"/>
    <w:next w:val="Normalny"/>
    <w:autoRedefine/>
    <w:rsid w:val="00506358"/>
    <w:pPr>
      <w:spacing w:after="100"/>
      <w:ind w:left="240" w:right="0" w:firstLine="0"/>
    </w:pPr>
  </w:style>
  <w:style w:type="paragraph" w:customStyle="1" w:styleId="Contents3">
    <w:name w:val="Contents 3"/>
    <w:basedOn w:val="Normalny"/>
    <w:next w:val="Normalny"/>
    <w:autoRedefine/>
    <w:rsid w:val="00506358"/>
    <w:pPr>
      <w:spacing w:after="100"/>
      <w:ind w:left="480" w:right="0" w:firstLine="0"/>
    </w:pPr>
  </w:style>
  <w:style w:type="paragraph" w:customStyle="1" w:styleId="Text0">
    <w:name w:val="Text"/>
    <w:basedOn w:val="Normalny"/>
    <w:rsid w:val="00506358"/>
    <w:pPr>
      <w:spacing w:after="0" w:line="360" w:lineRule="auto"/>
      <w:ind w:left="360" w:right="0" w:firstLine="348"/>
    </w:pPr>
    <w:rPr>
      <w:color w:val="auto"/>
      <w:sz w:val="22"/>
      <w:szCs w:val="20"/>
    </w:rPr>
  </w:style>
  <w:style w:type="paragraph" w:customStyle="1" w:styleId="TableContents">
    <w:name w:val="Table Contents"/>
    <w:basedOn w:val="Standard"/>
    <w:rsid w:val="00506358"/>
    <w:pPr>
      <w:suppressLineNumbers/>
    </w:pPr>
  </w:style>
  <w:style w:type="paragraph" w:customStyle="1" w:styleId="Contents4">
    <w:name w:val="Contents 4"/>
    <w:basedOn w:val="Normalny"/>
    <w:next w:val="Normalny"/>
    <w:autoRedefine/>
    <w:rsid w:val="00506358"/>
    <w:pPr>
      <w:spacing w:after="0"/>
      <w:ind w:left="630" w:right="0" w:firstLine="0"/>
      <w:jc w:val="left"/>
    </w:pPr>
    <w:rPr>
      <w:color w:val="auto"/>
      <w:sz w:val="20"/>
      <w:szCs w:val="20"/>
      <w:lang w:val="en-GB" w:eastAsia="en-GB"/>
    </w:rPr>
  </w:style>
  <w:style w:type="paragraph" w:customStyle="1" w:styleId="Contents5">
    <w:name w:val="Contents 5"/>
    <w:basedOn w:val="Normalny"/>
    <w:next w:val="Normalny"/>
    <w:autoRedefine/>
    <w:rsid w:val="00506358"/>
    <w:pPr>
      <w:spacing w:after="0"/>
      <w:ind w:left="840" w:right="0" w:firstLine="0"/>
      <w:jc w:val="left"/>
    </w:pPr>
    <w:rPr>
      <w:color w:val="auto"/>
      <w:sz w:val="20"/>
      <w:szCs w:val="20"/>
      <w:lang w:val="en-GB" w:eastAsia="en-GB"/>
    </w:rPr>
  </w:style>
  <w:style w:type="paragraph" w:customStyle="1" w:styleId="Contents6">
    <w:name w:val="Contents 6"/>
    <w:basedOn w:val="Normalny"/>
    <w:next w:val="Normalny"/>
    <w:autoRedefine/>
    <w:rsid w:val="00506358"/>
    <w:pPr>
      <w:spacing w:after="0"/>
      <w:ind w:left="1050" w:right="0" w:firstLine="0"/>
      <w:jc w:val="left"/>
    </w:pPr>
    <w:rPr>
      <w:color w:val="auto"/>
      <w:sz w:val="20"/>
      <w:szCs w:val="20"/>
      <w:lang w:val="en-GB" w:eastAsia="en-GB"/>
    </w:rPr>
  </w:style>
  <w:style w:type="paragraph" w:customStyle="1" w:styleId="Contents7">
    <w:name w:val="Contents 7"/>
    <w:basedOn w:val="Normalny"/>
    <w:next w:val="Normalny"/>
    <w:autoRedefine/>
    <w:rsid w:val="00506358"/>
    <w:pPr>
      <w:spacing w:after="0"/>
      <w:ind w:left="1260" w:right="0" w:firstLine="0"/>
      <w:jc w:val="left"/>
    </w:pPr>
    <w:rPr>
      <w:color w:val="auto"/>
      <w:sz w:val="20"/>
      <w:szCs w:val="20"/>
      <w:lang w:val="en-GB" w:eastAsia="en-GB"/>
    </w:rPr>
  </w:style>
  <w:style w:type="paragraph" w:customStyle="1" w:styleId="Contents8">
    <w:name w:val="Contents 8"/>
    <w:basedOn w:val="Normalny"/>
    <w:next w:val="Normalny"/>
    <w:autoRedefine/>
    <w:rsid w:val="00506358"/>
    <w:pPr>
      <w:spacing w:after="0"/>
      <w:ind w:left="1470" w:right="0" w:firstLine="0"/>
      <w:jc w:val="left"/>
    </w:pPr>
    <w:rPr>
      <w:color w:val="auto"/>
      <w:sz w:val="20"/>
      <w:szCs w:val="20"/>
      <w:lang w:val="en-GB" w:eastAsia="en-GB"/>
    </w:rPr>
  </w:style>
  <w:style w:type="paragraph" w:customStyle="1" w:styleId="Contents9">
    <w:name w:val="Contents 9"/>
    <w:basedOn w:val="Normalny"/>
    <w:next w:val="Normalny"/>
    <w:autoRedefine/>
    <w:rsid w:val="00506358"/>
    <w:pPr>
      <w:spacing w:after="0"/>
      <w:ind w:left="1680" w:right="0" w:firstLine="0"/>
      <w:jc w:val="left"/>
    </w:pPr>
    <w:rPr>
      <w:color w:val="auto"/>
      <w:sz w:val="20"/>
      <w:szCs w:val="20"/>
      <w:lang w:val="en-GB" w:eastAsia="en-GB"/>
    </w:rPr>
  </w:style>
  <w:style w:type="paragraph" w:customStyle="1" w:styleId="Quotations">
    <w:name w:val="Quotations"/>
    <w:basedOn w:val="Normalny"/>
    <w:next w:val="Normalny"/>
    <w:rsid w:val="00506358"/>
    <w:pPr>
      <w:spacing w:before="240" w:after="240"/>
      <w:ind w:left="864" w:right="864" w:firstLine="0"/>
      <w:jc w:val="center"/>
    </w:pPr>
    <w:rPr>
      <w:rFonts w:ascii="Calibri" w:hAnsi="Calibri" w:cs="Calibri"/>
      <w:i/>
      <w:iCs/>
      <w:color w:val="auto"/>
      <w:sz w:val="20"/>
      <w:szCs w:val="20"/>
      <w:lang w:eastAsia="en-US"/>
    </w:rPr>
  </w:style>
  <w:style w:type="paragraph" w:customStyle="1" w:styleId="TableHeading">
    <w:name w:val="Table Heading"/>
    <w:basedOn w:val="TableContents"/>
    <w:rsid w:val="00506358"/>
    <w:pPr>
      <w:jc w:val="center"/>
    </w:pPr>
    <w:rPr>
      <w:b/>
      <w:bCs/>
      <w:lang w:eastAsia="ar-SA"/>
    </w:rPr>
  </w:style>
  <w:style w:type="paragraph" w:customStyle="1" w:styleId="Drawing">
    <w:name w:val="Drawing"/>
    <w:basedOn w:val="Normalny"/>
    <w:next w:val="Normalny"/>
    <w:rsid w:val="00506358"/>
    <w:pPr>
      <w:spacing w:after="120"/>
      <w:ind w:left="0" w:right="0" w:firstLine="0"/>
      <w:jc w:val="center"/>
    </w:pPr>
    <w:rPr>
      <w:rFonts w:ascii="Arial" w:eastAsia="Calibri" w:hAnsi="Arial" w:cs="Arial"/>
      <w:color w:val="auto"/>
      <w:sz w:val="22"/>
      <w:lang w:eastAsia="ar-SA"/>
    </w:rPr>
  </w:style>
  <w:style w:type="paragraph" w:customStyle="1" w:styleId="Framecontents">
    <w:name w:val="Frame contents"/>
    <w:basedOn w:val="Tekstpodstawowy"/>
    <w:rsid w:val="00506358"/>
    <w:pPr>
      <w:jc w:val="both"/>
    </w:pPr>
    <w:rPr>
      <w:rFonts w:ascii="Calibri" w:eastAsia="Calibri" w:hAnsi="Calibri" w:cs="Calibri"/>
      <w:b w:val="0"/>
      <w:bCs w:val="0"/>
      <w:sz w:val="20"/>
      <w:szCs w:val="20"/>
      <w:lang w:eastAsia="ar-SA"/>
    </w:rPr>
  </w:style>
  <w:style w:type="character" w:customStyle="1" w:styleId="Internetlink">
    <w:name w:val="Internet link"/>
    <w:basedOn w:val="Domylnaczcionkaakapitu"/>
    <w:rsid w:val="00506358"/>
    <w:rPr>
      <w:color w:val="0563C1"/>
      <w:u w:val="single"/>
    </w:rPr>
  </w:style>
  <w:style w:type="character" w:customStyle="1" w:styleId="Footnoteanchor">
    <w:name w:val="Footnote anchor"/>
    <w:rsid w:val="00506358"/>
    <w:rPr>
      <w:position w:val="0"/>
      <w:vertAlign w:val="superscript"/>
    </w:rPr>
  </w:style>
  <w:style w:type="character" w:customStyle="1" w:styleId="FootnoteSymbol">
    <w:name w:val="Footnote Symbol"/>
    <w:rsid w:val="00506358"/>
  </w:style>
  <w:style w:type="character" w:customStyle="1" w:styleId="EndnoteSymbol">
    <w:name w:val="Endnote Symbol"/>
    <w:rsid w:val="00506358"/>
  </w:style>
  <w:style w:type="character" w:customStyle="1" w:styleId="VisitedInternetLink">
    <w:name w:val="Visited Internet Link"/>
    <w:rsid w:val="00506358"/>
    <w:rPr>
      <w:color w:val="800000"/>
      <w:u w:val="single"/>
    </w:rPr>
  </w:style>
  <w:style w:type="character" w:customStyle="1" w:styleId="Nierozpoznanawzmianka3">
    <w:name w:val="Nierozpoznana wzmianka3"/>
    <w:basedOn w:val="Domylnaczcionkaakapitu"/>
    <w:uiPriority w:val="99"/>
    <w:semiHidden/>
    <w:unhideWhenUsed/>
    <w:rsid w:val="00412FB9"/>
    <w:rPr>
      <w:color w:val="808080"/>
      <w:shd w:val="clear" w:color="auto" w:fill="E6E6E6"/>
    </w:rPr>
  </w:style>
  <w:style w:type="character" w:customStyle="1" w:styleId="Nierozpoznanawzmianka4">
    <w:name w:val="Nierozpoznana wzmianka4"/>
    <w:basedOn w:val="Domylnaczcionkaakapitu"/>
    <w:uiPriority w:val="99"/>
    <w:semiHidden/>
    <w:unhideWhenUsed/>
    <w:rsid w:val="008E48BD"/>
    <w:rPr>
      <w:color w:val="808080"/>
      <w:shd w:val="clear" w:color="auto" w:fill="E6E6E6"/>
    </w:rPr>
  </w:style>
  <w:style w:type="character" w:customStyle="1" w:styleId="Nierozpoznanawzmianka5">
    <w:name w:val="Nierozpoznana wzmianka5"/>
    <w:basedOn w:val="Domylnaczcionkaakapitu"/>
    <w:uiPriority w:val="99"/>
    <w:semiHidden/>
    <w:unhideWhenUsed/>
    <w:rsid w:val="0013005A"/>
    <w:rPr>
      <w:color w:val="808080"/>
      <w:shd w:val="clear" w:color="auto" w:fill="E6E6E6"/>
    </w:rPr>
  </w:style>
  <w:style w:type="character" w:customStyle="1" w:styleId="Nierozpoznanawzmianka6">
    <w:name w:val="Nierozpoznana wzmianka6"/>
    <w:basedOn w:val="Domylnaczcionkaakapitu"/>
    <w:uiPriority w:val="99"/>
    <w:semiHidden/>
    <w:unhideWhenUsed/>
    <w:rsid w:val="0029753D"/>
    <w:rPr>
      <w:color w:val="808080"/>
      <w:shd w:val="clear" w:color="auto" w:fill="E6E6E6"/>
    </w:rPr>
  </w:style>
  <w:style w:type="character" w:customStyle="1" w:styleId="header-name">
    <w:name w:val="header-name"/>
    <w:basedOn w:val="Domylnaczcionkaakapitu"/>
    <w:rsid w:val="007D5233"/>
  </w:style>
  <w:style w:type="character" w:customStyle="1" w:styleId="Nierozpoznanawzmianka60">
    <w:name w:val="Nierozpoznana wzmianka6"/>
    <w:basedOn w:val="Domylnaczcionkaakapitu"/>
    <w:uiPriority w:val="99"/>
    <w:semiHidden/>
    <w:unhideWhenUsed/>
    <w:rsid w:val="00450D21"/>
    <w:rPr>
      <w:color w:val="808080"/>
      <w:shd w:val="clear" w:color="auto" w:fill="E6E6E6"/>
    </w:rPr>
  </w:style>
  <w:style w:type="character" w:customStyle="1" w:styleId="Nierozpoznanawzmianka7">
    <w:name w:val="Nierozpoznana wzmianka7"/>
    <w:basedOn w:val="Domylnaczcionkaakapitu"/>
    <w:uiPriority w:val="99"/>
    <w:semiHidden/>
    <w:unhideWhenUsed/>
    <w:rsid w:val="00CA0FF8"/>
    <w:rPr>
      <w:color w:val="605E5C"/>
      <w:shd w:val="clear" w:color="auto" w:fill="E1DFDD"/>
    </w:rPr>
  </w:style>
  <w:style w:type="numbering" w:customStyle="1" w:styleId="WWNum4">
    <w:name w:val="WWNum4"/>
    <w:basedOn w:val="Bezlisty"/>
    <w:rsid w:val="00BD6054"/>
    <w:pPr>
      <w:numPr>
        <w:numId w:val="229"/>
      </w:numPr>
    </w:pPr>
  </w:style>
</w:styles>
</file>

<file path=word/webSettings.xml><?xml version="1.0" encoding="utf-8"?>
<w:webSettings xmlns:r="http://schemas.openxmlformats.org/officeDocument/2006/relationships" xmlns:w="http://schemas.openxmlformats.org/wordprocessingml/2006/main">
  <w:divs>
    <w:div w:id="35158281">
      <w:bodyDiv w:val="1"/>
      <w:marLeft w:val="0"/>
      <w:marRight w:val="0"/>
      <w:marTop w:val="0"/>
      <w:marBottom w:val="0"/>
      <w:divBdr>
        <w:top w:val="none" w:sz="0" w:space="0" w:color="auto"/>
        <w:left w:val="none" w:sz="0" w:space="0" w:color="auto"/>
        <w:bottom w:val="none" w:sz="0" w:space="0" w:color="auto"/>
        <w:right w:val="none" w:sz="0" w:space="0" w:color="auto"/>
      </w:divBdr>
    </w:div>
    <w:div w:id="141048631">
      <w:bodyDiv w:val="1"/>
      <w:marLeft w:val="0"/>
      <w:marRight w:val="0"/>
      <w:marTop w:val="0"/>
      <w:marBottom w:val="0"/>
      <w:divBdr>
        <w:top w:val="none" w:sz="0" w:space="0" w:color="auto"/>
        <w:left w:val="none" w:sz="0" w:space="0" w:color="auto"/>
        <w:bottom w:val="none" w:sz="0" w:space="0" w:color="auto"/>
        <w:right w:val="none" w:sz="0" w:space="0" w:color="auto"/>
      </w:divBdr>
    </w:div>
    <w:div w:id="148525037">
      <w:bodyDiv w:val="1"/>
      <w:marLeft w:val="0"/>
      <w:marRight w:val="0"/>
      <w:marTop w:val="0"/>
      <w:marBottom w:val="0"/>
      <w:divBdr>
        <w:top w:val="none" w:sz="0" w:space="0" w:color="auto"/>
        <w:left w:val="none" w:sz="0" w:space="0" w:color="auto"/>
        <w:bottom w:val="none" w:sz="0" w:space="0" w:color="auto"/>
        <w:right w:val="none" w:sz="0" w:space="0" w:color="auto"/>
      </w:divBdr>
    </w:div>
    <w:div w:id="155076876">
      <w:bodyDiv w:val="1"/>
      <w:marLeft w:val="0"/>
      <w:marRight w:val="0"/>
      <w:marTop w:val="0"/>
      <w:marBottom w:val="0"/>
      <w:divBdr>
        <w:top w:val="none" w:sz="0" w:space="0" w:color="auto"/>
        <w:left w:val="none" w:sz="0" w:space="0" w:color="auto"/>
        <w:bottom w:val="none" w:sz="0" w:space="0" w:color="auto"/>
        <w:right w:val="none" w:sz="0" w:space="0" w:color="auto"/>
      </w:divBdr>
    </w:div>
    <w:div w:id="161631380">
      <w:bodyDiv w:val="1"/>
      <w:marLeft w:val="0"/>
      <w:marRight w:val="0"/>
      <w:marTop w:val="0"/>
      <w:marBottom w:val="0"/>
      <w:divBdr>
        <w:top w:val="none" w:sz="0" w:space="0" w:color="auto"/>
        <w:left w:val="none" w:sz="0" w:space="0" w:color="auto"/>
        <w:bottom w:val="none" w:sz="0" w:space="0" w:color="auto"/>
        <w:right w:val="none" w:sz="0" w:space="0" w:color="auto"/>
      </w:divBdr>
    </w:div>
    <w:div w:id="239677439">
      <w:bodyDiv w:val="1"/>
      <w:marLeft w:val="0"/>
      <w:marRight w:val="0"/>
      <w:marTop w:val="0"/>
      <w:marBottom w:val="0"/>
      <w:divBdr>
        <w:top w:val="none" w:sz="0" w:space="0" w:color="auto"/>
        <w:left w:val="none" w:sz="0" w:space="0" w:color="auto"/>
        <w:bottom w:val="none" w:sz="0" w:space="0" w:color="auto"/>
        <w:right w:val="none" w:sz="0" w:space="0" w:color="auto"/>
      </w:divBdr>
    </w:div>
    <w:div w:id="267859097">
      <w:bodyDiv w:val="1"/>
      <w:marLeft w:val="0"/>
      <w:marRight w:val="0"/>
      <w:marTop w:val="0"/>
      <w:marBottom w:val="0"/>
      <w:divBdr>
        <w:top w:val="none" w:sz="0" w:space="0" w:color="auto"/>
        <w:left w:val="none" w:sz="0" w:space="0" w:color="auto"/>
        <w:bottom w:val="none" w:sz="0" w:space="0" w:color="auto"/>
        <w:right w:val="none" w:sz="0" w:space="0" w:color="auto"/>
      </w:divBdr>
    </w:div>
    <w:div w:id="271789576">
      <w:bodyDiv w:val="1"/>
      <w:marLeft w:val="0"/>
      <w:marRight w:val="0"/>
      <w:marTop w:val="0"/>
      <w:marBottom w:val="0"/>
      <w:divBdr>
        <w:top w:val="none" w:sz="0" w:space="0" w:color="auto"/>
        <w:left w:val="none" w:sz="0" w:space="0" w:color="auto"/>
        <w:bottom w:val="none" w:sz="0" w:space="0" w:color="auto"/>
        <w:right w:val="none" w:sz="0" w:space="0" w:color="auto"/>
      </w:divBdr>
    </w:div>
    <w:div w:id="303044364">
      <w:bodyDiv w:val="1"/>
      <w:marLeft w:val="0"/>
      <w:marRight w:val="0"/>
      <w:marTop w:val="0"/>
      <w:marBottom w:val="0"/>
      <w:divBdr>
        <w:top w:val="none" w:sz="0" w:space="0" w:color="auto"/>
        <w:left w:val="none" w:sz="0" w:space="0" w:color="auto"/>
        <w:bottom w:val="none" w:sz="0" w:space="0" w:color="auto"/>
        <w:right w:val="none" w:sz="0" w:space="0" w:color="auto"/>
      </w:divBdr>
    </w:div>
    <w:div w:id="305935101">
      <w:bodyDiv w:val="1"/>
      <w:marLeft w:val="0"/>
      <w:marRight w:val="0"/>
      <w:marTop w:val="0"/>
      <w:marBottom w:val="0"/>
      <w:divBdr>
        <w:top w:val="none" w:sz="0" w:space="0" w:color="auto"/>
        <w:left w:val="none" w:sz="0" w:space="0" w:color="auto"/>
        <w:bottom w:val="none" w:sz="0" w:space="0" w:color="auto"/>
        <w:right w:val="none" w:sz="0" w:space="0" w:color="auto"/>
      </w:divBdr>
    </w:div>
    <w:div w:id="309941121">
      <w:bodyDiv w:val="1"/>
      <w:marLeft w:val="0"/>
      <w:marRight w:val="0"/>
      <w:marTop w:val="0"/>
      <w:marBottom w:val="0"/>
      <w:divBdr>
        <w:top w:val="none" w:sz="0" w:space="0" w:color="auto"/>
        <w:left w:val="none" w:sz="0" w:space="0" w:color="auto"/>
        <w:bottom w:val="none" w:sz="0" w:space="0" w:color="auto"/>
        <w:right w:val="none" w:sz="0" w:space="0" w:color="auto"/>
      </w:divBdr>
    </w:div>
    <w:div w:id="310597696">
      <w:bodyDiv w:val="1"/>
      <w:marLeft w:val="0"/>
      <w:marRight w:val="0"/>
      <w:marTop w:val="0"/>
      <w:marBottom w:val="0"/>
      <w:divBdr>
        <w:top w:val="none" w:sz="0" w:space="0" w:color="auto"/>
        <w:left w:val="none" w:sz="0" w:space="0" w:color="auto"/>
        <w:bottom w:val="none" w:sz="0" w:space="0" w:color="auto"/>
        <w:right w:val="none" w:sz="0" w:space="0" w:color="auto"/>
      </w:divBdr>
    </w:div>
    <w:div w:id="403259538">
      <w:bodyDiv w:val="1"/>
      <w:marLeft w:val="0"/>
      <w:marRight w:val="0"/>
      <w:marTop w:val="0"/>
      <w:marBottom w:val="0"/>
      <w:divBdr>
        <w:top w:val="none" w:sz="0" w:space="0" w:color="auto"/>
        <w:left w:val="none" w:sz="0" w:space="0" w:color="auto"/>
        <w:bottom w:val="none" w:sz="0" w:space="0" w:color="auto"/>
        <w:right w:val="none" w:sz="0" w:space="0" w:color="auto"/>
      </w:divBdr>
    </w:div>
    <w:div w:id="408190126">
      <w:bodyDiv w:val="1"/>
      <w:marLeft w:val="0"/>
      <w:marRight w:val="0"/>
      <w:marTop w:val="0"/>
      <w:marBottom w:val="0"/>
      <w:divBdr>
        <w:top w:val="none" w:sz="0" w:space="0" w:color="auto"/>
        <w:left w:val="none" w:sz="0" w:space="0" w:color="auto"/>
        <w:bottom w:val="none" w:sz="0" w:space="0" w:color="auto"/>
        <w:right w:val="none" w:sz="0" w:space="0" w:color="auto"/>
      </w:divBdr>
    </w:div>
    <w:div w:id="409423332">
      <w:bodyDiv w:val="1"/>
      <w:marLeft w:val="0"/>
      <w:marRight w:val="0"/>
      <w:marTop w:val="0"/>
      <w:marBottom w:val="0"/>
      <w:divBdr>
        <w:top w:val="none" w:sz="0" w:space="0" w:color="auto"/>
        <w:left w:val="none" w:sz="0" w:space="0" w:color="auto"/>
        <w:bottom w:val="none" w:sz="0" w:space="0" w:color="auto"/>
        <w:right w:val="none" w:sz="0" w:space="0" w:color="auto"/>
      </w:divBdr>
    </w:div>
    <w:div w:id="445586339">
      <w:bodyDiv w:val="1"/>
      <w:marLeft w:val="0"/>
      <w:marRight w:val="0"/>
      <w:marTop w:val="0"/>
      <w:marBottom w:val="0"/>
      <w:divBdr>
        <w:top w:val="none" w:sz="0" w:space="0" w:color="auto"/>
        <w:left w:val="none" w:sz="0" w:space="0" w:color="auto"/>
        <w:bottom w:val="none" w:sz="0" w:space="0" w:color="auto"/>
        <w:right w:val="none" w:sz="0" w:space="0" w:color="auto"/>
      </w:divBdr>
    </w:div>
    <w:div w:id="454179476">
      <w:bodyDiv w:val="1"/>
      <w:marLeft w:val="0"/>
      <w:marRight w:val="0"/>
      <w:marTop w:val="0"/>
      <w:marBottom w:val="0"/>
      <w:divBdr>
        <w:top w:val="none" w:sz="0" w:space="0" w:color="auto"/>
        <w:left w:val="none" w:sz="0" w:space="0" w:color="auto"/>
        <w:bottom w:val="none" w:sz="0" w:space="0" w:color="auto"/>
        <w:right w:val="none" w:sz="0" w:space="0" w:color="auto"/>
      </w:divBdr>
    </w:div>
    <w:div w:id="540289240">
      <w:bodyDiv w:val="1"/>
      <w:marLeft w:val="0"/>
      <w:marRight w:val="0"/>
      <w:marTop w:val="0"/>
      <w:marBottom w:val="0"/>
      <w:divBdr>
        <w:top w:val="none" w:sz="0" w:space="0" w:color="auto"/>
        <w:left w:val="none" w:sz="0" w:space="0" w:color="auto"/>
        <w:bottom w:val="none" w:sz="0" w:space="0" w:color="auto"/>
        <w:right w:val="none" w:sz="0" w:space="0" w:color="auto"/>
      </w:divBdr>
    </w:div>
    <w:div w:id="548566578">
      <w:bodyDiv w:val="1"/>
      <w:marLeft w:val="0"/>
      <w:marRight w:val="0"/>
      <w:marTop w:val="0"/>
      <w:marBottom w:val="0"/>
      <w:divBdr>
        <w:top w:val="none" w:sz="0" w:space="0" w:color="auto"/>
        <w:left w:val="none" w:sz="0" w:space="0" w:color="auto"/>
        <w:bottom w:val="none" w:sz="0" w:space="0" w:color="auto"/>
        <w:right w:val="none" w:sz="0" w:space="0" w:color="auto"/>
      </w:divBdr>
    </w:div>
    <w:div w:id="565802511">
      <w:bodyDiv w:val="1"/>
      <w:marLeft w:val="0"/>
      <w:marRight w:val="0"/>
      <w:marTop w:val="0"/>
      <w:marBottom w:val="0"/>
      <w:divBdr>
        <w:top w:val="none" w:sz="0" w:space="0" w:color="auto"/>
        <w:left w:val="none" w:sz="0" w:space="0" w:color="auto"/>
        <w:bottom w:val="none" w:sz="0" w:space="0" w:color="auto"/>
        <w:right w:val="none" w:sz="0" w:space="0" w:color="auto"/>
      </w:divBdr>
    </w:div>
    <w:div w:id="570119199">
      <w:bodyDiv w:val="1"/>
      <w:marLeft w:val="0"/>
      <w:marRight w:val="0"/>
      <w:marTop w:val="0"/>
      <w:marBottom w:val="0"/>
      <w:divBdr>
        <w:top w:val="none" w:sz="0" w:space="0" w:color="auto"/>
        <w:left w:val="none" w:sz="0" w:space="0" w:color="auto"/>
        <w:bottom w:val="none" w:sz="0" w:space="0" w:color="auto"/>
        <w:right w:val="none" w:sz="0" w:space="0" w:color="auto"/>
      </w:divBdr>
    </w:div>
    <w:div w:id="592208319">
      <w:bodyDiv w:val="1"/>
      <w:marLeft w:val="0"/>
      <w:marRight w:val="0"/>
      <w:marTop w:val="0"/>
      <w:marBottom w:val="0"/>
      <w:divBdr>
        <w:top w:val="none" w:sz="0" w:space="0" w:color="auto"/>
        <w:left w:val="none" w:sz="0" w:space="0" w:color="auto"/>
        <w:bottom w:val="none" w:sz="0" w:space="0" w:color="auto"/>
        <w:right w:val="none" w:sz="0" w:space="0" w:color="auto"/>
      </w:divBdr>
    </w:div>
    <w:div w:id="670180991">
      <w:bodyDiv w:val="1"/>
      <w:marLeft w:val="0"/>
      <w:marRight w:val="0"/>
      <w:marTop w:val="0"/>
      <w:marBottom w:val="0"/>
      <w:divBdr>
        <w:top w:val="none" w:sz="0" w:space="0" w:color="auto"/>
        <w:left w:val="none" w:sz="0" w:space="0" w:color="auto"/>
        <w:bottom w:val="none" w:sz="0" w:space="0" w:color="auto"/>
        <w:right w:val="none" w:sz="0" w:space="0" w:color="auto"/>
      </w:divBdr>
    </w:div>
    <w:div w:id="704327500">
      <w:bodyDiv w:val="1"/>
      <w:marLeft w:val="0"/>
      <w:marRight w:val="0"/>
      <w:marTop w:val="0"/>
      <w:marBottom w:val="0"/>
      <w:divBdr>
        <w:top w:val="none" w:sz="0" w:space="0" w:color="auto"/>
        <w:left w:val="none" w:sz="0" w:space="0" w:color="auto"/>
        <w:bottom w:val="none" w:sz="0" w:space="0" w:color="auto"/>
        <w:right w:val="none" w:sz="0" w:space="0" w:color="auto"/>
      </w:divBdr>
    </w:div>
    <w:div w:id="770703501">
      <w:bodyDiv w:val="1"/>
      <w:marLeft w:val="0"/>
      <w:marRight w:val="0"/>
      <w:marTop w:val="0"/>
      <w:marBottom w:val="0"/>
      <w:divBdr>
        <w:top w:val="none" w:sz="0" w:space="0" w:color="auto"/>
        <w:left w:val="none" w:sz="0" w:space="0" w:color="auto"/>
        <w:bottom w:val="none" w:sz="0" w:space="0" w:color="auto"/>
        <w:right w:val="none" w:sz="0" w:space="0" w:color="auto"/>
      </w:divBdr>
    </w:div>
    <w:div w:id="828638794">
      <w:bodyDiv w:val="1"/>
      <w:marLeft w:val="0"/>
      <w:marRight w:val="0"/>
      <w:marTop w:val="0"/>
      <w:marBottom w:val="0"/>
      <w:divBdr>
        <w:top w:val="none" w:sz="0" w:space="0" w:color="auto"/>
        <w:left w:val="none" w:sz="0" w:space="0" w:color="auto"/>
        <w:bottom w:val="none" w:sz="0" w:space="0" w:color="auto"/>
        <w:right w:val="none" w:sz="0" w:space="0" w:color="auto"/>
      </w:divBdr>
    </w:div>
    <w:div w:id="850492871">
      <w:bodyDiv w:val="1"/>
      <w:marLeft w:val="0"/>
      <w:marRight w:val="0"/>
      <w:marTop w:val="0"/>
      <w:marBottom w:val="0"/>
      <w:divBdr>
        <w:top w:val="none" w:sz="0" w:space="0" w:color="auto"/>
        <w:left w:val="none" w:sz="0" w:space="0" w:color="auto"/>
        <w:bottom w:val="none" w:sz="0" w:space="0" w:color="auto"/>
        <w:right w:val="none" w:sz="0" w:space="0" w:color="auto"/>
      </w:divBdr>
    </w:div>
    <w:div w:id="889802002">
      <w:bodyDiv w:val="1"/>
      <w:marLeft w:val="0"/>
      <w:marRight w:val="0"/>
      <w:marTop w:val="0"/>
      <w:marBottom w:val="0"/>
      <w:divBdr>
        <w:top w:val="none" w:sz="0" w:space="0" w:color="auto"/>
        <w:left w:val="none" w:sz="0" w:space="0" w:color="auto"/>
        <w:bottom w:val="none" w:sz="0" w:space="0" w:color="auto"/>
        <w:right w:val="none" w:sz="0" w:space="0" w:color="auto"/>
      </w:divBdr>
    </w:div>
    <w:div w:id="890001257">
      <w:bodyDiv w:val="1"/>
      <w:marLeft w:val="0"/>
      <w:marRight w:val="0"/>
      <w:marTop w:val="0"/>
      <w:marBottom w:val="0"/>
      <w:divBdr>
        <w:top w:val="none" w:sz="0" w:space="0" w:color="auto"/>
        <w:left w:val="none" w:sz="0" w:space="0" w:color="auto"/>
        <w:bottom w:val="none" w:sz="0" w:space="0" w:color="auto"/>
        <w:right w:val="none" w:sz="0" w:space="0" w:color="auto"/>
      </w:divBdr>
    </w:div>
    <w:div w:id="899899937">
      <w:bodyDiv w:val="1"/>
      <w:marLeft w:val="0"/>
      <w:marRight w:val="0"/>
      <w:marTop w:val="0"/>
      <w:marBottom w:val="0"/>
      <w:divBdr>
        <w:top w:val="none" w:sz="0" w:space="0" w:color="auto"/>
        <w:left w:val="none" w:sz="0" w:space="0" w:color="auto"/>
        <w:bottom w:val="none" w:sz="0" w:space="0" w:color="auto"/>
        <w:right w:val="none" w:sz="0" w:space="0" w:color="auto"/>
      </w:divBdr>
    </w:div>
    <w:div w:id="966007147">
      <w:bodyDiv w:val="1"/>
      <w:marLeft w:val="0"/>
      <w:marRight w:val="0"/>
      <w:marTop w:val="0"/>
      <w:marBottom w:val="0"/>
      <w:divBdr>
        <w:top w:val="none" w:sz="0" w:space="0" w:color="auto"/>
        <w:left w:val="none" w:sz="0" w:space="0" w:color="auto"/>
        <w:bottom w:val="none" w:sz="0" w:space="0" w:color="auto"/>
        <w:right w:val="none" w:sz="0" w:space="0" w:color="auto"/>
      </w:divBdr>
    </w:div>
    <w:div w:id="984433806">
      <w:bodyDiv w:val="1"/>
      <w:marLeft w:val="0"/>
      <w:marRight w:val="0"/>
      <w:marTop w:val="0"/>
      <w:marBottom w:val="0"/>
      <w:divBdr>
        <w:top w:val="none" w:sz="0" w:space="0" w:color="auto"/>
        <w:left w:val="none" w:sz="0" w:space="0" w:color="auto"/>
        <w:bottom w:val="none" w:sz="0" w:space="0" w:color="auto"/>
        <w:right w:val="none" w:sz="0" w:space="0" w:color="auto"/>
      </w:divBdr>
    </w:div>
    <w:div w:id="997802105">
      <w:bodyDiv w:val="1"/>
      <w:marLeft w:val="0"/>
      <w:marRight w:val="0"/>
      <w:marTop w:val="0"/>
      <w:marBottom w:val="0"/>
      <w:divBdr>
        <w:top w:val="none" w:sz="0" w:space="0" w:color="auto"/>
        <w:left w:val="none" w:sz="0" w:space="0" w:color="auto"/>
        <w:bottom w:val="none" w:sz="0" w:space="0" w:color="auto"/>
        <w:right w:val="none" w:sz="0" w:space="0" w:color="auto"/>
      </w:divBdr>
    </w:div>
    <w:div w:id="999962828">
      <w:bodyDiv w:val="1"/>
      <w:marLeft w:val="0"/>
      <w:marRight w:val="0"/>
      <w:marTop w:val="0"/>
      <w:marBottom w:val="0"/>
      <w:divBdr>
        <w:top w:val="none" w:sz="0" w:space="0" w:color="auto"/>
        <w:left w:val="none" w:sz="0" w:space="0" w:color="auto"/>
        <w:bottom w:val="none" w:sz="0" w:space="0" w:color="auto"/>
        <w:right w:val="none" w:sz="0" w:space="0" w:color="auto"/>
      </w:divBdr>
    </w:div>
    <w:div w:id="1049575569">
      <w:bodyDiv w:val="1"/>
      <w:marLeft w:val="0"/>
      <w:marRight w:val="0"/>
      <w:marTop w:val="0"/>
      <w:marBottom w:val="0"/>
      <w:divBdr>
        <w:top w:val="none" w:sz="0" w:space="0" w:color="auto"/>
        <w:left w:val="none" w:sz="0" w:space="0" w:color="auto"/>
        <w:bottom w:val="none" w:sz="0" w:space="0" w:color="auto"/>
        <w:right w:val="none" w:sz="0" w:space="0" w:color="auto"/>
      </w:divBdr>
    </w:div>
    <w:div w:id="1102382548">
      <w:bodyDiv w:val="1"/>
      <w:marLeft w:val="0"/>
      <w:marRight w:val="0"/>
      <w:marTop w:val="0"/>
      <w:marBottom w:val="0"/>
      <w:divBdr>
        <w:top w:val="none" w:sz="0" w:space="0" w:color="auto"/>
        <w:left w:val="none" w:sz="0" w:space="0" w:color="auto"/>
        <w:bottom w:val="none" w:sz="0" w:space="0" w:color="auto"/>
        <w:right w:val="none" w:sz="0" w:space="0" w:color="auto"/>
      </w:divBdr>
    </w:div>
    <w:div w:id="1159154628">
      <w:bodyDiv w:val="1"/>
      <w:marLeft w:val="0"/>
      <w:marRight w:val="0"/>
      <w:marTop w:val="0"/>
      <w:marBottom w:val="0"/>
      <w:divBdr>
        <w:top w:val="none" w:sz="0" w:space="0" w:color="auto"/>
        <w:left w:val="none" w:sz="0" w:space="0" w:color="auto"/>
        <w:bottom w:val="none" w:sz="0" w:space="0" w:color="auto"/>
        <w:right w:val="none" w:sz="0" w:space="0" w:color="auto"/>
      </w:divBdr>
    </w:div>
    <w:div w:id="1210848642">
      <w:bodyDiv w:val="1"/>
      <w:marLeft w:val="0"/>
      <w:marRight w:val="0"/>
      <w:marTop w:val="0"/>
      <w:marBottom w:val="0"/>
      <w:divBdr>
        <w:top w:val="none" w:sz="0" w:space="0" w:color="auto"/>
        <w:left w:val="none" w:sz="0" w:space="0" w:color="auto"/>
        <w:bottom w:val="none" w:sz="0" w:space="0" w:color="auto"/>
        <w:right w:val="none" w:sz="0" w:space="0" w:color="auto"/>
      </w:divBdr>
    </w:div>
    <w:div w:id="1337731967">
      <w:bodyDiv w:val="1"/>
      <w:marLeft w:val="0"/>
      <w:marRight w:val="0"/>
      <w:marTop w:val="0"/>
      <w:marBottom w:val="0"/>
      <w:divBdr>
        <w:top w:val="none" w:sz="0" w:space="0" w:color="auto"/>
        <w:left w:val="none" w:sz="0" w:space="0" w:color="auto"/>
        <w:bottom w:val="none" w:sz="0" w:space="0" w:color="auto"/>
        <w:right w:val="none" w:sz="0" w:space="0" w:color="auto"/>
      </w:divBdr>
    </w:div>
    <w:div w:id="1362972589">
      <w:bodyDiv w:val="1"/>
      <w:marLeft w:val="0"/>
      <w:marRight w:val="0"/>
      <w:marTop w:val="0"/>
      <w:marBottom w:val="0"/>
      <w:divBdr>
        <w:top w:val="none" w:sz="0" w:space="0" w:color="auto"/>
        <w:left w:val="none" w:sz="0" w:space="0" w:color="auto"/>
        <w:bottom w:val="none" w:sz="0" w:space="0" w:color="auto"/>
        <w:right w:val="none" w:sz="0" w:space="0" w:color="auto"/>
      </w:divBdr>
    </w:div>
    <w:div w:id="1428040526">
      <w:bodyDiv w:val="1"/>
      <w:marLeft w:val="0"/>
      <w:marRight w:val="0"/>
      <w:marTop w:val="0"/>
      <w:marBottom w:val="0"/>
      <w:divBdr>
        <w:top w:val="none" w:sz="0" w:space="0" w:color="auto"/>
        <w:left w:val="none" w:sz="0" w:space="0" w:color="auto"/>
        <w:bottom w:val="none" w:sz="0" w:space="0" w:color="auto"/>
        <w:right w:val="none" w:sz="0" w:space="0" w:color="auto"/>
      </w:divBdr>
    </w:div>
    <w:div w:id="1443182687">
      <w:bodyDiv w:val="1"/>
      <w:marLeft w:val="0"/>
      <w:marRight w:val="0"/>
      <w:marTop w:val="0"/>
      <w:marBottom w:val="0"/>
      <w:divBdr>
        <w:top w:val="none" w:sz="0" w:space="0" w:color="auto"/>
        <w:left w:val="none" w:sz="0" w:space="0" w:color="auto"/>
        <w:bottom w:val="none" w:sz="0" w:space="0" w:color="auto"/>
        <w:right w:val="none" w:sz="0" w:space="0" w:color="auto"/>
      </w:divBdr>
    </w:div>
    <w:div w:id="1461531073">
      <w:bodyDiv w:val="1"/>
      <w:marLeft w:val="0"/>
      <w:marRight w:val="0"/>
      <w:marTop w:val="0"/>
      <w:marBottom w:val="0"/>
      <w:divBdr>
        <w:top w:val="none" w:sz="0" w:space="0" w:color="auto"/>
        <w:left w:val="none" w:sz="0" w:space="0" w:color="auto"/>
        <w:bottom w:val="none" w:sz="0" w:space="0" w:color="auto"/>
        <w:right w:val="none" w:sz="0" w:space="0" w:color="auto"/>
      </w:divBdr>
    </w:div>
    <w:div w:id="1468010394">
      <w:bodyDiv w:val="1"/>
      <w:marLeft w:val="0"/>
      <w:marRight w:val="0"/>
      <w:marTop w:val="0"/>
      <w:marBottom w:val="0"/>
      <w:divBdr>
        <w:top w:val="none" w:sz="0" w:space="0" w:color="auto"/>
        <w:left w:val="none" w:sz="0" w:space="0" w:color="auto"/>
        <w:bottom w:val="none" w:sz="0" w:space="0" w:color="auto"/>
        <w:right w:val="none" w:sz="0" w:space="0" w:color="auto"/>
      </w:divBdr>
    </w:div>
    <w:div w:id="1505587101">
      <w:bodyDiv w:val="1"/>
      <w:marLeft w:val="0"/>
      <w:marRight w:val="0"/>
      <w:marTop w:val="0"/>
      <w:marBottom w:val="0"/>
      <w:divBdr>
        <w:top w:val="none" w:sz="0" w:space="0" w:color="auto"/>
        <w:left w:val="none" w:sz="0" w:space="0" w:color="auto"/>
        <w:bottom w:val="none" w:sz="0" w:space="0" w:color="auto"/>
        <w:right w:val="none" w:sz="0" w:space="0" w:color="auto"/>
      </w:divBdr>
    </w:div>
    <w:div w:id="1507595621">
      <w:bodyDiv w:val="1"/>
      <w:marLeft w:val="0"/>
      <w:marRight w:val="0"/>
      <w:marTop w:val="0"/>
      <w:marBottom w:val="0"/>
      <w:divBdr>
        <w:top w:val="none" w:sz="0" w:space="0" w:color="auto"/>
        <w:left w:val="none" w:sz="0" w:space="0" w:color="auto"/>
        <w:bottom w:val="none" w:sz="0" w:space="0" w:color="auto"/>
        <w:right w:val="none" w:sz="0" w:space="0" w:color="auto"/>
      </w:divBdr>
    </w:div>
    <w:div w:id="1540626922">
      <w:bodyDiv w:val="1"/>
      <w:marLeft w:val="0"/>
      <w:marRight w:val="0"/>
      <w:marTop w:val="0"/>
      <w:marBottom w:val="0"/>
      <w:divBdr>
        <w:top w:val="none" w:sz="0" w:space="0" w:color="auto"/>
        <w:left w:val="none" w:sz="0" w:space="0" w:color="auto"/>
        <w:bottom w:val="none" w:sz="0" w:space="0" w:color="auto"/>
        <w:right w:val="none" w:sz="0" w:space="0" w:color="auto"/>
      </w:divBdr>
    </w:div>
    <w:div w:id="1575582679">
      <w:bodyDiv w:val="1"/>
      <w:marLeft w:val="0"/>
      <w:marRight w:val="0"/>
      <w:marTop w:val="0"/>
      <w:marBottom w:val="0"/>
      <w:divBdr>
        <w:top w:val="none" w:sz="0" w:space="0" w:color="auto"/>
        <w:left w:val="none" w:sz="0" w:space="0" w:color="auto"/>
        <w:bottom w:val="none" w:sz="0" w:space="0" w:color="auto"/>
        <w:right w:val="none" w:sz="0" w:space="0" w:color="auto"/>
      </w:divBdr>
    </w:div>
    <w:div w:id="1651203717">
      <w:bodyDiv w:val="1"/>
      <w:marLeft w:val="0"/>
      <w:marRight w:val="0"/>
      <w:marTop w:val="0"/>
      <w:marBottom w:val="0"/>
      <w:divBdr>
        <w:top w:val="none" w:sz="0" w:space="0" w:color="auto"/>
        <w:left w:val="none" w:sz="0" w:space="0" w:color="auto"/>
        <w:bottom w:val="none" w:sz="0" w:space="0" w:color="auto"/>
        <w:right w:val="none" w:sz="0" w:space="0" w:color="auto"/>
      </w:divBdr>
    </w:div>
    <w:div w:id="1652784755">
      <w:bodyDiv w:val="1"/>
      <w:marLeft w:val="0"/>
      <w:marRight w:val="0"/>
      <w:marTop w:val="0"/>
      <w:marBottom w:val="0"/>
      <w:divBdr>
        <w:top w:val="none" w:sz="0" w:space="0" w:color="auto"/>
        <w:left w:val="none" w:sz="0" w:space="0" w:color="auto"/>
        <w:bottom w:val="none" w:sz="0" w:space="0" w:color="auto"/>
        <w:right w:val="none" w:sz="0" w:space="0" w:color="auto"/>
      </w:divBdr>
    </w:div>
    <w:div w:id="1667318360">
      <w:bodyDiv w:val="1"/>
      <w:marLeft w:val="0"/>
      <w:marRight w:val="0"/>
      <w:marTop w:val="0"/>
      <w:marBottom w:val="0"/>
      <w:divBdr>
        <w:top w:val="none" w:sz="0" w:space="0" w:color="auto"/>
        <w:left w:val="none" w:sz="0" w:space="0" w:color="auto"/>
        <w:bottom w:val="none" w:sz="0" w:space="0" w:color="auto"/>
        <w:right w:val="none" w:sz="0" w:space="0" w:color="auto"/>
      </w:divBdr>
    </w:div>
    <w:div w:id="1797023317">
      <w:bodyDiv w:val="1"/>
      <w:marLeft w:val="0"/>
      <w:marRight w:val="0"/>
      <w:marTop w:val="0"/>
      <w:marBottom w:val="0"/>
      <w:divBdr>
        <w:top w:val="none" w:sz="0" w:space="0" w:color="auto"/>
        <w:left w:val="none" w:sz="0" w:space="0" w:color="auto"/>
        <w:bottom w:val="none" w:sz="0" w:space="0" w:color="auto"/>
        <w:right w:val="none" w:sz="0" w:space="0" w:color="auto"/>
      </w:divBdr>
    </w:div>
    <w:div w:id="1847281404">
      <w:bodyDiv w:val="1"/>
      <w:marLeft w:val="0"/>
      <w:marRight w:val="0"/>
      <w:marTop w:val="0"/>
      <w:marBottom w:val="0"/>
      <w:divBdr>
        <w:top w:val="none" w:sz="0" w:space="0" w:color="auto"/>
        <w:left w:val="none" w:sz="0" w:space="0" w:color="auto"/>
        <w:bottom w:val="none" w:sz="0" w:space="0" w:color="auto"/>
        <w:right w:val="none" w:sz="0" w:space="0" w:color="auto"/>
      </w:divBdr>
    </w:div>
    <w:div w:id="1867711684">
      <w:bodyDiv w:val="1"/>
      <w:marLeft w:val="0"/>
      <w:marRight w:val="0"/>
      <w:marTop w:val="0"/>
      <w:marBottom w:val="0"/>
      <w:divBdr>
        <w:top w:val="none" w:sz="0" w:space="0" w:color="auto"/>
        <w:left w:val="none" w:sz="0" w:space="0" w:color="auto"/>
        <w:bottom w:val="none" w:sz="0" w:space="0" w:color="auto"/>
        <w:right w:val="none" w:sz="0" w:space="0" w:color="auto"/>
      </w:divBdr>
    </w:div>
    <w:div w:id="1877157866">
      <w:bodyDiv w:val="1"/>
      <w:marLeft w:val="0"/>
      <w:marRight w:val="0"/>
      <w:marTop w:val="0"/>
      <w:marBottom w:val="0"/>
      <w:divBdr>
        <w:top w:val="none" w:sz="0" w:space="0" w:color="auto"/>
        <w:left w:val="none" w:sz="0" w:space="0" w:color="auto"/>
        <w:bottom w:val="none" w:sz="0" w:space="0" w:color="auto"/>
        <w:right w:val="none" w:sz="0" w:space="0" w:color="auto"/>
      </w:divBdr>
    </w:div>
    <w:div w:id="1884440586">
      <w:bodyDiv w:val="1"/>
      <w:marLeft w:val="0"/>
      <w:marRight w:val="0"/>
      <w:marTop w:val="0"/>
      <w:marBottom w:val="0"/>
      <w:divBdr>
        <w:top w:val="none" w:sz="0" w:space="0" w:color="auto"/>
        <w:left w:val="none" w:sz="0" w:space="0" w:color="auto"/>
        <w:bottom w:val="none" w:sz="0" w:space="0" w:color="auto"/>
        <w:right w:val="none" w:sz="0" w:space="0" w:color="auto"/>
      </w:divBdr>
    </w:div>
    <w:div w:id="1945115162">
      <w:bodyDiv w:val="1"/>
      <w:marLeft w:val="0"/>
      <w:marRight w:val="0"/>
      <w:marTop w:val="0"/>
      <w:marBottom w:val="0"/>
      <w:divBdr>
        <w:top w:val="none" w:sz="0" w:space="0" w:color="auto"/>
        <w:left w:val="none" w:sz="0" w:space="0" w:color="auto"/>
        <w:bottom w:val="none" w:sz="0" w:space="0" w:color="auto"/>
        <w:right w:val="none" w:sz="0" w:space="0" w:color="auto"/>
      </w:divBdr>
    </w:div>
    <w:div w:id="1953781048">
      <w:bodyDiv w:val="1"/>
      <w:marLeft w:val="0"/>
      <w:marRight w:val="0"/>
      <w:marTop w:val="0"/>
      <w:marBottom w:val="0"/>
      <w:divBdr>
        <w:top w:val="none" w:sz="0" w:space="0" w:color="auto"/>
        <w:left w:val="none" w:sz="0" w:space="0" w:color="auto"/>
        <w:bottom w:val="none" w:sz="0" w:space="0" w:color="auto"/>
        <w:right w:val="none" w:sz="0" w:space="0" w:color="auto"/>
      </w:divBdr>
    </w:div>
    <w:div w:id="1975602932">
      <w:bodyDiv w:val="1"/>
      <w:marLeft w:val="0"/>
      <w:marRight w:val="0"/>
      <w:marTop w:val="0"/>
      <w:marBottom w:val="0"/>
      <w:divBdr>
        <w:top w:val="none" w:sz="0" w:space="0" w:color="auto"/>
        <w:left w:val="none" w:sz="0" w:space="0" w:color="auto"/>
        <w:bottom w:val="none" w:sz="0" w:space="0" w:color="auto"/>
        <w:right w:val="none" w:sz="0" w:space="0" w:color="auto"/>
      </w:divBdr>
    </w:div>
    <w:div w:id="1991712942">
      <w:bodyDiv w:val="1"/>
      <w:marLeft w:val="0"/>
      <w:marRight w:val="0"/>
      <w:marTop w:val="0"/>
      <w:marBottom w:val="0"/>
      <w:divBdr>
        <w:top w:val="none" w:sz="0" w:space="0" w:color="auto"/>
        <w:left w:val="none" w:sz="0" w:space="0" w:color="auto"/>
        <w:bottom w:val="none" w:sz="0" w:space="0" w:color="auto"/>
        <w:right w:val="none" w:sz="0" w:space="0" w:color="auto"/>
      </w:divBdr>
    </w:div>
    <w:div w:id="2019457550">
      <w:bodyDiv w:val="1"/>
      <w:marLeft w:val="0"/>
      <w:marRight w:val="0"/>
      <w:marTop w:val="0"/>
      <w:marBottom w:val="0"/>
      <w:divBdr>
        <w:top w:val="none" w:sz="0" w:space="0" w:color="auto"/>
        <w:left w:val="none" w:sz="0" w:space="0" w:color="auto"/>
        <w:bottom w:val="none" w:sz="0" w:space="0" w:color="auto"/>
        <w:right w:val="none" w:sz="0" w:space="0" w:color="auto"/>
      </w:divBdr>
    </w:div>
    <w:div w:id="2040813242">
      <w:bodyDiv w:val="1"/>
      <w:marLeft w:val="0"/>
      <w:marRight w:val="0"/>
      <w:marTop w:val="0"/>
      <w:marBottom w:val="0"/>
      <w:divBdr>
        <w:top w:val="none" w:sz="0" w:space="0" w:color="auto"/>
        <w:left w:val="none" w:sz="0" w:space="0" w:color="auto"/>
        <w:bottom w:val="none" w:sz="0" w:space="0" w:color="auto"/>
        <w:right w:val="none" w:sz="0" w:space="0" w:color="auto"/>
      </w:divBdr>
    </w:div>
    <w:div w:id="2067802593">
      <w:bodyDiv w:val="1"/>
      <w:marLeft w:val="0"/>
      <w:marRight w:val="0"/>
      <w:marTop w:val="0"/>
      <w:marBottom w:val="0"/>
      <w:divBdr>
        <w:top w:val="none" w:sz="0" w:space="0" w:color="auto"/>
        <w:left w:val="none" w:sz="0" w:space="0" w:color="auto"/>
        <w:bottom w:val="none" w:sz="0" w:space="0" w:color="auto"/>
        <w:right w:val="none" w:sz="0" w:space="0" w:color="auto"/>
      </w:divBdr>
    </w:div>
    <w:div w:id="2070809187">
      <w:bodyDiv w:val="1"/>
      <w:marLeft w:val="0"/>
      <w:marRight w:val="0"/>
      <w:marTop w:val="0"/>
      <w:marBottom w:val="0"/>
      <w:divBdr>
        <w:top w:val="none" w:sz="0" w:space="0" w:color="auto"/>
        <w:left w:val="none" w:sz="0" w:space="0" w:color="auto"/>
        <w:bottom w:val="none" w:sz="0" w:space="0" w:color="auto"/>
        <w:right w:val="none" w:sz="0" w:space="0" w:color="auto"/>
      </w:divBdr>
    </w:div>
    <w:div w:id="2116971638">
      <w:bodyDiv w:val="1"/>
      <w:marLeft w:val="0"/>
      <w:marRight w:val="0"/>
      <w:marTop w:val="0"/>
      <w:marBottom w:val="0"/>
      <w:divBdr>
        <w:top w:val="none" w:sz="0" w:space="0" w:color="auto"/>
        <w:left w:val="none" w:sz="0" w:space="0" w:color="auto"/>
        <w:bottom w:val="none" w:sz="0" w:space="0" w:color="auto"/>
        <w:right w:val="none" w:sz="0" w:space="0" w:color="auto"/>
      </w:divBdr>
    </w:div>
    <w:div w:id="2117751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5B235-B1F0-4501-8772-A23E03A40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254</Pages>
  <Words>78611</Words>
  <Characters>471672</Characters>
  <Application>Microsoft Office Word</Application>
  <DocSecurity>0</DocSecurity>
  <Lines>3930</Lines>
  <Paragraphs>1098</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549185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2018-12-18T05:36:00Z</dcterms:created>
  <dcterms:modified xsi:type="dcterms:W3CDTF">2018-12-20T07:06:00Z</dcterms:modified>
</cp:coreProperties>
</file>