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  <w:bCs/>
        </w:rPr>
        <w:t>AT.R.334.  31 .2024                                                              Załacznik nr 6 do Zaproszenia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  <w:bCs/>
          <w:sz w:val="28"/>
          <w:szCs w:val="28"/>
        </w:rPr>
        <w:tab/>
        <w:t xml:space="preserve">           </w:t>
        <w:tab/>
        <w:t xml:space="preserve">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Zwykytekst2"/>
        <w:jc w:val="center"/>
        <w:rPr>
          <w:b/>
          <w:b/>
        </w:rPr>
      </w:pPr>
      <w:r>
        <w:rPr>
          <w:rFonts w:cs="Times New Roman" w:ascii="Times New Roman" w:hAnsi="Times New Roman"/>
          <w:b/>
        </w:rPr>
        <w:t xml:space="preserve">Zadanie nr 1 – Materac szpitalny z pokrowcem w ilości 20 kpl </w:t>
      </w:r>
    </w:p>
    <w:p>
      <w:pPr>
        <w:pStyle w:val="Zwykytekst2"/>
        <w:rPr>
          <w:b/>
          <w:b/>
        </w:rPr>
      </w:pPr>
      <w:r>
        <w:rPr>
          <w:b/>
        </w:rPr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012"/>
        <w:gridCol w:w="1559"/>
        <w:gridCol w:w="1556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Lp.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Wymagane parametry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Wymagane parametry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Oferowane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parametry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1.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Asortyment fabrycznie nowy, rok produkcji minimum 2023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Producent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Model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2.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Materac szpitalny jednoczęściowy, gąbkowy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3.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Gęstość gąbki minimum 25 kg / m</w:t>
            </w:r>
            <w:r>
              <w:rPr>
                <w:rFonts w:cs="Times New Roman" w:ascii="Times New Roman" w:hAnsi="Times New Roman"/>
                <w:bCs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bCs/>
              </w:rPr>
              <w:t xml:space="preserve"> (T25)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4.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Wymiary materaca: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- długość 200 cm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- szerokość 90 cm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- wysokość 10 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5.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W komplecie pokrowiec na materac z materiału zmywalnego, kolor jasny, zamykany na zamek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6.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Gwarancja minimum 24 miesiące</w:t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</w:rPr>
              <w:t>Tak podać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wykytekst2"/>
              <w:widowControl w:val="false"/>
              <w:tabs>
                <w:tab w:val="clear" w:pos="709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Zwykytekst2"/>
        <w:widowControl w:val="false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cs="Times New Roman"/>
          <w:bCs/>
        </w:rPr>
        <w:t>Wymogiem jest aby wartości podane w kolumnie „Wymagane parametry” były zgodne z danymi zawartymi w oficjalnym dokumencie przedstawiającym dane techniczne urządzenia. Zamawiający ma prawo wystąpić do Wykonawcy o udostępnienie takiego dokumentu celem weryfikacji w wyznaczonym przez siebie terminie. Niespełnienie tego wymagania spowoduje odrzucenie oferty jako niezgodnej z treścią SIWZ.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  <w:bCs/>
        </w:rPr>
        <w:t>AT.R.334.  31 .2024                                                              Załacznik nr 6 do Zaproszenia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Zadanir nr 2- </w:t>
      </w:r>
      <w:r>
        <w:rPr>
          <w:b/>
        </w:rPr>
        <w:t>Materac przeciwodleżynowy zmiennociśnieniowy z pompą – 15 sztuk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825" w:type="dxa"/>
        <w:jc w:val="left"/>
        <w:tblInd w:w="-39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0"/>
        <w:gridCol w:w="6094"/>
        <w:gridCol w:w="1585"/>
        <w:gridCol w:w="1665"/>
      </w:tblGrid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Nazwa parametru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Wymaganie graniczne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Wartość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oferowana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4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Przypiskocowy"/>
              <w:widowControl w:val="false"/>
              <w:snapToGrid w:val="false"/>
              <w:rPr/>
            </w:pPr>
            <w:r>
              <w:rPr/>
              <w:t>Urządzenie fabrycznie nowe, 2024 rok produkcji</w:t>
            </w:r>
          </w:p>
          <w:p>
            <w:pPr>
              <w:pStyle w:val="Normal"/>
              <w:widowControl w:val="false"/>
              <w:rPr/>
            </w:pPr>
            <w:r>
              <w:rPr/>
              <w:t>Producent</w:t>
            </w:r>
          </w:p>
          <w:p>
            <w:pPr>
              <w:pStyle w:val="Normal"/>
              <w:widowControl w:val="false"/>
              <w:rPr/>
            </w:pPr>
            <w:r>
              <w:rPr/>
              <w:t>Model/typ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Kraj pochodzenia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>podać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5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Wymiary materaca po napompowaniu 195 x 85cm (+/- 5 cm)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>podać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6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Wysokość materaca po napompowaniu min. 11 cm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 xml:space="preserve"> podać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7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Min. 18 wymiennych komór poprzecznych, wykonanych z elastycznego, nieusztywnionego trwałego poliuretanu odpornego na rozciąganie i pęknięcia. Komery powinny napełnić się i opróżniać na przemian co trzecia.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>opisać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8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Materac wyposażony w pasy mocujące oraz zawór reanimacyjny CPR. Komory materaca z zabezpieczeniem antyrotacyjnym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opisać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9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lef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 xml:space="preserve">Materac pokryty odpinanym na zamek błyskawiczny z okapnikiem półprzepuszczalnym pokrowcem </w:t>
            </w:r>
            <w:r>
              <w:rPr>
                <w:rStyle w:val="Strong"/>
                <w:b w:val="false"/>
              </w:rPr>
              <w:t xml:space="preserve"> z tworzywa przepuszczającego powietrze i parę wodną, ale nie przepuszczającego płynów,</w:t>
            </w:r>
            <w:r>
              <w:rPr>
                <w:rFonts w:ascii="ArialMT" w:hAnsi="ArialMT"/>
              </w:rPr>
              <w:t xml:space="preserve"> </w:t>
            </w:r>
            <w:r>
              <w:rPr/>
              <w:t>rozciągliwego we wszystkich kierunkach, z możliwością mycia i dezynfekcji  w temp. min. 90 st. C i suszenia w temp. min. 100 st. C.</w:t>
            </w:r>
          </w:p>
        </w:tc>
        <w:tc>
          <w:tcPr>
            <w:tcW w:w="1585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podać</w:t>
            </w:r>
          </w:p>
        </w:tc>
        <w:tc>
          <w:tcPr>
            <w:tcW w:w="16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20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Materac wytrzymały na obciążenie sięgające 180 kg masy ciała pacjenta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podać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21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Pompa z manualną regulacją ciśnienia w zakresie min. od 10 do 50 mmHg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podać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22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Wydajność pompy min. 9 l/min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podać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23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Czas trwania pełnego cyklu 12 min. (+/- 2 min)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podać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a"/>
              <w:widowControl w:val="false"/>
              <w:snapToGrid w:val="false"/>
              <w:spacing w:before="0" w:after="0"/>
              <w:rPr/>
            </w:pPr>
            <w:r>
              <w:rPr/>
              <w:t>System utrzymania ciśnienia wewnątrz komór materaca przy braku zasilania (funkcja transportowa)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>opisać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25"/>
              </w:numPr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Pompa wyposażona w: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- przewód zasilający o dł. min 4m</w:t>
            </w:r>
          </w:p>
          <w:p>
            <w:pPr>
              <w:pStyle w:val="Zawartotabeli"/>
              <w:widowControl w:val="false"/>
              <w:rPr/>
            </w:pPr>
            <w:r>
              <w:rPr/>
              <w:t>- wizualny alarm spadku ciśnienia</w:t>
            </w:r>
          </w:p>
          <w:p>
            <w:pPr>
              <w:pStyle w:val="Zawartotabeli"/>
              <w:widowControl w:val="false"/>
              <w:rPr/>
            </w:pPr>
            <w:r>
              <w:rPr/>
              <w:t>- szybkozłączkę</w:t>
            </w:r>
          </w:p>
          <w:p>
            <w:pPr>
              <w:pStyle w:val="Zawartotabeli"/>
              <w:widowControl w:val="false"/>
              <w:rPr/>
            </w:pPr>
            <w:r>
              <w:rPr/>
              <w:t>- zaczepy do zawieszenia na łóżku</w:t>
            </w:r>
          </w:p>
          <w:p>
            <w:pPr>
              <w:pStyle w:val="Zawartotabeli"/>
              <w:widowControl w:val="false"/>
              <w:rPr/>
            </w:pPr>
            <w:r>
              <w:rPr/>
              <w:t>- funkcję trybu statycznego</w:t>
            </w:r>
          </w:p>
          <w:p>
            <w:pPr>
              <w:pStyle w:val="Zawartotabeli"/>
              <w:widowControl w:val="false"/>
              <w:rPr/>
            </w:pPr>
            <w:r>
              <w:rPr/>
              <w:t>- wymienny zewnętrzny filtr antybakteryjny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/>
              <w:t>- instrukcję obsługi na obudowie pompy w języku polskim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TAK</w:t>
              <w:br/>
              <w:t xml:space="preserve"> opisać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Wymogiem jest aby wartości podane w kolumnie „Wartość oferowana” były zgodne z danymi zawartymi w oficjalnym dokumencie producenta przedstawiającym dane techniczne - Product Data. Zamawiający zastrzega sobie prawo do zażądania w wyznaczonym przez siebie terminie dokonania przez Wykonawcę prezentacji/pokazu oferowanego materaca. Niespełnienie tego wymagania spowoduje odrzucenie oferty jako niezgodnej z treścią SIWZ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/>
          <w:b/>
          <w:b/>
          <w:bCs/>
          <w:kern w:val="0"/>
        </w:rPr>
      </w:pPr>
      <w:r>
        <w:rPr>
          <w:rFonts w:eastAsia="Times New Roman"/>
          <w:b/>
          <w:bCs/>
          <w:kern w:val="0"/>
        </w:rPr>
      </w:r>
    </w:p>
    <w:p>
      <w:pPr>
        <w:pStyle w:val="Normal"/>
        <w:jc w:val="center"/>
        <w:rPr>
          <w:rFonts w:eastAsia="Times New Roman"/>
          <w:b/>
          <w:b/>
          <w:bCs/>
          <w:kern w:val="0"/>
        </w:rPr>
      </w:pPr>
      <w:r>
        <w:rPr>
          <w:rFonts w:eastAsia="Times New Roman"/>
          <w:b/>
          <w:bCs/>
          <w:kern w:val="0"/>
        </w:rPr>
      </w:r>
    </w:p>
    <w:p>
      <w:pPr>
        <w:pStyle w:val="Normal"/>
        <w:jc w:val="center"/>
        <w:rPr>
          <w:rFonts w:eastAsia="Times New Roman"/>
          <w:b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</w:r>
    </w:p>
    <w:p>
      <w:pPr>
        <w:pStyle w:val="Normal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rPr>
          <w:rFonts w:eastAsia="Times New Roman"/>
          <w:kern w:val="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Arial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e3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42e3b"/>
    <w:rPr>
      <w:b/>
      <w:bCs w:val="false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d42e3b"/>
    <w:rPr>
      <w:rFonts w:ascii="Times New Roman" w:hAnsi="Times New Roman" w:eastAsia="Lucida Sans Unicode" w:cs="Times New Roman"/>
      <w:sz w:val="24"/>
      <w:szCs w:val="24"/>
      <w:lang w:eastAsia="pl-PL"/>
      <w14:ligatures w14:val="none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d42e3b"/>
    <w:rPr>
      <w:rFonts w:ascii="Times New Roman" w:hAnsi="Times New Roman" w:eastAsia="Lucida Sans Unicode" w:cs="Times New Roman"/>
      <w:sz w:val="24"/>
      <w:szCs w:val="24"/>
      <w:lang w:eastAsia="pl-PL"/>
      <w14:ligatures w14:val="none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d42e3b"/>
    <w:pPr>
      <w:spacing w:before="0" w:after="120"/>
    </w:pPr>
    <w:rPr/>
  </w:style>
  <w:style w:type="paragraph" w:styleId="Lista">
    <w:name w:val="List"/>
    <w:basedOn w:val="Tretekstu"/>
    <w:semiHidden/>
    <w:unhideWhenUsed/>
    <w:rsid w:val="00d42e3b"/>
    <w:pPr/>
    <w:rPr>
      <w:rFonts w:cs="OpenSymbo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semiHidden/>
    <w:unhideWhenUsed/>
    <w:rsid w:val="00d42e3b"/>
    <w:pPr/>
    <w:rPr/>
  </w:style>
  <w:style w:type="paragraph" w:styleId="Zawartotabeli" w:customStyle="1">
    <w:name w:val="Zawartość tabeli"/>
    <w:basedOn w:val="Normal"/>
    <w:qFormat/>
    <w:rsid w:val="00d42e3b"/>
    <w:pPr>
      <w:suppressLineNumbers/>
    </w:pPr>
    <w:rPr/>
  </w:style>
  <w:style w:type="paragraph" w:styleId="Zwykytekst2">
    <w:name w:val="Zwykły tekst2"/>
    <w:basedOn w:val="Normal"/>
    <w:qFormat/>
    <w:pPr>
      <w:widowControl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LibreOffice/7.1.2.2$Windows_x86 LibreOffice_project/8a45595d069ef5570103caea1b71cc9d82b2aae4</Application>
  <AppVersion>15.0000</AppVersion>
  <Pages>3</Pages>
  <Words>460</Words>
  <Characters>2686</Characters>
  <CharactersWithSpaces>3205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dc:description/>
  <dc:language>pl-PL</dc:language>
  <cp:lastModifiedBy/>
  <dcterms:modified xsi:type="dcterms:W3CDTF">2024-07-03T11:44:09Z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