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DFF" w:rsidRPr="00363DFF" w:rsidRDefault="00363DFF" w:rsidP="00363DFF">
      <w:pPr>
        <w:suppressAutoHyphens/>
        <w:spacing w:after="0"/>
        <w:jc w:val="right"/>
        <w:rPr>
          <w:rFonts w:ascii="Times New Roman" w:eastAsia="Times New Roman" w:hAnsi="Times New Roman" w:cs="Times New Roman"/>
          <w:b/>
          <w:sz w:val="20"/>
          <w:szCs w:val="20"/>
          <w:lang w:eastAsia="ar-SA"/>
        </w:rPr>
      </w:pPr>
      <w:r w:rsidRPr="00363DFF">
        <w:rPr>
          <w:rFonts w:ascii="Times New Roman" w:eastAsia="Times New Roman" w:hAnsi="Times New Roman" w:cs="Times New Roman"/>
          <w:b/>
          <w:sz w:val="20"/>
          <w:szCs w:val="20"/>
          <w:lang w:eastAsia="ar-SA"/>
        </w:rPr>
        <w:t>Załącznik Nr 5 do SIWZ</w:t>
      </w:r>
    </w:p>
    <w:p w:rsidR="00363DFF" w:rsidRPr="00363DFF" w:rsidRDefault="00363DFF" w:rsidP="00363DFF">
      <w:pPr>
        <w:jc w:val="center"/>
        <w:rPr>
          <w:rFonts w:ascii="Times New Roman" w:eastAsia="Calibri" w:hAnsi="Times New Roman" w:cs="Times New Roman"/>
          <w:b/>
        </w:rPr>
      </w:pPr>
      <w:r w:rsidRPr="00363DFF">
        <w:rPr>
          <w:rFonts w:ascii="Times New Roman" w:eastAsia="Calibri" w:hAnsi="Times New Roman" w:cs="Times New Roman"/>
          <w:b/>
        </w:rPr>
        <w:t>Scenariusz prezentacji systemu</w:t>
      </w:r>
    </w:p>
    <w:p w:rsidR="00363DFF" w:rsidRPr="00363DFF" w:rsidRDefault="00363DFF" w:rsidP="00363DFF">
      <w:pPr>
        <w:rPr>
          <w:rFonts w:ascii="Times New Roman" w:eastAsia="Calibri" w:hAnsi="Times New Roman" w:cs="Times New Roman"/>
          <w:b/>
        </w:rPr>
      </w:pPr>
    </w:p>
    <w:p w:rsidR="00363DFF" w:rsidRPr="00363DFF" w:rsidRDefault="00363DFF" w:rsidP="00363DFF">
      <w:pPr>
        <w:spacing w:after="120" w:line="276" w:lineRule="auto"/>
        <w:jc w:val="both"/>
        <w:rPr>
          <w:rFonts w:ascii="Times New Roman" w:eastAsia="Times New Roman" w:hAnsi="Times New Roman" w:cs="Times New Roman"/>
          <w:sz w:val="24"/>
          <w:szCs w:val="24"/>
          <w:lang w:eastAsia="pl-PL"/>
        </w:rPr>
      </w:pPr>
      <w:r w:rsidRPr="00363DFF">
        <w:rPr>
          <w:rFonts w:ascii="Times New Roman" w:eastAsia="Times New Roman" w:hAnsi="Times New Roman" w:cs="Times New Roman"/>
          <w:sz w:val="24"/>
          <w:szCs w:val="24"/>
          <w:lang w:eastAsia="pl-PL"/>
        </w:rPr>
        <w:t xml:space="preserve">Zamawiający zastrzega, że w celu potwierdzenia zgodności oferowanego Systemu z punktu widzenia jego funkcjonalności  z wymaganiami określonymi w dokumentacji przetargowej – </w:t>
      </w:r>
      <w:r w:rsidRPr="00363DFF">
        <w:rPr>
          <w:rFonts w:ascii="Times New Roman" w:eastAsia="Times New Roman" w:hAnsi="Times New Roman" w:cs="Times New Roman"/>
          <w:b/>
          <w:sz w:val="24"/>
          <w:szCs w:val="24"/>
          <w:lang w:eastAsia="pl-PL"/>
        </w:rPr>
        <w:t>przed ostatecznym wyborem najkorzystniejszej oferty</w:t>
      </w:r>
      <w:r w:rsidRPr="00363DFF">
        <w:rPr>
          <w:rFonts w:ascii="Times New Roman" w:eastAsia="Times New Roman" w:hAnsi="Times New Roman" w:cs="Times New Roman"/>
          <w:sz w:val="24"/>
          <w:szCs w:val="24"/>
          <w:lang w:eastAsia="pl-PL"/>
        </w:rPr>
        <w:t xml:space="preserve"> - przeprowadzi badanie i ocenę oferowanego Systemu, tj. </w:t>
      </w:r>
    </w:p>
    <w:p w:rsidR="00363DFF" w:rsidRPr="00363DFF" w:rsidRDefault="00572185" w:rsidP="00363DFF">
      <w:pPr>
        <w:spacing w:after="12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żądanie Zamawiającego Wykonawca przeprowadzi</w:t>
      </w:r>
      <w:r w:rsidR="00363DFF" w:rsidRPr="00363DFF">
        <w:rPr>
          <w:rFonts w:ascii="Times New Roman" w:eastAsia="Times New Roman" w:hAnsi="Times New Roman" w:cs="Times New Roman"/>
          <w:sz w:val="24"/>
          <w:szCs w:val="24"/>
          <w:lang w:eastAsia="pl-PL"/>
        </w:rPr>
        <w:t xml:space="preserve"> prezentację oferowanego rozwiązania, w celu potwierdzenia zgodności oferowanej</w:t>
      </w:r>
      <w:r>
        <w:rPr>
          <w:rFonts w:ascii="Times New Roman" w:eastAsia="Times New Roman" w:hAnsi="Times New Roman" w:cs="Times New Roman"/>
          <w:sz w:val="24"/>
          <w:szCs w:val="24"/>
          <w:lang w:eastAsia="pl-PL"/>
        </w:rPr>
        <w:t xml:space="preserve"> funkcjonalności oprogramowania </w:t>
      </w:r>
      <w:r w:rsidR="00363DFF" w:rsidRPr="00363DFF">
        <w:rPr>
          <w:rFonts w:ascii="Times New Roman" w:eastAsia="Times New Roman" w:hAnsi="Times New Roman" w:cs="Times New Roman"/>
          <w:sz w:val="24"/>
          <w:szCs w:val="24"/>
          <w:lang w:eastAsia="pl-PL"/>
        </w:rPr>
        <w:t>z </w:t>
      </w:r>
      <w:r>
        <w:rPr>
          <w:rFonts w:ascii="Times New Roman" w:eastAsia="Times New Roman" w:hAnsi="Times New Roman" w:cs="Times New Roman"/>
          <w:sz w:val="24"/>
          <w:szCs w:val="24"/>
          <w:lang w:eastAsia="pl-PL"/>
        </w:rPr>
        <w:t xml:space="preserve"> </w:t>
      </w:r>
      <w:r w:rsidR="00363DFF" w:rsidRPr="00363DFF">
        <w:rPr>
          <w:rFonts w:ascii="Times New Roman" w:eastAsia="Times New Roman" w:hAnsi="Times New Roman" w:cs="Times New Roman"/>
          <w:sz w:val="24"/>
          <w:szCs w:val="24"/>
          <w:lang w:eastAsia="pl-PL"/>
        </w:rPr>
        <w:t xml:space="preserve">wymaganiami określonymi w dokumentacji przetargowej. </w:t>
      </w:r>
    </w:p>
    <w:p w:rsidR="00363DFF" w:rsidRPr="00363DFF" w:rsidRDefault="00363DFF" w:rsidP="00363DFF">
      <w:pPr>
        <w:autoSpaceDE w:val="0"/>
        <w:rPr>
          <w:rFonts w:ascii="Times New Roman" w:eastAsia="Calibri" w:hAnsi="Times New Roman" w:cs="Times New Roman"/>
          <w:kern w:val="20"/>
          <w:szCs w:val="24"/>
        </w:rPr>
      </w:pPr>
    </w:p>
    <w:p w:rsidR="00363DFF" w:rsidRPr="00363DFF" w:rsidRDefault="00363DFF" w:rsidP="00363DFF">
      <w:pPr>
        <w:tabs>
          <w:tab w:val="left" w:pos="330"/>
        </w:tabs>
        <w:ind w:left="360" w:right="193"/>
        <w:rPr>
          <w:rFonts w:ascii="Times New Roman" w:eastAsia="Calibri" w:hAnsi="Times New Roman" w:cs="Times New Roman"/>
          <w:szCs w:val="24"/>
        </w:rPr>
      </w:pPr>
      <w:r w:rsidRPr="00363DFF">
        <w:rPr>
          <w:rFonts w:ascii="Times New Roman" w:eastAsia="Calibri" w:hAnsi="Times New Roman" w:cs="Times New Roman"/>
          <w:szCs w:val="24"/>
        </w:rPr>
        <w:t>Prezentacja zostanie przeprowadzona według niżej opisanych zasad:</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zostanie przeprowadzona w terminie wskazanym przez Zamawiającego w wezwaniu,</w:t>
      </w:r>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 xml:space="preserve"> lecz nie krótszym niż 3 dni robocze od dnia wysłania Wykonawcy wezwania. </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odbędzie się w siedzibie Zamawiającego.</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Wykonawcę w czasie prezentacji reprezentować będzie osoba uprawniona do działania w imieniu Wykonawcy (ujawniona we właściwym rejestrze) lub upoważniona na podstawie pełnomocnictwa załączonego do oferty lub złożonego w oryginale lub notarialnie potwierdzonej kopii w czasie prezentacji.</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Przeprowadzanie prezentacji ma charakter jawny, chyba że Wykonawca zastrzeże ją jako tajemnica przedsiębiorstwa, wówczas zobowiązany jest wypełnić wszystkie przesłanki z art. 8 ust. 3 </w:t>
      </w:r>
      <w:proofErr w:type="spellStart"/>
      <w:r w:rsidRPr="00363DFF">
        <w:rPr>
          <w:rFonts w:ascii="Times New Roman" w:eastAsia="Calibri" w:hAnsi="Times New Roman" w:cs="Times New Roman"/>
          <w:szCs w:val="24"/>
        </w:rPr>
        <w:t>Pzp</w:t>
      </w:r>
      <w:proofErr w:type="spellEnd"/>
      <w:r w:rsidRPr="00363DFF">
        <w:rPr>
          <w:rFonts w:ascii="Times New Roman" w:eastAsia="Calibri" w:hAnsi="Times New Roman" w:cs="Times New Roman"/>
          <w:szCs w:val="24"/>
        </w:rPr>
        <w:t>.</w:t>
      </w:r>
    </w:p>
    <w:p w:rsidR="00363DFF" w:rsidRPr="00363DFF" w:rsidRDefault="00572185" w:rsidP="00363DFF">
      <w:pPr>
        <w:numPr>
          <w:ilvl w:val="0"/>
          <w:numId w:val="1"/>
        </w:numPr>
        <w:spacing w:after="60" w:line="276" w:lineRule="auto"/>
        <w:ind w:left="697"/>
        <w:jc w:val="both"/>
        <w:rPr>
          <w:rFonts w:ascii="Times New Roman" w:eastAsia="Calibri" w:hAnsi="Times New Roman" w:cs="Times New Roman"/>
          <w:szCs w:val="24"/>
        </w:rPr>
      </w:pPr>
      <w:r>
        <w:rPr>
          <w:rFonts w:ascii="Times New Roman" w:eastAsia="Calibri" w:hAnsi="Times New Roman" w:cs="Times New Roman"/>
          <w:szCs w:val="24"/>
        </w:rPr>
        <w:t>Zamawiający informuje, że</w:t>
      </w:r>
      <w:r w:rsidR="00363DFF" w:rsidRPr="00363DFF">
        <w:rPr>
          <w:rFonts w:ascii="Times New Roman" w:eastAsia="Calibri" w:hAnsi="Times New Roman" w:cs="Times New Roman"/>
          <w:szCs w:val="24"/>
        </w:rPr>
        <w:t xml:space="preserve"> przeprowadzana prezentacja będzie rejestrowana w formie nagrania video.</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Prezentacje poszczególnych Wykonawców będą odbywały się w kolejnych wyznaczonych przez Zamawiającego dniach, zgodnie z zasadą pierwszy prezentuje Wykonawca którego oferta uznana zostanie za najkorzystniejszą, </w:t>
      </w:r>
      <w:proofErr w:type="spellStart"/>
      <w:r w:rsidRPr="00363DFF">
        <w:rPr>
          <w:rFonts w:ascii="Times New Roman" w:eastAsia="Calibri" w:hAnsi="Times New Roman" w:cs="Times New Roman"/>
          <w:szCs w:val="24"/>
        </w:rPr>
        <w:t>tj</w:t>
      </w:r>
      <w:proofErr w:type="spellEnd"/>
      <w:r w:rsidRPr="00363DFF">
        <w:rPr>
          <w:rFonts w:ascii="Times New Roman" w:eastAsia="Calibri" w:hAnsi="Times New Roman" w:cs="Times New Roman"/>
          <w:szCs w:val="24"/>
        </w:rPr>
        <w:t xml:space="preserve"> otrzyma największą liczbę punktów za kryteria określone w SIWZ, następnie kolejny itd.</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Wykonawca zobowiązany jest do zabezpieczenia sobie wszelkiego niezbędnego do przeprowadzenia prezentacji sprzętu, w tym ekranu, rzutnika oraz sprzętu komputerowego (a także urządzeń zewnętrznych - drukarki, czytniki kodów kreskowych itp.) z zainstalowanym oprogramowaniem koniecznym do uruchomienia oferowanego oprogramowania.</w:t>
      </w:r>
    </w:p>
    <w:p w:rsidR="00363DFF" w:rsidRPr="00BD4FA3" w:rsidRDefault="00363DFF" w:rsidP="009E023D">
      <w:pPr>
        <w:numPr>
          <w:ilvl w:val="0"/>
          <w:numId w:val="1"/>
        </w:numPr>
        <w:spacing w:after="60" w:line="276" w:lineRule="auto"/>
        <w:ind w:left="697"/>
        <w:jc w:val="both"/>
        <w:rPr>
          <w:rFonts w:ascii="Times New Roman" w:eastAsia="Calibri" w:hAnsi="Times New Roman" w:cs="Times New Roman"/>
          <w:color w:val="0070C0"/>
          <w:szCs w:val="24"/>
        </w:rPr>
      </w:pPr>
      <w:r w:rsidRPr="00363DFF">
        <w:rPr>
          <w:rFonts w:ascii="Times New Roman" w:eastAsia="Calibri" w:hAnsi="Times New Roman" w:cs="Times New Roman"/>
          <w:szCs w:val="24"/>
        </w:rPr>
        <w:t xml:space="preserve">Prezentacja platformy szkoleniowej będzie przeprowadzona na sprzęcie komputerowym udostępnionym przez Zamawiającego z zainstalowaną przeglądarką www. Nie dopuszcza się instalacji jakiegokolwiek dodatkowego oprogramowania na tym sprzęcie. </w:t>
      </w:r>
      <w:r w:rsidR="009E023D" w:rsidRPr="00BD4FA3">
        <w:rPr>
          <w:rFonts w:ascii="Times New Roman" w:eastAsia="Calibri" w:hAnsi="Times New Roman" w:cs="Times New Roman"/>
          <w:color w:val="0070C0"/>
          <w:szCs w:val="24"/>
        </w:rPr>
        <w:t>Zamawiający udostępni stację roboczą o parametrach nie mniejszych niż: systemem operacyjnym Windows 10, procesor i3 (lub równoważny), pamięć RAM 8GB.</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 wyznaczonym dniu prezentacji Wykonawca dostarczy i przygotuje, w ciągu maksymalnie 60 minut, środowisko niezbędne do przeprowadzenia prezentacji, na własnym sprzęcie komputerowym.</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Prezentacja odbędzie się wyłącznie z wykorzystaniem komputera/laptopa z zainstalowanym i w pełni skonfigurowanym systemem medycznym, administracyjnym, LIS, SEOD, wypełnionymi danymi prezentacyjnymi (testowymi), z uwzględnieniem oferowanych modułów i funkcjonalności.</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lastRenderedPageBreak/>
        <w:t>Nie dopuszcza się, aby prezentowana wersja testowa systemu działała w wersji zdalnej przez jakiekolwiek połączenia zdalne (nie dotyczy prezentacji platformy szkoleniowej i podpisu w chmurze), albo była prezentacją multimedialną np. PowerPoint.</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Podczas prezentacji systemu Zamawiający dokona weryfikacji wymagań i parametrów wymaganych obligatoryjnie w zakresie wskazanym poniżej oraz wszystkich zadeklarowanych przez Wykonawcę wymagań dodatkowych z Załącznika nr 6 do SIWZ.</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Prezentacja zostanie przeprowadzona w dzień roboczy. Zamawiający na prezentację przeznacza maksymalnie </w:t>
      </w:r>
      <w:r w:rsidR="00A67796" w:rsidRPr="00BD4FA3">
        <w:rPr>
          <w:rFonts w:ascii="Times New Roman" w:eastAsia="Calibri" w:hAnsi="Times New Roman" w:cs="Times New Roman"/>
          <w:color w:val="0070C0"/>
          <w:szCs w:val="24"/>
        </w:rPr>
        <w:t>8</w:t>
      </w:r>
      <w:r w:rsidR="00A67796">
        <w:rPr>
          <w:rFonts w:ascii="Times New Roman" w:eastAsia="Calibri" w:hAnsi="Times New Roman" w:cs="Times New Roman"/>
          <w:szCs w:val="24"/>
        </w:rPr>
        <w:t xml:space="preserve"> </w:t>
      </w:r>
      <w:r w:rsidRPr="00363DFF">
        <w:rPr>
          <w:rFonts w:ascii="Times New Roman" w:eastAsia="Calibri" w:hAnsi="Times New Roman" w:cs="Times New Roman"/>
          <w:szCs w:val="24"/>
        </w:rPr>
        <w:t>godzin.</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 xml:space="preserve">W przypadku </w:t>
      </w:r>
      <w:proofErr w:type="spellStart"/>
      <w:r w:rsidRPr="00363DFF">
        <w:rPr>
          <w:rFonts w:ascii="Times New Roman" w:eastAsia="Calibri" w:hAnsi="Times New Roman" w:cs="Times New Roman"/>
          <w:szCs w:val="24"/>
        </w:rPr>
        <w:t>gdywykonawca</w:t>
      </w:r>
      <w:proofErr w:type="spellEnd"/>
      <w:r w:rsidRPr="00363DFF">
        <w:rPr>
          <w:rFonts w:ascii="Times New Roman" w:eastAsia="Calibri" w:hAnsi="Times New Roman" w:cs="Times New Roman"/>
          <w:szCs w:val="24"/>
        </w:rPr>
        <w:t xml:space="preserve"> w dniu wyznaczonym na prezentację nie stawi się lub okaże się w czasie prezentacji, że oferowany przez wykonawcę system nie spełnia wymagań funkcjonalnych, określonych w SIWZ jako obligatoryjne oferta Wykonawcy podlegać będzie odrzuceniu. W przypadku, gdy okaże się w czasie prezentacji, że oferowany przez wykonawcę system nie spełnia wymagań funkcjonalnych, określonych w SIWZ jako fakultatywne i dodatkowo punktowane, Zamawiający w takim przypadku przyzna 0 pkt w ramach poszczególnych kryteriów oceny ofert, które nie zostały potwierdzone w trakcie prezentacji. </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W przypadku wyst</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 xml:space="preserve">pienia podczas </w:t>
      </w:r>
      <w:proofErr w:type="spellStart"/>
      <w:r w:rsidRPr="00363DFF">
        <w:rPr>
          <w:rFonts w:ascii="Times New Roman" w:eastAsia="Calibri" w:hAnsi="Times New Roman" w:cs="Times New Roman"/>
          <w:szCs w:val="24"/>
        </w:rPr>
        <w:t>prezenatcji</w:t>
      </w:r>
      <w:proofErr w:type="spellEnd"/>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du oprogramowania dopuszcza si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 xml:space="preserve"> wykonanie odpowiednich</w:t>
      </w:r>
      <w:r w:rsidR="00572185">
        <w:rPr>
          <w:rFonts w:ascii="Times New Roman" w:eastAsia="Calibri" w:hAnsi="Times New Roman" w:cs="Times New Roman"/>
          <w:szCs w:val="24"/>
        </w:rPr>
        <w:t xml:space="preserve"> </w:t>
      </w:r>
      <w:r w:rsidRPr="00363DFF">
        <w:rPr>
          <w:rFonts w:ascii="Times New Roman" w:eastAsia="Calibri" w:hAnsi="Times New Roman" w:cs="Times New Roman"/>
          <w:szCs w:val="24"/>
        </w:rPr>
        <w:t>modyfikacji celem usuni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cia 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du. Czas przerw przeznaczonych na usuni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cie bł</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dów nie wydłu</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a czasu przeznaczonego na prezentacj</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w:t>
      </w:r>
    </w:p>
    <w:p w:rsidR="00363DFF" w:rsidRPr="00572185" w:rsidRDefault="00363DFF" w:rsidP="00572185">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Przez bł</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d Zamawiaj</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cy rozumie nieprawidłowe funkcjonowanie oprogramowania</w:t>
      </w:r>
      <w:r w:rsidR="00572185">
        <w:rPr>
          <w:rFonts w:ascii="Times New Roman" w:eastAsia="Calibri" w:hAnsi="Times New Roman" w:cs="Times New Roman"/>
          <w:szCs w:val="24"/>
        </w:rPr>
        <w:t xml:space="preserve"> </w:t>
      </w:r>
      <w:r w:rsidRPr="00572185">
        <w:rPr>
          <w:rFonts w:ascii="Times New Roman" w:eastAsia="Calibri" w:hAnsi="Times New Roman" w:cs="Times New Roman"/>
          <w:szCs w:val="24"/>
        </w:rPr>
        <w:t>przejawiaj</w:t>
      </w:r>
      <w:r w:rsidRPr="00572185">
        <w:rPr>
          <w:rFonts w:ascii="Times New Roman" w:eastAsia="Calibri" w:hAnsi="Times New Roman" w:cs="Times New Roman" w:hint="eastAsia"/>
          <w:szCs w:val="24"/>
        </w:rPr>
        <w:t>ą</w:t>
      </w:r>
      <w:r w:rsidRPr="00572185">
        <w:rPr>
          <w:rFonts w:ascii="Times New Roman" w:eastAsia="Calibri" w:hAnsi="Times New Roman" w:cs="Times New Roman"/>
          <w:szCs w:val="24"/>
        </w:rPr>
        <w:t>ce si</w:t>
      </w:r>
      <w:r w:rsidRPr="00572185">
        <w:rPr>
          <w:rFonts w:ascii="Times New Roman" w:eastAsia="Calibri" w:hAnsi="Times New Roman" w:cs="Times New Roman" w:hint="eastAsia"/>
          <w:szCs w:val="24"/>
        </w:rPr>
        <w:t>ę</w:t>
      </w:r>
      <w:r w:rsidRPr="00572185">
        <w:rPr>
          <w:rFonts w:ascii="Times New Roman" w:eastAsia="Calibri" w:hAnsi="Times New Roman" w:cs="Times New Roman"/>
          <w:szCs w:val="24"/>
        </w:rPr>
        <w:t xml:space="preserve"> w niemo</w:t>
      </w:r>
      <w:r w:rsidRPr="00572185">
        <w:rPr>
          <w:rFonts w:ascii="Times New Roman" w:eastAsia="Calibri" w:hAnsi="Times New Roman" w:cs="Times New Roman" w:hint="eastAsia"/>
          <w:szCs w:val="24"/>
        </w:rPr>
        <w:t>ż</w:t>
      </w:r>
      <w:r w:rsidRPr="00572185">
        <w:rPr>
          <w:rFonts w:ascii="Times New Roman" w:eastAsia="Calibri" w:hAnsi="Times New Roman" w:cs="Times New Roman"/>
          <w:szCs w:val="24"/>
        </w:rPr>
        <w:t>no</w:t>
      </w:r>
      <w:r w:rsidRPr="00572185">
        <w:rPr>
          <w:rFonts w:ascii="Times New Roman" w:eastAsia="Calibri" w:hAnsi="Times New Roman" w:cs="Times New Roman" w:hint="eastAsia"/>
          <w:szCs w:val="24"/>
        </w:rPr>
        <w:t>ś</w:t>
      </w:r>
      <w:r w:rsidRPr="00572185">
        <w:rPr>
          <w:rFonts w:ascii="Times New Roman" w:eastAsia="Calibri" w:hAnsi="Times New Roman" w:cs="Times New Roman"/>
          <w:szCs w:val="24"/>
        </w:rPr>
        <w:t>ci wykonania okre</w:t>
      </w:r>
      <w:r w:rsidRPr="00572185">
        <w:rPr>
          <w:rFonts w:ascii="Times New Roman" w:eastAsia="Calibri" w:hAnsi="Times New Roman" w:cs="Times New Roman" w:hint="eastAsia"/>
          <w:szCs w:val="24"/>
        </w:rPr>
        <w:t>ś</w:t>
      </w:r>
      <w:r w:rsidRPr="00572185">
        <w:rPr>
          <w:rFonts w:ascii="Times New Roman" w:eastAsia="Calibri" w:hAnsi="Times New Roman" w:cs="Times New Roman"/>
          <w:szCs w:val="24"/>
        </w:rPr>
        <w:t xml:space="preserve">lonej operacji lub utrudnieniom w </w:t>
      </w:r>
      <w:proofErr w:type="spellStart"/>
      <w:r w:rsidRPr="00572185">
        <w:rPr>
          <w:rFonts w:ascii="Times New Roman" w:eastAsia="Calibri" w:hAnsi="Times New Roman" w:cs="Times New Roman"/>
          <w:szCs w:val="24"/>
        </w:rPr>
        <w:t>jejwykonaniu</w:t>
      </w:r>
      <w:proofErr w:type="spellEnd"/>
      <w:r w:rsidRPr="00572185">
        <w:rPr>
          <w:rFonts w:ascii="Times New Roman" w:eastAsia="Calibri" w:hAnsi="Times New Roman" w:cs="Times New Roman"/>
          <w:szCs w:val="24"/>
        </w:rPr>
        <w:t xml:space="preserve"> spowodowanych przez niestabilno</w:t>
      </w:r>
      <w:r w:rsidRPr="00572185">
        <w:rPr>
          <w:rFonts w:ascii="Times New Roman" w:eastAsia="Calibri" w:hAnsi="Times New Roman" w:cs="Times New Roman" w:hint="eastAsia"/>
          <w:szCs w:val="24"/>
        </w:rPr>
        <w:t>ść</w:t>
      </w:r>
      <w:r w:rsidRPr="00572185">
        <w:rPr>
          <w:rFonts w:ascii="Times New Roman" w:eastAsia="Calibri" w:hAnsi="Times New Roman" w:cs="Times New Roman"/>
          <w:szCs w:val="24"/>
        </w:rPr>
        <w:t xml:space="preserve"> oferowanego rozwi</w:t>
      </w:r>
      <w:r w:rsidRPr="00572185">
        <w:rPr>
          <w:rFonts w:ascii="Times New Roman" w:eastAsia="Calibri" w:hAnsi="Times New Roman" w:cs="Times New Roman" w:hint="eastAsia"/>
          <w:szCs w:val="24"/>
        </w:rPr>
        <w:t>ą</w:t>
      </w:r>
      <w:r w:rsidRPr="00572185">
        <w:rPr>
          <w:rFonts w:ascii="Times New Roman" w:eastAsia="Calibri" w:hAnsi="Times New Roman" w:cs="Times New Roman"/>
          <w:szCs w:val="24"/>
        </w:rPr>
        <w:t>zania.</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Ewentualne awarie sprz</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 xml:space="preserve">towe nie </w:t>
      </w:r>
      <w:proofErr w:type="spellStart"/>
      <w:r w:rsidRPr="00363DFF">
        <w:rPr>
          <w:rFonts w:ascii="Times New Roman" w:eastAsia="Calibri" w:hAnsi="Times New Roman" w:cs="Times New Roman"/>
          <w:szCs w:val="24"/>
        </w:rPr>
        <w:t>b</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traktowane</w:t>
      </w:r>
      <w:proofErr w:type="spellEnd"/>
      <w:r w:rsidRPr="00363DFF">
        <w:rPr>
          <w:rFonts w:ascii="Times New Roman" w:eastAsia="Calibri" w:hAnsi="Times New Roman" w:cs="Times New Roman"/>
          <w:szCs w:val="24"/>
        </w:rPr>
        <w:t xml:space="preserve"> jako </w:t>
      </w:r>
      <w:proofErr w:type="spellStart"/>
      <w:r w:rsidRPr="00363DFF">
        <w:rPr>
          <w:rFonts w:ascii="Times New Roman" w:eastAsia="Calibri" w:hAnsi="Times New Roman" w:cs="Times New Roman"/>
          <w:szCs w:val="24"/>
        </w:rPr>
        <w:t>dysfunkcjonalno</w:t>
      </w:r>
      <w:r w:rsidRPr="00363DFF">
        <w:rPr>
          <w:rFonts w:ascii="Times New Roman" w:eastAsia="Calibri" w:hAnsi="Times New Roman" w:cs="Times New Roman" w:hint="eastAsia"/>
          <w:szCs w:val="24"/>
        </w:rPr>
        <w:t>ść</w:t>
      </w:r>
      <w:r w:rsidRPr="00363DFF">
        <w:rPr>
          <w:rFonts w:ascii="Times New Roman" w:eastAsia="Calibri" w:hAnsi="Times New Roman" w:cs="Times New Roman"/>
          <w:szCs w:val="24"/>
        </w:rPr>
        <w:t>Systemu.W</w:t>
      </w:r>
      <w:proofErr w:type="spellEnd"/>
      <w:r w:rsidRPr="00363DFF">
        <w:rPr>
          <w:rFonts w:ascii="Times New Roman" w:eastAsia="Calibri" w:hAnsi="Times New Roman" w:cs="Times New Roman"/>
          <w:szCs w:val="24"/>
        </w:rPr>
        <w:t xml:space="preserve"> takim przypadku dopuszcza si</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 xml:space="preserve"> mo</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liwo</w:t>
      </w:r>
      <w:r w:rsidRPr="00363DFF">
        <w:rPr>
          <w:rFonts w:ascii="Times New Roman" w:eastAsia="Calibri" w:hAnsi="Times New Roman" w:cs="Times New Roman" w:hint="eastAsia"/>
          <w:szCs w:val="24"/>
        </w:rPr>
        <w:t>ść</w:t>
      </w:r>
      <w:r w:rsidRPr="00363DFF">
        <w:rPr>
          <w:rFonts w:ascii="Times New Roman" w:eastAsia="Calibri" w:hAnsi="Times New Roman" w:cs="Times New Roman"/>
          <w:szCs w:val="24"/>
        </w:rPr>
        <w:t xml:space="preserve"> przedłu</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 xml:space="preserve">enia czasu prezentacji </w:t>
      </w:r>
      <w:proofErr w:type="spellStart"/>
      <w:r w:rsidRPr="00363DFF">
        <w:rPr>
          <w:rFonts w:ascii="Times New Roman" w:eastAsia="Calibri" w:hAnsi="Times New Roman" w:cs="Times New Roman"/>
          <w:szCs w:val="24"/>
        </w:rPr>
        <w:t>ponadwyznaczony</w:t>
      </w:r>
      <w:proofErr w:type="spellEnd"/>
      <w:r w:rsidRPr="00363DFF">
        <w:rPr>
          <w:rFonts w:ascii="Times New Roman" w:eastAsia="Calibri" w:hAnsi="Times New Roman" w:cs="Times New Roman"/>
          <w:szCs w:val="24"/>
        </w:rPr>
        <w:t xml:space="preserve"> czas lub doko</w:t>
      </w:r>
      <w:r w:rsidRPr="00363DFF">
        <w:rPr>
          <w:rFonts w:ascii="Times New Roman" w:eastAsia="Calibri" w:hAnsi="Times New Roman" w:cs="Times New Roman" w:hint="eastAsia"/>
          <w:szCs w:val="24"/>
        </w:rPr>
        <w:t>ń</w:t>
      </w:r>
      <w:r w:rsidRPr="00363DFF">
        <w:rPr>
          <w:rFonts w:ascii="Times New Roman" w:eastAsia="Calibri" w:hAnsi="Times New Roman" w:cs="Times New Roman"/>
          <w:szCs w:val="24"/>
        </w:rPr>
        <w:t>czenia prezentacji w dniu nast</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pnym.</w:t>
      </w:r>
    </w:p>
    <w:p w:rsidR="00363DFF" w:rsidRPr="00363DFF" w:rsidRDefault="00363DFF" w:rsidP="00363DFF">
      <w:pPr>
        <w:numPr>
          <w:ilvl w:val="0"/>
          <w:numId w:val="1"/>
        </w:numPr>
        <w:spacing w:after="60" w:line="276" w:lineRule="auto"/>
        <w:ind w:left="697"/>
        <w:jc w:val="both"/>
        <w:rPr>
          <w:rFonts w:ascii="Times New Roman" w:eastAsia="Calibri" w:hAnsi="Times New Roman" w:cs="Times New Roman"/>
          <w:szCs w:val="24"/>
        </w:rPr>
      </w:pPr>
      <w:r w:rsidRPr="00363DFF">
        <w:rPr>
          <w:rFonts w:ascii="Times New Roman" w:eastAsia="Calibri" w:hAnsi="Times New Roman" w:cs="Times New Roman"/>
          <w:szCs w:val="24"/>
        </w:rPr>
        <w:t>Je</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eli podczas Prezentacji Systemu wyst</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pi bł</w:t>
      </w:r>
      <w:r w:rsidRPr="00363DFF">
        <w:rPr>
          <w:rFonts w:ascii="Times New Roman" w:eastAsia="Calibri" w:hAnsi="Times New Roman" w:cs="Times New Roman" w:hint="eastAsia"/>
          <w:szCs w:val="24"/>
        </w:rPr>
        <w:t>ą</w:t>
      </w:r>
      <w:r w:rsidRPr="00363DFF">
        <w:rPr>
          <w:rFonts w:ascii="Times New Roman" w:eastAsia="Calibri" w:hAnsi="Times New Roman" w:cs="Times New Roman"/>
          <w:szCs w:val="24"/>
        </w:rPr>
        <w:t>d inny ni</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 xml:space="preserve"> opisany w punktach powy</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 xml:space="preserve">ej, </w:t>
      </w:r>
      <w:proofErr w:type="spellStart"/>
      <w:r w:rsidRPr="00363DFF">
        <w:rPr>
          <w:rFonts w:ascii="Times New Roman" w:eastAsia="Calibri" w:hAnsi="Times New Roman" w:cs="Times New Roman"/>
          <w:szCs w:val="24"/>
        </w:rPr>
        <w:t>aktóry</w:t>
      </w:r>
      <w:proofErr w:type="spellEnd"/>
      <w:r w:rsidRPr="00363DFF">
        <w:rPr>
          <w:rFonts w:ascii="Times New Roman" w:eastAsia="Calibri" w:hAnsi="Times New Roman" w:cs="Times New Roman"/>
          <w:szCs w:val="24"/>
        </w:rPr>
        <w:t xml:space="preserve"> nie b</w:t>
      </w:r>
      <w:r w:rsidRPr="00363DFF">
        <w:rPr>
          <w:rFonts w:ascii="Times New Roman" w:eastAsia="Calibri" w:hAnsi="Times New Roman" w:cs="Times New Roman" w:hint="eastAsia"/>
          <w:szCs w:val="24"/>
        </w:rPr>
        <w:t>ę</w:t>
      </w:r>
      <w:r w:rsidRPr="00363DFF">
        <w:rPr>
          <w:rFonts w:ascii="Times New Roman" w:eastAsia="Calibri" w:hAnsi="Times New Roman" w:cs="Times New Roman"/>
          <w:szCs w:val="24"/>
        </w:rPr>
        <w:t>dzie mo</w:t>
      </w:r>
      <w:r w:rsidRPr="00363DFF">
        <w:rPr>
          <w:rFonts w:ascii="Times New Roman" w:eastAsia="Calibri" w:hAnsi="Times New Roman" w:cs="Times New Roman" w:hint="eastAsia"/>
          <w:szCs w:val="24"/>
        </w:rPr>
        <w:t>ż</w:t>
      </w:r>
      <w:r w:rsidRPr="00363DFF">
        <w:rPr>
          <w:rFonts w:ascii="Times New Roman" w:eastAsia="Calibri" w:hAnsi="Times New Roman" w:cs="Times New Roman"/>
          <w:szCs w:val="24"/>
        </w:rPr>
        <w:t>liwy do naprawienia, prezentacja zostanie zako</w:t>
      </w:r>
      <w:r w:rsidRPr="00363DFF">
        <w:rPr>
          <w:rFonts w:ascii="Times New Roman" w:eastAsia="Calibri" w:hAnsi="Times New Roman" w:cs="Times New Roman" w:hint="eastAsia"/>
          <w:szCs w:val="24"/>
        </w:rPr>
        <w:t>ń</w:t>
      </w:r>
      <w:r w:rsidRPr="00363DFF">
        <w:rPr>
          <w:rFonts w:ascii="Times New Roman" w:eastAsia="Calibri" w:hAnsi="Times New Roman" w:cs="Times New Roman"/>
          <w:szCs w:val="24"/>
        </w:rPr>
        <w:t xml:space="preserve">czona i uznana </w:t>
      </w:r>
      <w:proofErr w:type="spellStart"/>
      <w:r w:rsidRPr="00363DFF">
        <w:rPr>
          <w:rFonts w:ascii="Times New Roman" w:eastAsia="Calibri" w:hAnsi="Times New Roman" w:cs="Times New Roman"/>
          <w:szCs w:val="24"/>
        </w:rPr>
        <w:t>zaniezgodn</w:t>
      </w:r>
      <w:r w:rsidRPr="00363DFF">
        <w:rPr>
          <w:rFonts w:ascii="Times New Roman" w:eastAsia="Calibri" w:hAnsi="Times New Roman" w:cs="Times New Roman" w:hint="eastAsia"/>
          <w:szCs w:val="24"/>
        </w:rPr>
        <w:t>ą</w:t>
      </w:r>
      <w:proofErr w:type="spellEnd"/>
      <w:r w:rsidRPr="00363DFF">
        <w:rPr>
          <w:rFonts w:ascii="Times New Roman" w:eastAsia="Calibri" w:hAnsi="Times New Roman" w:cs="Times New Roman"/>
          <w:szCs w:val="24"/>
        </w:rPr>
        <w:t xml:space="preserve"> z SIWZ, co spowoduje odrzucenie oferty.</w:t>
      </w:r>
    </w:p>
    <w:p w:rsidR="00363DFF" w:rsidRPr="00363DFF" w:rsidRDefault="00363DFF" w:rsidP="00363DFF">
      <w:pPr>
        <w:rPr>
          <w:rFonts w:ascii="Times New Roman" w:eastAsia="Calibri" w:hAnsi="Times New Roman" w:cs="Times New Roman"/>
          <w:b/>
        </w:rPr>
      </w:pPr>
    </w:p>
    <w:p w:rsidR="00363DFF" w:rsidRPr="00363DFF" w:rsidRDefault="00363DFF" w:rsidP="00363DFF">
      <w:pPr>
        <w:jc w:val="center"/>
        <w:rPr>
          <w:rFonts w:ascii="Times New Roman" w:eastAsia="Calibri" w:hAnsi="Times New Roman" w:cs="Times New Roman"/>
          <w:b/>
          <w:sz w:val="28"/>
          <w:szCs w:val="28"/>
        </w:rPr>
      </w:pPr>
      <w:r w:rsidRPr="00363DFF">
        <w:rPr>
          <w:rFonts w:ascii="Times New Roman" w:eastAsia="Calibri" w:hAnsi="Times New Roman" w:cs="Times New Roman"/>
          <w:b/>
          <w:sz w:val="28"/>
          <w:szCs w:val="28"/>
        </w:rPr>
        <w:t>WYMAGANIA OBLIGATORYJNE</w:t>
      </w: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Wymagania ogólne obligatoryjne – cześć medyczna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0"/>
          <w:szCs w:val="20"/>
          <w:lang w:eastAsia="ar-SA"/>
        </w:rPr>
      </w:pPr>
      <w:r w:rsidRPr="00363DFF">
        <w:rPr>
          <w:rFonts w:ascii="Times New Roman" w:eastAsia="Times New Roman" w:hAnsi="Times New Roman" w:cs="Times New Roman"/>
          <w:b/>
          <w:sz w:val="20"/>
          <w:szCs w:val="20"/>
          <w:lang w:eastAsia="ar-SA"/>
        </w:rPr>
        <w:t>Udogodnienia interfejsu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Ręczne i automatyczne, na podstawie częstotliwości użycia, wyróżnienie w słownika pozycji najczęściej używanych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umożliwiać wyłączanie niewykorzystanych elementów menu czy zakładek</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każdym polu edycyjnym(opisowym) tj. np. treść wywiadu powinna istnieć możliwość wybrania i skorzystania z dowolnego formularza, tekstu standardowego lub wczytania tekstu zapisanego w pliku zewnętrznym. Powinna również w tych miejscach istnieć możliwość zapisu do zewnętrznego pliku przygotowanego tekstu oraz powinny być udostępnione podstawowe narzędzia ułatwiające edycję np. kopiuj/wklej, możliwość wstawiania znaków specjalnych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przeglądanie historii choroby, wyników badań, dokumentacji, zleceń na jednym ekranie z jednego i wielu pobytów. System musi umożliwiać porównywanie tych danych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 musi umożliwić definiowanie skrótów akcji użytkownika. System musi umożliwiać wykorzystanie zdefiniowanych skrótów akcji użytkownika w specyficznych miejscach systemu.</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Bezpieczeństwo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wyświetlać czas pozostały do wylogowania (zablokowania)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 po zalogowaniu powinien widzieć pulpit zawierający wszystkie funkcje i moduły dostępne dla tego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systemie musi zostać zachowana zasada jednokrotnego wprowadzania danych. Wymiana danych pomiędzy modułami musi odbywać się na poziomie bazy danych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Komunikator</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Komunikator musi umożliwić wysłanie wiadomości do:</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pracowników jednostki organizacyjnej</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użytkowników pełniących określoną funkcję (lekarze, pielęgniarki)</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użytkowników wskazanego modułu</w:t>
      </w:r>
    </w:p>
    <w:p w:rsidR="00363DFF" w:rsidRPr="00363DFF" w:rsidRDefault="00363DFF" w:rsidP="00363DFF">
      <w:pPr>
        <w:numPr>
          <w:ilvl w:val="0"/>
          <w:numId w:val="4"/>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łączenia w/w grup adresatów np. wszystkie pielęgniarki z oddziału chorób wewnętrznych pracujące w module Apteczka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informować o przewidywanym niedoborze leków w apteczce jednostki organizacyjnej</w:t>
      </w:r>
    </w:p>
    <w:p w:rsidR="00363DFF" w:rsidRPr="00363DFF" w:rsidRDefault="00363DFF" w:rsidP="00572185">
      <w:pPr>
        <w:suppressAutoHyphens/>
        <w:spacing w:after="0" w:line="240" w:lineRule="auto"/>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0" w:name="_Toc498334543"/>
      <w:bookmarkStart w:id="1" w:name="_Toc503180736"/>
      <w:bookmarkStart w:id="2" w:name="_Toc503423858"/>
      <w:bookmarkStart w:id="3" w:name="_Toc515308984"/>
      <w:r w:rsidRPr="00363DFF">
        <w:rPr>
          <w:rFonts w:ascii="Times New Roman" w:eastAsia="Times New Roman" w:hAnsi="Times New Roman" w:cs="Times New Roman"/>
          <w:b/>
          <w:sz w:val="24"/>
          <w:szCs w:val="24"/>
          <w:lang w:eastAsia="ar-SA"/>
        </w:rPr>
        <w:t>Ruch chorych (Izba przyjęć)</w:t>
      </w:r>
      <w:bookmarkEnd w:id="0"/>
      <w:bookmarkEnd w:id="1"/>
      <w:bookmarkEnd w:id="2"/>
      <w:bookmarkEnd w:id="3"/>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bCs/>
          <w:lang w:eastAsia="ar-SA"/>
        </w:rPr>
        <w:t>Obsługa rejestru pacjentów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obsługę skorowidza pacjentów, wspólnego dla innych modułów medycznych tj.: Przychodnia, Pracownia Diagnostyczna,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Cs/>
          <w:lang w:eastAsia="ar-SA"/>
        </w:rPr>
        <w:t>System musi umożliwić wprowadzenie daty uzyskania pełnoletniości dla pacjentów, którzy nie ukończyli 18 roku życia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Cs/>
          <w:lang w:eastAsia="ar-SA"/>
        </w:rPr>
        <w:t>System musi umożliwić dodanie zdjęcia pacjenta.</w:t>
      </w:r>
    </w:p>
    <w:p w:rsidR="00363DFF" w:rsidRPr="00363DFF" w:rsidRDefault="00363DFF" w:rsidP="00363DFF">
      <w:pPr>
        <w:suppressAutoHyphens/>
        <w:spacing w:after="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ind w:firstLine="708"/>
        <w:jc w:val="both"/>
        <w:rPr>
          <w:rFonts w:ascii="Times New Roman" w:eastAsia="Calibri" w:hAnsi="Times New Roman" w:cs="Times New Roman"/>
        </w:rPr>
      </w:pPr>
      <w:r w:rsidRPr="00363DFF">
        <w:rPr>
          <w:rFonts w:ascii="Times New Roman" w:eastAsia="Calibri" w:hAnsi="Times New Roman" w:cs="Times New Roman"/>
          <w:b/>
          <w:bCs/>
        </w:rPr>
        <w:t>Rejestracja pacjenta w Izbie Przyjęć</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Podczas przyjmowania pacjenta skierowanego z gabinetu lekarskiego, działającego w strukturach jednostki, system powinien informować, że pacjent taki oczekuje na przyjęcie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 xml:space="preserve">System powinien umożliwiać kopiowanie </w:t>
      </w:r>
      <w:proofErr w:type="spellStart"/>
      <w:r w:rsidRPr="00363DFF">
        <w:rPr>
          <w:rFonts w:ascii="Times New Roman" w:eastAsia="Times New Roman" w:hAnsi="Times New Roman" w:cs="Times New Roman"/>
          <w:bCs/>
          <w:lang w:eastAsia="ar-SA"/>
        </w:rPr>
        <w:t>rozpoznań</w:t>
      </w:r>
      <w:proofErr w:type="spellEnd"/>
      <w:r w:rsidRPr="00363DFF">
        <w:rPr>
          <w:rFonts w:ascii="Times New Roman" w:eastAsia="Times New Roman" w:hAnsi="Times New Roman" w:cs="Times New Roman"/>
          <w:bCs/>
          <w:lang w:eastAsia="ar-SA"/>
        </w:rPr>
        <w:t xml:space="preserve"> z: poprzedniej jednostki, poprzedniej hospitalizacji, poprzedniego pobytu w Izbie Przyjęć.</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System musi umożliwiać:</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ze skierowania,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płatnika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 wpisanie wywiadu wstępnego z możliwością użycia słownika tekstów standardowych lub  dedykowanego formularza</w:t>
      </w:r>
    </w:p>
    <w:p w:rsidR="00363DFF" w:rsidRPr="00363DFF" w:rsidRDefault="00363DFF" w:rsidP="00363DFF">
      <w:pPr>
        <w:numPr>
          <w:ilvl w:val="0"/>
          <w:numId w:val="5"/>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wpisanie wywiadu przedporodowego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bCs/>
          <w:lang w:eastAsia="ar-SA"/>
        </w:rPr>
        <w:t>System powinien umożliwiać śledzenie historii dokumentów uprawniających do uzyskania świadczeń.</w:t>
      </w:r>
    </w:p>
    <w:p w:rsidR="00363DFF" w:rsidRDefault="00363DFF" w:rsidP="00363DFF">
      <w:pPr>
        <w:suppressAutoHyphens/>
        <w:spacing w:after="0" w:line="240" w:lineRule="auto"/>
        <w:ind w:left="1080"/>
        <w:contextualSpacing/>
        <w:jc w:val="both"/>
        <w:rPr>
          <w:rFonts w:ascii="Times New Roman" w:eastAsia="Times New Roman" w:hAnsi="Times New Roman" w:cs="Times New Roman"/>
          <w:bCs/>
          <w:sz w:val="20"/>
          <w:szCs w:val="20"/>
          <w:lang w:eastAsia="ar-SA"/>
        </w:rPr>
      </w:pPr>
    </w:p>
    <w:p w:rsidR="00572185" w:rsidRPr="00363DFF" w:rsidRDefault="00572185" w:rsidP="006E3BBB">
      <w:pPr>
        <w:suppressAutoHyphens/>
        <w:spacing w:after="0" w:line="240" w:lineRule="auto"/>
        <w:contextualSpacing/>
        <w:jc w:val="both"/>
        <w:rPr>
          <w:rFonts w:ascii="Times New Roman" w:eastAsia="Times New Roman" w:hAnsi="Times New Roman" w:cs="Times New Roman"/>
          <w:bCs/>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4" w:name="_Toc515308985"/>
      <w:r w:rsidRPr="00363DFF">
        <w:rPr>
          <w:rFonts w:ascii="Times New Roman" w:eastAsia="Times New Roman" w:hAnsi="Times New Roman" w:cs="Times New Roman"/>
          <w:b/>
          <w:sz w:val="24"/>
          <w:szCs w:val="24"/>
          <w:lang w:eastAsia="ar-SA"/>
        </w:rPr>
        <w:t>Ruch chorych (Oddział)</w:t>
      </w:r>
      <w:bookmarkEnd w:id="4"/>
    </w:p>
    <w:p w:rsidR="00363DFF" w:rsidRPr="00363DFF" w:rsidRDefault="00363DFF" w:rsidP="00363DFF">
      <w:pPr>
        <w:ind w:left="1080"/>
        <w:jc w:val="both"/>
        <w:rPr>
          <w:rFonts w:ascii="Times New Roman" w:eastAsia="Calibri" w:hAnsi="Times New Roman" w:cs="Times New Roman"/>
        </w:rPr>
      </w:pPr>
      <w:r w:rsidRPr="00363DFF">
        <w:rPr>
          <w:rFonts w:ascii="Times New Roman" w:eastAsia="Calibri" w:hAnsi="Times New Roman" w:cs="Times New Roman"/>
          <w:b/>
        </w:rPr>
        <w:t>Przyjęcie pacjenta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lang w:eastAsia="ar-SA"/>
        </w:rPr>
        <w:t>System musi umożliwić dodanie zdefiniowanej (dla jednostki lub odcinka) listy procedur medycznych podczas przyjmowania pacjenta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bCs/>
          <w:lang w:eastAsia="ar-SA"/>
        </w:rPr>
      </w:pPr>
      <w:r w:rsidRPr="00363DFF">
        <w:rPr>
          <w:rFonts w:ascii="Times New Roman" w:eastAsia="Times New Roman" w:hAnsi="Times New Roman" w:cs="Times New Roman"/>
          <w:lang w:eastAsia="ar-SA"/>
        </w:rPr>
        <w:lastRenderedPageBreak/>
        <w:t>System powinien prezentować czas, jaki upłynął od ostatniej hospitalizacji, w tym hospitalizacji o tym samym rozpoznaniu, co aktualna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rejestracji przyjęcia pacjenta na oddział system powinien umożliwiać:</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nadanie numeru Księgi Oddziałowej – automatycznego lub wpisanie przez użytkownika,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lekarza prowadzącego,</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modyfikacji danych płatnika,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o miejscu hospitalizacji w ramach oddziału: odcinka oddziałowego, łóżka,</w:t>
      </w:r>
    </w:p>
    <w:p w:rsidR="00363DFF" w:rsidRPr="00363DFF" w:rsidRDefault="00363DFF" w:rsidP="00363DFF">
      <w:pPr>
        <w:numPr>
          <w:ilvl w:val="0"/>
          <w:numId w:val="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wprowadzenie danych o rodzaju hospitalizacji do celów statystycznych, np. całodobowa z zabiegiem operacyjnym, dzienna, bez zabiegów i badań laboratoryjnych, itp.</w:t>
      </w:r>
    </w:p>
    <w:p w:rsidR="00363DFF" w:rsidRPr="00363DFF" w:rsidRDefault="00363DFF" w:rsidP="00363DFF">
      <w:pPr>
        <w:spacing w:before="60" w:after="60"/>
        <w:ind w:left="1080"/>
        <w:jc w:val="both"/>
        <w:rPr>
          <w:rFonts w:ascii="Times New Roman" w:eastAsia="Calibri" w:hAnsi="Times New Roman" w:cs="Times New Roman"/>
        </w:rPr>
      </w:pPr>
      <w:r w:rsidRPr="00363DFF">
        <w:rPr>
          <w:rFonts w:ascii="Times New Roman" w:eastAsia="Calibri" w:hAnsi="Times New Roman" w:cs="Times New Roman"/>
          <w:b/>
        </w:rPr>
        <w:t>Pobyt pacjenta na oddziale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sygnalizować brak rozpoznania dodatkowego z zakresu V-Y przy podanym rozpoznaniu zasadniczym z grup S-T,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autoryzację, przez lekarza, rejestrowanych elementów historii choroby,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Dla wpisów autoryzowanych, system musi prezentować informacje o dacie i godzinie autoryzacji oraz osobie autoryzującej,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ewidencję przepustek,</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b/>
          <w:lang w:eastAsia="ar-SA"/>
        </w:rPr>
        <w:t>Opieka pielęgniarska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ewidencję diagnoz pielęgniarskich, co najmniej, w zakresie:</w:t>
      </w:r>
    </w:p>
    <w:p w:rsidR="00363DFF" w:rsidRPr="00363DFF" w:rsidRDefault="00363DFF" w:rsidP="00363DFF">
      <w:pPr>
        <w:numPr>
          <w:ilvl w:val="0"/>
          <w:numId w:val="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wprowadzania diagnoz (przy użyciu słownika diagnoz funkcjonującego w szpitalu),</w:t>
      </w:r>
    </w:p>
    <w:p w:rsidR="00363DFF" w:rsidRPr="00363DFF" w:rsidRDefault="00363DFF" w:rsidP="00363DFF">
      <w:pPr>
        <w:numPr>
          <w:ilvl w:val="0"/>
          <w:numId w:val="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ustalenie listy diagnoz preferowanych dla jednostki,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Powinna istnieć możliwość zdefiniowania, dla jednostki organizacyjnej, domyślnych diagnoz, które będą przypisywane pacjentowi w momencie jego przyjęcia na oddział,</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Tworzenie zapotrzebowania żywnościowego dla pacjentów oddziału z możliwością przeliczenia ilości zamawianych posiłków wg przypisanych pacjentom diet,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tworzenia dokumentu oceny stanu odżywiania, system powinien uzupełniać dokument danymi ostatnich pomiarów,</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Oddział ginekologiczna – położniczy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zdefiniowanie zdarzenia związanego z porodem (takiego jak: początek porodu, koniec porodu, urodzenie pierwszego noworodka), na podstawie którego prezentowana jest data porodu w Księdze porodów’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Na oddziale Neonatologicznym, w danych medycznych noworodka wgląd w dane porodu i dane matki,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Zakończenie pobytu</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kończenia pobytu, jeśli stwierdzono wystąpienie patogenu alarmowego a karta zakażenia szpitalnego nie została wystawiona, system wymaga wypełnienie tej karty,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rejestracji wypisu pacjenta system powinien zakończyć zlecenia leków oraz diet.</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Przygotowanie dokumentacji medycznej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wpisywania treści rozpoznania opisowego, system musi umożliwiać wykorzystanie wszystkich tekstów zapisanych wcześniej w historii choroby pacjenta.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 w:name="_Toc498334546"/>
      <w:bookmarkStart w:id="6" w:name="_Toc503180737"/>
      <w:bookmarkStart w:id="7" w:name="_Toc503423859"/>
      <w:bookmarkStart w:id="8" w:name="_Toc515308987"/>
      <w:r w:rsidRPr="00363DFF">
        <w:rPr>
          <w:rFonts w:ascii="Times New Roman" w:eastAsia="Times New Roman" w:hAnsi="Times New Roman" w:cs="Times New Roman"/>
          <w:b/>
          <w:sz w:val="24"/>
          <w:szCs w:val="24"/>
          <w:lang w:eastAsia="ar-SA"/>
        </w:rPr>
        <w:t>Zlecenia</w:t>
      </w:r>
      <w:bookmarkEnd w:id="5"/>
      <w:bookmarkEnd w:id="6"/>
      <w:bookmarkEnd w:id="7"/>
      <w:bookmarkEnd w:id="8"/>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Zlecanie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 musi umożliwiać zlecanie podań leków o określonych porach oraz co określony czas, od pierwszego podania co X godzin i Y minut,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pozwalać na wyróżnianie kolorem zleceń leków zlecanych z innych magazynów np. leki własne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pozwalać na zlecanie leków wg nazwy handlowej i międzynarodowej.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zlecenia leków system powinien umożliwiać:</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karty leków</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kontrolę interakcji pomiędzy zleconymi lekami </w:t>
      </w:r>
    </w:p>
    <w:p w:rsidR="00363DFF" w:rsidRPr="00363DFF" w:rsidRDefault="00363DFF" w:rsidP="00363DFF">
      <w:pPr>
        <w:numPr>
          <w:ilvl w:val="0"/>
          <w:numId w:val="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całej historii leczenia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zlecania leków:</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recepturowych</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pomp infuzyjnych</w:t>
      </w:r>
    </w:p>
    <w:p w:rsidR="00363DFF" w:rsidRPr="00363DFF" w:rsidRDefault="00363DFF" w:rsidP="00363DFF">
      <w:pPr>
        <w:numPr>
          <w:ilvl w:val="0"/>
          <w:numId w:val="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określenia drogi podania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i/>
          <w:lang w:eastAsia="ar-SA"/>
        </w:rPr>
      </w:pPr>
      <w:r w:rsidRPr="00363DFF">
        <w:rPr>
          <w:rFonts w:ascii="Times New Roman" w:eastAsia="Times New Roman" w:hAnsi="Times New Roman" w:cs="Times New Roman"/>
          <w:lang w:eastAsia="ar-SA"/>
        </w:rPr>
        <w:t>System powinien umożliwiać realizację podań leków z wykorzystaniem kodów kreskowych,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Zlecanie badań</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Dla pobytów oznaczonych „zagrożenie życia lub zdrowia” wszystkie zlecenia powinny być  opatrzone statusem PILNE,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powinien podpowiadać, na zleceniu, rozpoznania zasadniczego a w przypadku jego braku rozpoznania wstępnego,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 wystawieniu zlecenia powinna istnieć możliwość zmiany jednostki, która zostanie obciążona kosztami realizacji zleconego badania,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graficzną prezentację wyników badań z uwzględnieniem, na osi czasu, podanych leków i wykonanych procedur,</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zapewnić możliwość wyświetlania wyników w układzie tabelarycznym z możliwością śledzenia zmian wyników i zmiany kolejności porównywanych parametrów (np. w wyniku morfologii),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9" w:name="_Toc498334547"/>
      <w:bookmarkStart w:id="10" w:name="_Toc503180738"/>
      <w:bookmarkStart w:id="11" w:name="_Toc503423860"/>
      <w:bookmarkStart w:id="12" w:name="_Toc515308988"/>
      <w:r w:rsidRPr="00363DFF">
        <w:rPr>
          <w:rFonts w:ascii="Times New Roman" w:eastAsia="Times New Roman" w:hAnsi="Times New Roman" w:cs="Times New Roman"/>
          <w:b/>
          <w:sz w:val="24"/>
          <w:szCs w:val="24"/>
          <w:lang w:eastAsia="ar-SA"/>
        </w:rPr>
        <w:t>Blok operacyjny</w:t>
      </w:r>
      <w:bookmarkEnd w:id="9"/>
      <w:bookmarkEnd w:id="10"/>
      <w:bookmarkEnd w:id="11"/>
      <w:bookmarkEnd w:id="12"/>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dokonanie klasyfikacji lekarskiej (chirurgicznej) do zabiegu obejmującej, co najmniej:</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rodzaj planowanego zabiegu,</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tryb zabiegu (planowy, przyspieszony, pilny, natychmiastowy),</w:t>
      </w:r>
      <w:bookmarkStart w:id="13" w:name="_GoBack"/>
      <w:bookmarkEnd w:id="13"/>
    </w:p>
    <w:p w:rsidR="00AB27DB" w:rsidRPr="00AB27DB" w:rsidRDefault="00AB27DB" w:rsidP="00363DFF">
      <w:pPr>
        <w:numPr>
          <w:ilvl w:val="0"/>
          <w:numId w:val="10"/>
        </w:numPr>
        <w:spacing w:before="60" w:after="60" w:line="276" w:lineRule="auto"/>
        <w:contextualSpacing/>
        <w:jc w:val="both"/>
        <w:rPr>
          <w:rFonts w:ascii="Times New Roman" w:eastAsia="Times New Roman" w:hAnsi="Times New Roman" w:cs="Times New Roman"/>
          <w:color w:val="0070C0"/>
          <w:lang w:eastAsia="ar-SA"/>
        </w:rPr>
      </w:pPr>
      <w:r w:rsidRPr="00AB27DB">
        <w:rPr>
          <w:rFonts w:ascii="Times New Roman" w:eastAsia="Times New Roman" w:hAnsi="Times New Roman" w:cs="Times New Roman"/>
          <w:color w:val="0070C0"/>
          <w:lang w:eastAsia="ar-SA"/>
        </w:rPr>
        <w:t>Rozpoznanie przedoperacyjne ICD 10 oraz opisowe</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dostęp do pola operacyjnego z wykorzystaniem definiowalnego słownika,</w:t>
      </w:r>
    </w:p>
    <w:p w:rsidR="00363DFF" w:rsidRPr="00363DFF" w:rsidRDefault="00363DFF" w:rsidP="00363DFF">
      <w:pPr>
        <w:numPr>
          <w:ilvl w:val="0"/>
          <w:numId w:val="1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wymagane ułożenie pacjenta z wykorzystaniem definiowalnego słownika, z możliwością wyboru wielu pozycji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rejestracji danych kwalifikacji z poziomu oddziału i z poziomu bloku operacyjnego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zaplanowanie przerw technicznych pomiędzy zabiegami (czas na przygotowanie i posprzątanie Sali)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dokonanie klasyfikacji anestezjologicznej, co najmniej w zakresie odnotowania: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rodzaju planowanego znieczulenia z wykorzystaniem słownika  rodzajów znieczulenia z możliwością definiowania własnych rodzajów znieczulenia,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klasyfikacji pacjenta wg skali ASA,</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opisu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daty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wskazania lekarza dokonującego kwalifikacji,</w:t>
      </w:r>
    </w:p>
    <w:p w:rsidR="00363DFF" w:rsidRPr="00363DFF" w:rsidRDefault="00363DFF" w:rsidP="00363DFF">
      <w:pPr>
        <w:numPr>
          <w:ilvl w:val="0"/>
          <w:numId w:val="11"/>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możliwości rejestracji danych kwalifikacji z poziomu oddziału i z poziomu bloku operacyjnego</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4" w:name="_Toc498334549"/>
      <w:bookmarkStart w:id="15" w:name="_Toc503180740"/>
      <w:bookmarkStart w:id="16" w:name="_Toc503423862"/>
      <w:bookmarkStart w:id="17" w:name="_Toc515308990"/>
      <w:r w:rsidRPr="00363DFF">
        <w:rPr>
          <w:rFonts w:ascii="Times New Roman" w:eastAsia="Times New Roman" w:hAnsi="Times New Roman" w:cs="Times New Roman"/>
          <w:b/>
          <w:sz w:val="24"/>
          <w:szCs w:val="24"/>
          <w:lang w:eastAsia="ar-SA"/>
        </w:rPr>
        <w:t>Bank krwi</w:t>
      </w:r>
      <w:bookmarkEnd w:id="14"/>
      <w:r w:rsidRPr="00363DFF">
        <w:rPr>
          <w:rFonts w:ascii="Times New Roman" w:eastAsia="Times New Roman" w:hAnsi="Times New Roman" w:cs="Times New Roman"/>
          <w:b/>
          <w:sz w:val="24"/>
          <w:szCs w:val="24"/>
          <w:lang w:eastAsia="ar-SA"/>
        </w:rPr>
        <w:t xml:space="preserve"> z serologią</w:t>
      </w:r>
      <w:bookmarkEnd w:id="15"/>
      <w:bookmarkEnd w:id="16"/>
      <w:bookmarkEnd w:id="1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Sporządzanie zamówień do stacji krwiodawstwa,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przyjęcia krwi lub preparatu krwiopochodnego na magazyn z wykorzystaniem czytnika kodów kreskowych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rezerwacji krwi lub preparatu krwiopochodnego dla zamówienia indywidualnego</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18" w:name="_Toc498334550"/>
      <w:bookmarkStart w:id="19" w:name="_Toc503180741"/>
      <w:bookmarkStart w:id="20" w:name="_Toc503423863"/>
      <w:bookmarkStart w:id="21" w:name="_Toc515308991"/>
      <w:r w:rsidRPr="00363DFF">
        <w:rPr>
          <w:rFonts w:ascii="Times New Roman" w:eastAsia="Times New Roman" w:hAnsi="Times New Roman" w:cs="Times New Roman"/>
          <w:b/>
          <w:sz w:val="24"/>
          <w:szCs w:val="24"/>
          <w:lang w:eastAsia="ar-SA"/>
        </w:rPr>
        <w:t>Zakażenia szpitalne</w:t>
      </w:r>
      <w:bookmarkEnd w:id="18"/>
      <w:bookmarkEnd w:id="19"/>
      <w:bookmarkEnd w:id="20"/>
      <w:bookmarkEnd w:id="21"/>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Rejestr ognisk epidemicznych - Oznakowanie w systemie pacjenta wcześniej hospitalizowanego, u którego stwierdzono nosicielstwo/ kolonizację czynnikiem alarmowym widoczne przy kolejnym przyjęciu do szpitala dla SOR, oddział, izba przyjęć, ZKZS</w:t>
      </w:r>
    </w:p>
    <w:p w:rsidR="00363DFF" w:rsidRPr="00572185"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Monitowanie w oddziale o konieczności założenia  indywidualnej karty rejestracji zakażenia szpitalnego w przypadku zastosowania antybiotykoterapii u pacjenta hospitalizowanego &gt; 72 </w:t>
      </w:r>
      <w:proofErr w:type="spellStart"/>
      <w:r w:rsidRPr="00363DFF">
        <w:rPr>
          <w:rFonts w:ascii="Times New Roman" w:eastAsia="Times New Roman" w:hAnsi="Times New Roman" w:cs="Times New Roman"/>
          <w:lang w:eastAsia="ar-SA"/>
        </w:rPr>
        <w:t>godz</w:t>
      </w:r>
      <w:proofErr w:type="spellEnd"/>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22" w:name="_Toc498334551"/>
      <w:bookmarkStart w:id="23" w:name="_Toc503180742"/>
      <w:bookmarkStart w:id="24" w:name="_Toc503423864"/>
      <w:bookmarkStart w:id="25" w:name="_Toc515308992"/>
      <w:r w:rsidRPr="00363DFF">
        <w:rPr>
          <w:rFonts w:ascii="Times New Roman" w:eastAsia="Times New Roman" w:hAnsi="Times New Roman" w:cs="Times New Roman"/>
          <w:b/>
          <w:sz w:val="24"/>
          <w:szCs w:val="24"/>
          <w:lang w:eastAsia="ar-SA"/>
        </w:rPr>
        <w:t>Apteka</w:t>
      </w:r>
      <w:bookmarkEnd w:id="22"/>
      <w:bookmarkEnd w:id="23"/>
      <w:bookmarkEnd w:id="24"/>
      <w:bookmarkEnd w:id="2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Sporządzanie zamówień doraźnych do dostawców środków farmaceutycznych i materiałów medycznych. Zamówienia mogą być przygotowywane na podstawie aktualnych stanów magazynowych, stanów minimalnych i maksymalnych,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składania zamówienia do dostawcy powinna istnieć możliwość  oznaczenia zamawianego leku jako zamiennika do leku będącego przedmiotem zawartej umowy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 dokumencie przychodu próbek powinna istnieć możliwość rejestracji danych osoby dostarczającej próbkę oraz nazwę podmiotu odpowiedzialnego.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Powiadomienie o nowym zamówieniu z Apteczek Oddziałowych</w:t>
      </w:r>
    </w:p>
    <w:p w:rsidR="00363DFF" w:rsidRPr="00363DFF" w:rsidRDefault="00363DFF" w:rsidP="00363DFF">
      <w:pPr>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26" w:name="_Toc498334552"/>
      <w:bookmarkStart w:id="27" w:name="_Toc503180743"/>
      <w:bookmarkStart w:id="28" w:name="_Toc503423865"/>
      <w:bookmarkStart w:id="29" w:name="_Toc515308993"/>
      <w:r w:rsidRPr="00363DFF">
        <w:rPr>
          <w:rFonts w:ascii="Times New Roman" w:eastAsia="Times New Roman" w:hAnsi="Times New Roman" w:cs="Times New Roman"/>
          <w:b/>
          <w:sz w:val="24"/>
          <w:szCs w:val="24"/>
          <w:lang w:eastAsia="ar-SA"/>
        </w:rPr>
        <w:t>Apteczka oddziałowa</w:t>
      </w:r>
      <w:bookmarkEnd w:id="26"/>
      <w:bookmarkEnd w:id="27"/>
      <w:bookmarkEnd w:id="28"/>
      <w:bookmarkEnd w:id="29"/>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System musi umożliwiać obsługę apteczek pacjentów (leki własne pacjenta)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0" w:name="_Toc498334554"/>
      <w:bookmarkStart w:id="31" w:name="_Toc503180745"/>
      <w:bookmarkStart w:id="32" w:name="_Toc503423867"/>
      <w:bookmarkStart w:id="33" w:name="_Toc515308995"/>
      <w:r w:rsidRPr="00363DFF">
        <w:rPr>
          <w:rFonts w:ascii="Times New Roman" w:eastAsia="Times New Roman" w:hAnsi="Times New Roman" w:cs="Times New Roman"/>
          <w:b/>
          <w:sz w:val="24"/>
          <w:szCs w:val="24"/>
          <w:lang w:eastAsia="ar-SA"/>
        </w:rPr>
        <w:t>Rozliczenia z NFZ</w:t>
      </w:r>
      <w:bookmarkEnd w:id="30"/>
      <w:bookmarkEnd w:id="31"/>
      <w:bookmarkEnd w:id="32"/>
      <w:bookmarkEnd w:id="3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Moduł korzysta bezpośrednio z danych zaewidencjonowanych na oddziałach i w poradniach bez konieczności importu i kopiowania danych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rozliczenia pobytu, jeśli dane osobowe uległy zmianie w trakcie pobytu (hospitalizacji)</w:t>
      </w:r>
    </w:p>
    <w:p w:rsidR="00363DFF" w:rsidRPr="006E3BBB" w:rsidRDefault="00363DFF" w:rsidP="006E3BBB">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zbiorczego wykonania operacji uzupełnienia i poprawienia danych dla Izby Przyjęć i SOR</w:t>
      </w:r>
    </w:p>
    <w:p w:rsidR="00572185" w:rsidRPr="00363DFF" w:rsidRDefault="00572185"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Symulator JGP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Prezentacja wykresów ilustrujących zależność naliczonych taryf od czasu hospitalizacji pacjenta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4" w:name="_Toc498334555"/>
      <w:bookmarkStart w:id="35" w:name="_Toc503180746"/>
      <w:bookmarkStart w:id="36" w:name="_Toc503423868"/>
      <w:r w:rsidRPr="00363DFF">
        <w:rPr>
          <w:rFonts w:ascii="Times New Roman" w:eastAsia="Times New Roman" w:hAnsi="Times New Roman" w:cs="Times New Roman"/>
          <w:b/>
          <w:sz w:val="24"/>
          <w:szCs w:val="24"/>
          <w:lang w:eastAsia="ar-SA"/>
        </w:rPr>
        <w:tab/>
      </w:r>
      <w:bookmarkStart w:id="37" w:name="_Toc515308996"/>
      <w:r w:rsidRPr="00363DFF">
        <w:rPr>
          <w:rFonts w:ascii="Times New Roman" w:eastAsia="Times New Roman" w:hAnsi="Times New Roman" w:cs="Times New Roman"/>
          <w:b/>
          <w:sz w:val="24"/>
          <w:szCs w:val="24"/>
          <w:lang w:eastAsia="ar-SA"/>
        </w:rPr>
        <w:t>Dokumentacja medyczna (formularzowa)</w:t>
      </w:r>
      <w:bookmarkEnd w:id="34"/>
      <w:bookmarkEnd w:id="35"/>
      <w:bookmarkEnd w:id="36"/>
      <w:bookmarkEnd w:id="3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dopasowanie systemu do potrzeb Zamawiającego w zakresie dokumentowania procesu leczenia:</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definiowania własnych formularzy przeznaczonych do wpisywania danych w systemie.</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wyświetlanie, wprowadzanie i drukowanie informacji w ustalonej przez użytkownika postaci (definiowalne formularze oraz edytor wydruków dla badań, konsultacji, itp.).</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histogramy</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kojarzenia formularzy ze zleceniami i elementami leczenia</w:t>
      </w:r>
    </w:p>
    <w:p w:rsidR="00363DFF" w:rsidRPr="00363DFF" w:rsidRDefault="00363DFF" w:rsidP="00363DFF">
      <w:pPr>
        <w:numPr>
          <w:ilvl w:val="0"/>
          <w:numId w:val="20"/>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rejestrowanie danych multimedialnych (rysunki, obrazy,)</w:t>
      </w:r>
    </w:p>
    <w:p w:rsidR="00363DFF" w:rsidRPr="006E3BBB" w:rsidRDefault="00363DFF" w:rsidP="006E3BBB">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Podczas wydruku dokumentu system sprawdza i informuje czy dane źródłowe wykorzystane do utworzenia dokumentu uległy zmianie.</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Obsługa skorowidza pacjentów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umożliwić ograniczenie widoczności danych wrażliwych za pomocą uprawnień.</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38" w:name="_Toc498334557"/>
      <w:bookmarkStart w:id="39" w:name="_Toc503180748"/>
      <w:bookmarkStart w:id="40" w:name="_Toc503423870"/>
      <w:r w:rsidRPr="00363DFF">
        <w:rPr>
          <w:rFonts w:ascii="Times New Roman" w:eastAsia="Times New Roman" w:hAnsi="Times New Roman" w:cs="Times New Roman"/>
          <w:b/>
          <w:sz w:val="24"/>
          <w:szCs w:val="24"/>
          <w:lang w:eastAsia="ar-SA"/>
        </w:rPr>
        <w:tab/>
      </w:r>
      <w:bookmarkStart w:id="41" w:name="_Toc515308998"/>
      <w:r w:rsidRPr="00363DFF">
        <w:rPr>
          <w:rFonts w:ascii="Times New Roman" w:eastAsia="Times New Roman" w:hAnsi="Times New Roman" w:cs="Times New Roman"/>
          <w:b/>
          <w:sz w:val="24"/>
          <w:szCs w:val="24"/>
          <w:lang w:eastAsia="ar-SA"/>
        </w:rPr>
        <w:t>Gabinet lekarski</w:t>
      </w:r>
      <w:bookmarkEnd w:id="38"/>
      <w:bookmarkEnd w:id="39"/>
      <w:bookmarkEnd w:id="40"/>
      <w:bookmarkEnd w:id="41"/>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0"/>
          <w:szCs w:val="20"/>
          <w:lang w:eastAsia="ar-SA"/>
        </w:rPr>
      </w:pPr>
      <w:r w:rsidRPr="00363DFF">
        <w:rPr>
          <w:rFonts w:ascii="Times New Roman" w:eastAsia="Times New Roman" w:hAnsi="Times New Roman" w:cs="Times New Roman"/>
          <w:b/>
          <w:sz w:val="20"/>
          <w:szCs w:val="20"/>
          <w:lang w:eastAsia="ar-SA"/>
        </w:rPr>
        <w:t>Wystawianie recept</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Kopiowanie recept musi umożliwiać wybór recepty do skopiowania spośród:</w:t>
      </w:r>
    </w:p>
    <w:p w:rsidR="00363DFF" w:rsidRPr="00363DFF" w:rsidRDefault="00363DFF" w:rsidP="00363DFF">
      <w:pPr>
        <w:spacing w:before="60" w:after="60" w:line="276" w:lineRule="auto"/>
        <w:ind w:left="720" w:firstLine="36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recept z poprzedniego pobytu w tym gabinecie</w:t>
      </w:r>
    </w:p>
    <w:p w:rsidR="00363DFF" w:rsidRPr="00363DFF" w:rsidRDefault="00363DFF" w:rsidP="00363DFF">
      <w:pPr>
        <w:spacing w:before="60" w:after="60" w:line="276" w:lineRule="auto"/>
        <w:ind w:left="108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-recept z wizyty takiej jak aktualna (ta sama usługa), niezależnie od gabinetu w jakim się odbywała</w:t>
      </w:r>
    </w:p>
    <w:p w:rsidR="00363DFF" w:rsidRPr="00363DFF" w:rsidRDefault="00363DFF" w:rsidP="00363DFF">
      <w:pPr>
        <w:spacing w:before="60" w:after="60" w:line="276" w:lineRule="auto"/>
        <w:ind w:left="720" w:firstLine="360"/>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 innych pobytów w tej samej jednostce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rozszerzenie rejestru leków stale przyjmowanych przez pacjenta na podstawie utworzonej recepty.</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42" w:name="_Toc498334565"/>
      <w:bookmarkStart w:id="43" w:name="_Toc503180754"/>
      <w:bookmarkStart w:id="44" w:name="_Toc503423876"/>
      <w:bookmarkStart w:id="45" w:name="_Toc515309005"/>
      <w:r w:rsidRPr="00363DFF">
        <w:rPr>
          <w:rFonts w:ascii="Times New Roman" w:eastAsia="Times New Roman" w:hAnsi="Times New Roman" w:cs="Times New Roman"/>
          <w:b/>
          <w:sz w:val="24"/>
          <w:szCs w:val="24"/>
          <w:lang w:eastAsia="ar-SA"/>
        </w:rPr>
        <w:t>Aplikacja mobilna</w:t>
      </w:r>
      <w:bookmarkEnd w:id="42"/>
      <w:bookmarkEnd w:id="43"/>
      <w:bookmarkEnd w:id="44"/>
      <w:bookmarkEnd w:id="4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Aplikacja mobilna umożliwia rejestrację, w dokumentacji medycznej pacjenta dowolnej notatki, z możliwością dołączenia zdjęcia oraz notatki głosowej</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Aplikacja musi umożliwić przegląd listy zleconych leków.</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46" w:name="_Toc498334566"/>
      <w:bookmarkStart w:id="47" w:name="_Toc503180755"/>
      <w:bookmarkStart w:id="48" w:name="_Toc503423877"/>
      <w:r w:rsidRPr="00363DFF">
        <w:rPr>
          <w:rFonts w:ascii="Times New Roman" w:eastAsia="Times New Roman" w:hAnsi="Times New Roman" w:cs="Times New Roman"/>
          <w:b/>
          <w:sz w:val="24"/>
          <w:szCs w:val="24"/>
          <w:lang w:eastAsia="ar-SA"/>
        </w:rPr>
        <w:tab/>
      </w:r>
      <w:bookmarkStart w:id="49" w:name="_Toc515309006"/>
      <w:r w:rsidRPr="00363DFF">
        <w:rPr>
          <w:rFonts w:ascii="Times New Roman" w:eastAsia="Times New Roman" w:hAnsi="Times New Roman" w:cs="Times New Roman"/>
          <w:b/>
          <w:sz w:val="24"/>
          <w:szCs w:val="24"/>
          <w:lang w:eastAsia="ar-SA"/>
        </w:rPr>
        <w:t>Komercja</w:t>
      </w:r>
      <w:bookmarkEnd w:id="46"/>
      <w:bookmarkEnd w:id="47"/>
      <w:bookmarkEnd w:id="48"/>
      <w:bookmarkEnd w:id="49"/>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Obsługa pacjenta komercyjnego</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indywidualnej zmiany ceny usługi dla pacjenta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wspólną prezentację uprawnień komercyjnych oraz uprawnień NFZ i POZ</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lang w:eastAsia="ar-SA"/>
        </w:rPr>
      </w:pPr>
      <w:r w:rsidRPr="00363DFF">
        <w:rPr>
          <w:rFonts w:ascii="Times New Roman" w:eastAsia="Times New Roman" w:hAnsi="Times New Roman" w:cs="Times New Roman"/>
          <w:b/>
          <w:lang w:eastAsia="ar-SA"/>
        </w:rPr>
        <w:t>Zarządzanie umowami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ewidencję różnego typu umów, w szczególności:</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ubezpieczeniowych,</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abonamentowych,</w:t>
      </w:r>
    </w:p>
    <w:p w:rsidR="00363DFF" w:rsidRPr="00363DFF" w:rsidRDefault="00363DFF" w:rsidP="00363DFF">
      <w:pPr>
        <w:numPr>
          <w:ilvl w:val="0"/>
          <w:numId w:val="12"/>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umów z innymi ZOZ-ami, Indywidualnymi Praktykami Lekarskimi,</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0" w:name="_Toc498334567"/>
      <w:bookmarkStart w:id="51" w:name="_Toc503180756"/>
      <w:bookmarkStart w:id="52" w:name="_Toc503423878"/>
      <w:r w:rsidRPr="00363DFF">
        <w:rPr>
          <w:rFonts w:ascii="Times New Roman" w:eastAsia="Times New Roman" w:hAnsi="Times New Roman" w:cs="Times New Roman"/>
          <w:b/>
          <w:sz w:val="24"/>
          <w:szCs w:val="24"/>
          <w:lang w:eastAsia="ar-SA"/>
        </w:rPr>
        <w:tab/>
      </w:r>
      <w:bookmarkStart w:id="53" w:name="_Toc515309008"/>
      <w:bookmarkEnd w:id="50"/>
      <w:bookmarkEnd w:id="51"/>
      <w:bookmarkEnd w:id="52"/>
      <w:r w:rsidRPr="00363DFF">
        <w:rPr>
          <w:rFonts w:ascii="Times New Roman" w:eastAsia="Times New Roman" w:hAnsi="Times New Roman" w:cs="Times New Roman"/>
          <w:b/>
          <w:sz w:val="24"/>
          <w:szCs w:val="24"/>
          <w:lang w:eastAsia="ar-SA"/>
        </w:rPr>
        <w:t>Zarządzanie bezpieczeństwem informacji</w:t>
      </w:r>
      <w:bookmarkEnd w:id="53"/>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0"/>
          <w:szCs w:val="20"/>
          <w:lang w:eastAsia="ar-SA"/>
        </w:rPr>
        <w:t>Rejestr opiekunów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sz w:val="24"/>
          <w:lang w:eastAsia="ar-SA"/>
        </w:rPr>
        <w:t>System musi umożliwiać weryfikację uprawnień wnioskodawcy, tzn. czy wnioskodawca jest  osoba uprawnioną (opiekun prawny lub ustawowy) do składania wniosku o informacje dotyczące przetwarzania danych.</w:t>
      </w:r>
    </w:p>
    <w:p w:rsidR="00363DFF" w:rsidRPr="00363DFF" w:rsidRDefault="00363DFF" w:rsidP="00363DFF">
      <w:pPr>
        <w:spacing w:before="60" w:after="60"/>
        <w:ind w:left="1080"/>
        <w:jc w:val="both"/>
        <w:rPr>
          <w:rFonts w:ascii="Times New Roman" w:eastAsia="Calibri" w:hAnsi="Times New Roman" w:cs="Times New Roman"/>
        </w:rPr>
      </w:pPr>
      <w:r w:rsidRPr="00363DFF">
        <w:rPr>
          <w:rFonts w:ascii="Times New Roman" w:eastAsia="Calibri" w:hAnsi="Times New Roman" w:cs="Times New Roman"/>
          <w:b/>
        </w:rPr>
        <w:t>Rejestr czynności przetwarzania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System musi umożliwiać wyszukanie pozycji wg:  </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celu przetwarzania,</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systemu przetwarzania,</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zbioru danych osobowych,</w:t>
      </w:r>
    </w:p>
    <w:p w:rsidR="00363DFF" w:rsidRPr="00363DFF" w:rsidRDefault="00363DFF" w:rsidP="00363DFF">
      <w:pPr>
        <w:numPr>
          <w:ilvl w:val="0"/>
          <w:numId w:val="13"/>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kategorii osób.</w:t>
      </w:r>
    </w:p>
    <w:p w:rsidR="00363DFF" w:rsidRPr="00363DFF" w:rsidRDefault="00363DFF" w:rsidP="00363DFF">
      <w:pPr>
        <w:suppressAutoHyphens/>
        <w:spacing w:before="60" w:after="60" w:line="240" w:lineRule="auto"/>
        <w:ind w:left="1440"/>
        <w:contextualSpacing/>
        <w:jc w:val="both"/>
        <w:rPr>
          <w:rFonts w:ascii="Times New Roman" w:eastAsia="Times New Roman" w:hAnsi="Times New Roman" w:cs="Times New Roman"/>
          <w:lang w:eastAsia="ar-SA"/>
        </w:rPr>
      </w:pPr>
    </w:p>
    <w:p w:rsidR="00363DFF" w:rsidRPr="00363DFF" w:rsidRDefault="00363DFF" w:rsidP="00363DFF">
      <w:pPr>
        <w:spacing w:before="60" w:after="60"/>
        <w:ind w:left="1080"/>
        <w:jc w:val="both"/>
        <w:rPr>
          <w:rFonts w:ascii="Times New Roman" w:eastAsia="Calibri" w:hAnsi="Times New Roman" w:cs="Times New Roman"/>
          <w:b/>
        </w:rPr>
      </w:pPr>
      <w:r w:rsidRPr="00363DFF">
        <w:rPr>
          <w:rFonts w:ascii="Times New Roman" w:eastAsia="Calibri" w:hAnsi="Times New Roman" w:cs="Times New Roman"/>
          <w:b/>
        </w:rPr>
        <w:t>Rejestr naruszeń danych osobowych</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rejestrowanie kolejnych kroków podejmowanych przez Administratora Danych Osobowych (ADO), zgodnie z wytycznymi UODO np. środki zastosowane lub proponowane przez administratora wynikające z faktu zaistnienia naruszenia ochrony danych osobowych, w szczególności przygotowanie dokumentu zgłoszenia naruszenia, zgodnie z wytycznymi UODO lub Kodeksu Branżowego.</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54" w:name="_Toc498334539"/>
      <w:bookmarkStart w:id="55" w:name="_Toc515308980"/>
      <w:r w:rsidRPr="00363DFF">
        <w:rPr>
          <w:rFonts w:ascii="Times New Roman" w:eastAsia="Times New Roman" w:hAnsi="Times New Roman" w:cs="Times New Roman"/>
          <w:b/>
          <w:sz w:val="24"/>
          <w:szCs w:val="24"/>
          <w:lang w:eastAsia="ar-SA"/>
        </w:rPr>
        <w:t>Wymagania ogólne obligatoryjne – część administracyjna</w:t>
      </w:r>
      <w:bookmarkEnd w:id="54"/>
      <w:bookmarkEnd w:id="55"/>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Jednokrotne logowanie do systemu umożliwiające dostęp do wszystkich modułów, do których użytkownik posiada uprawnienia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Definiowanie pulpitu użytkownika umożliwiającego uruchomienie wszystkich modułów, aplikacji czy funkcjonalności Systemu, do jakich posiada uprawnienia, również aplikacji nie będących przedmiotem zamówienia np. aplikacje biurowe.</w:t>
      </w:r>
    </w:p>
    <w:p w:rsidR="00363DFF" w:rsidRPr="00363DFF" w:rsidRDefault="00363DFF" w:rsidP="00363DFF">
      <w:pPr>
        <w:spacing w:before="60" w:after="60"/>
        <w:jc w:val="both"/>
        <w:rPr>
          <w:rFonts w:ascii="Times New Roman" w:eastAsia="Calibri" w:hAnsi="Times New Roman" w:cs="Times New Rom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lang w:eastAsia="ar-SA"/>
        </w:rPr>
      </w:pPr>
      <w:bookmarkStart w:id="56" w:name="_Toc498334571"/>
      <w:bookmarkStart w:id="57" w:name="_Toc503180760"/>
      <w:bookmarkStart w:id="58" w:name="_Toc503423882"/>
      <w:r w:rsidRPr="00363DFF">
        <w:rPr>
          <w:rFonts w:ascii="Times New Roman" w:eastAsia="Times New Roman" w:hAnsi="Times New Roman" w:cs="Times New Roman"/>
          <w:b/>
          <w:lang w:eastAsia="ar-SA"/>
        </w:rPr>
        <w:tab/>
      </w:r>
      <w:bookmarkStart w:id="59" w:name="_Toc515309012"/>
      <w:r w:rsidRPr="00363DFF">
        <w:rPr>
          <w:rFonts w:ascii="Times New Roman" w:eastAsia="Times New Roman" w:hAnsi="Times New Roman" w:cs="Times New Roman"/>
          <w:b/>
          <w:lang w:eastAsia="ar-SA"/>
        </w:rPr>
        <w:t>Finanse – księgowość</w:t>
      </w:r>
      <w:bookmarkEnd w:id="56"/>
      <w:bookmarkEnd w:id="57"/>
      <w:bookmarkEnd w:id="58"/>
      <w:bookmarkEnd w:id="59"/>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automatycznego odkodowania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Możliwość definiowania grup kont dla potrzeb sprawozdawczości,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wprowadzania dokumentów z automatycznym określeniem sposobu dekretacji, poprzez zdefiniowane przez użytkownika schematy księgowania dokumentów dla określonych kategorii operacji gospodarczych,</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0" w:name="_Toc498334572"/>
      <w:bookmarkStart w:id="61" w:name="_Toc503180761"/>
      <w:bookmarkStart w:id="62" w:name="_Toc503423883"/>
      <w:r w:rsidRPr="00363DFF">
        <w:rPr>
          <w:rFonts w:ascii="Times New Roman" w:eastAsia="Times New Roman" w:hAnsi="Times New Roman" w:cs="Times New Roman"/>
          <w:b/>
          <w:sz w:val="24"/>
          <w:szCs w:val="24"/>
          <w:lang w:eastAsia="ar-SA"/>
        </w:rPr>
        <w:tab/>
      </w:r>
      <w:bookmarkStart w:id="63" w:name="_Toc515309013"/>
      <w:r w:rsidRPr="00363DFF">
        <w:rPr>
          <w:rFonts w:ascii="Times New Roman" w:eastAsia="Times New Roman" w:hAnsi="Times New Roman" w:cs="Times New Roman"/>
          <w:b/>
          <w:sz w:val="24"/>
          <w:szCs w:val="24"/>
          <w:lang w:eastAsia="ar-SA"/>
        </w:rPr>
        <w:t>Rejestr sprzedaży</w:t>
      </w:r>
      <w:bookmarkEnd w:id="60"/>
      <w:bookmarkEnd w:id="61"/>
      <w:bookmarkEnd w:id="62"/>
      <w:bookmarkEnd w:id="6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obsługi wielu rejestrów sprzedaży (Centralny Rejestr Sprzedaży),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Dostęp do skorowidza pacjentów zintegrowanego z aplikacjami medycznymi (Recepcja, Gabinet),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4" w:name="_Toc498334573"/>
      <w:bookmarkStart w:id="65" w:name="_Toc503180762"/>
      <w:bookmarkStart w:id="66" w:name="_Toc503423884"/>
      <w:r w:rsidRPr="00363DFF">
        <w:rPr>
          <w:rFonts w:ascii="Times New Roman" w:eastAsia="Times New Roman" w:hAnsi="Times New Roman" w:cs="Times New Roman"/>
          <w:b/>
          <w:sz w:val="24"/>
          <w:szCs w:val="24"/>
          <w:lang w:eastAsia="ar-SA"/>
        </w:rPr>
        <w:tab/>
      </w:r>
      <w:bookmarkStart w:id="67" w:name="_Toc515309014"/>
      <w:r w:rsidRPr="00363DFF">
        <w:rPr>
          <w:rFonts w:ascii="Times New Roman" w:eastAsia="Times New Roman" w:hAnsi="Times New Roman" w:cs="Times New Roman"/>
          <w:b/>
          <w:sz w:val="24"/>
          <w:szCs w:val="24"/>
          <w:lang w:eastAsia="ar-SA"/>
        </w:rPr>
        <w:t>Rejestr zakupu (podawczy)</w:t>
      </w:r>
      <w:bookmarkEnd w:id="64"/>
      <w:bookmarkEnd w:id="65"/>
      <w:bookmarkEnd w:id="66"/>
      <w:bookmarkEnd w:id="67"/>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śledzenia historii wypożyczeni faktur zakupowych w ramach jednostki oraz autoryzacja hasłem wypożyczenia dokumentu przez osobę wypożyczoną</w:t>
      </w:r>
    </w:p>
    <w:p w:rsid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572185" w:rsidRPr="00363DFF" w:rsidRDefault="00572185"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68" w:name="_Toc498334575"/>
      <w:bookmarkStart w:id="69" w:name="_Toc503180763"/>
      <w:bookmarkStart w:id="70" w:name="_Toc503423885"/>
      <w:r w:rsidRPr="00363DFF">
        <w:rPr>
          <w:rFonts w:ascii="Times New Roman" w:eastAsia="Times New Roman" w:hAnsi="Times New Roman" w:cs="Times New Roman"/>
          <w:b/>
          <w:sz w:val="24"/>
          <w:szCs w:val="24"/>
          <w:lang w:eastAsia="ar-SA"/>
        </w:rPr>
        <w:tab/>
      </w:r>
      <w:bookmarkStart w:id="71" w:name="_Toc515309016"/>
      <w:r w:rsidRPr="00363DFF">
        <w:rPr>
          <w:rFonts w:ascii="Times New Roman" w:eastAsia="Times New Roman" w:hAnsi="Times New Roman" w:cs="Times New Roman"/>
          <w:b/>
          <w:sz w:val="24"/>
          <w:szCs w:val="24"/>
          <w:lang w:eastAsia="ar-SA"/>
        </w:rPr>
        <w:t>Windykacja</w:t>
      </w:r>
      <w:bookmarkEnd w:id="68"/>
      <w:bookmarkEnd w:id="69"/>
      <w:bookmarkEnd w:id="70"/>
      <w:bookmarkEnd w:id="71"/>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automatycznego generowania scenariuszy spłaty należności wraz z należnymi odsetkami przy określonych warunkach porozumienia świadczeniodawcy z płatnikiem: ilość rat, terminy rat, kwoty rat</w:t>
      </w:r>
    </w:p>
    <w:p w:rsidR="00363DFF" w:rsidRDefault="00363DFF" w:rsidP="00363DFF">
      <w:pPr>
        <w:jc w:val="both"/>
        <w:rPr>
          <w:rFonts w:ascii="Times New Roman" w:eastAsia="Calibri" w:hAnsi="Times New Roman" w:cs="Times New Roman"/>
          <w:b/>
          <w:sz w:val="24"/>
          <w:szCs w:val="24"/>
        </w:rPr>
      </w:pPr>
      <w:bookmarkStart w:id="72" w:name="_Toc515309017"/>
    </w:p>
    <w:p w:rsidR="006E3BBB" w:rsidRPr="00363DFF" w:rsidRDefault="006E3BBB" w:rsidP="00363DFF">
      <w:pPr>
        <w:jc w:val="both"/>
        <w:rPr>
          <w:rFonts w:ascii="Times New Roman" w:eastAsia="Calibri" w:hAnsi="Times New Roman" w:cs="Times New Roman"/>
          <w:b/>
          <w:sz w:val="24"/>
          <w:szCs w:val="24"/>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lastRenderedPageBreak/>
        <w:t>Wycena kosztów normatywnych świadczeń</w:t>
      </w:r>
      <w:bookmarkEnd w:id="72"/>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nakładów osobowych personelu uczestniczącego w wykonaniu świadczenia,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Określenie ilości lub czasu pracy urządzenia użytego do wykonania świadczenia oraz jednostkowego kosztu pracy (dane pobierane z modułu środki trwałe i wyliczane na podstawie amortyzacji) lub wpisanie wartości kosztów w podziale na koszty rodzajowe ręcznie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opisywania tych samych świadczeń w sposób różny dla każdego ośrodka wykonującego,</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ab/>
      </w:r>
      <w:bookmarkStart w:id="73" w:name="_Toc515309021"/>
      <w:r w:rsidRPr="00363DFF">
        <w:rPr>
          <w:rFonts w:ascii="Times New Roman" w:eastAsia="Times New Roman" w:hAnsi="Times New Roman" w:cs="Times New Roman"/>
          <w:b/>
          <w:sz w:val="24"/>
          <w:szCs w:val="24"/>
          <w:lang w:eastAsia="ar-SA"/>
        </w:rPr>
        <w:t>Gospodarka materiałowa</w:t>
      </w:r>
      <w:bookmarkEnd w:id="73"/>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wyliczania daty, po upływie której skończy się bieżący zapas materiału (na podstawie średniego zużycia za wybrany okres czasu),</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74" w:name="_Toc498334581"/>
      <w:bookmarkStart w:id="75" w:name="_Toc503180767"/>
      <w:bookmarkStart w:id="76" w:name="_Toc503423889"/>
      <w:r w:rsidRPr="00363DFF">
        <w:rPr>
          <w:rFonts w:ascii="Times New Roman" w:eastAsia="Times New Roman" w:hAnsi="Times New Roman" w:cs="Times New Roman"/>
          <w:b/>
          <w:sz w:val="24"/>
          <w:szCs w:val="24"/>
          <w:lang w:eastAsia="ar-SA"/>
        </w:rPr>
        <w:tab/>
      </w:r>
      <w:bookmarkEnd w:id="74"/>
      <w:bookmarkEnd w:id="75"/>
      <w:bookmarkEnd w:id="76"/>
      <w:r w:rsidRPr="00363DFF">
        <w:rPr>
          <w:rFonts w:ascii="Times New Roman" w:eastAsia="Times New Roman" w:hAnsi="Times New Roman" w:cs="Times New Roman"/>
          <w:b/>
          <w:sz w:val="24"/>
          <w:szCs w:val="24"/>
          <w:lang w:eastAsia="ar-SA"/>
        </w:rPr>
        <w:t>System elektronicznego obiegu dokumentów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System musi posiadać mechanizm zapamiętywania zapisanych wartości formularza rejestracyjnego pozwalający na szybkie wprowadzenie informacji dla kolejnego pisma, np. tego samego nadawcy lub tego samego typu korespondencji. System musi umożliwiać zapisywanie wartości w szablonach rejestracji dokumentu, Musi istnieć możliwość tworzenia szablonów dokumentów bezpośrednio z formularza rejestrowanego </w:t>
      </w:r>
      <w:proofErr w:type="spellStart"/>
      <w:r w:rsidRPr="00363DFF">
        <w:rPr>
          <w:rFonts w:ascii="Times New Roman" w:eastAsia="Times New Roman" w:hAnsi="Times New Roman" w:cs="Times New Roman"/>
          <w:lang w:eastAsia="ar-SA"/>
        </w:rPr>
        <w:t>pisma.System</w:t>
      </w:r>
      <w:proofErr w:type="spellEnd"/>
      <w:r w:rsidRPr="00363DFF">
        <w:rPr>
          <w:rFonts w:ascii="Times New Roman" w:eastAsia="Times New Roman" w:hAnsi="Times New Roman" w:cs="Times New Roman"/>
          <w:lang w:eastAsia="ar-SA"/>
        </w:rPr>
        <w:t xml:space="preserve"> musi posiadać opcje dekretacji dokumentu z poziomu Kancelarii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posiadać opcje dekretacji dokumentu z poziomu Kancelarii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umożliwia założenie sprawy z dokumentu otrzymanego przez użytkownika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Użytkownik powinien mieć możliwość swobodnego definiowania ścieżek akceptacji dokumentów w sprawie, co najmniej w </w:t>
      </w:r>
      <w:proofErr w:type="spellStart"/>
      <w:r w:rsidRPr="00363DFF">
        <w:rPr>
          <w:rFonts w:ascii="Times New Roman" w:eastAsia="Times New Roman" w:hAnsi="Times New Roman" w:cs="Times New Roman"/>
          <w:szCs w:val="20"/>
          <w:lang w:eastAsia="ar-SA"/>
        </w:rPr>
        <w:t>zakresiej</w:t>
      </w:r>
      <w:proofErr w:type="spellEnd"/>
      <w:r w:rsidRPr="00363DFF">
        <w:rPr>
          <w:rFonts w:ascii="Times New Roman" w:eastAsia="Times New Roman" w:hAnsi="Times New Roman" w:cs="Times New Roman"/>
          <w:szCs w:val="20"/>
          <w:lang w:eastAsia="ar-SA"/>
        </w:rPr>
        <w:t>:</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akceptacji przez jednego użytkownika,</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przesłanie dokumentu do wielu użytkowników i akceptacja przez wybraną ilość użytkowników - element jest wysyłany do kilku użytkowników, ale zostaje zaakceptowany w momencie uzyskania wybranej przez użytkownika dekretującego liczby akceptacji (np. 1/2, 2/4, 3/5, itd.),</w:t>
      </w:r>
    </w:p>
    <w:p w:rsidR="00363DFF" w:rsidRPr="00363DFF" w:rsidRDefault="00363DFF" w:rsidP="00363DFF">
      <w:pPr>
        <w:numPr>
          <w:ilvl w:val="0"/>
          <w:numId w:val="14"/>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przesłanie dokumentu do wielu użytkowników i akceptacja przez wszystkich - element jest zaakceptowany, gdy wszyscy użytkownicy zaakceptują dokument (np. 2/2)</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grupową akceptacja dokumentów w tym z użyciem kwalifikowanego podpisu elektronicznego:</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grupowej akceptacji pism wraz z ze złożeniem podpisu elektronicznego na każdym załączniku pisma, z wykorzystaniem, mechanizmu zapamiętywania PIN na określoną ilość operacji,</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grupowej akceptacji pism, bez złożenia podpisu,</w:t>
      </w:r>
    </w:p>
    <w:p w:rsidR="00363DFF" w:rsidRPr="00363DFF" w:rsidRDefault="00363DFF" w:rsidP="00363DFF">
      <w:pPr>
        <w:numPr>
          <w:ilvl w:val="0"/>
          <w:numId w:val="16"/>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grupowego odrzucania dokumentów.</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umieszczanie komentarzy w sprawach, użytkownik musi posiadać możliwość zarządzania dostępem do umieszczanego wpisu co najmniej w zakresie:</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dodawania wpisów publicznych – dostęp do komentarza mają wszyscy użytkownicy, którym został udostępniony dokument,</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lastRenderedPageBreak/>
        <w:t>wybór pracowników – dostęp do komentarza mają wybrani użytkownicy,</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prywatny - dostęp do komentarza ma jedynie osoba dodająca wpis. </w:t>
      </w:r>
    </w:p>
    <w:p w:rsidR="00363DFF" w:rsidRPr="00363DFF" w:rsidRDefault="00363DFF" w:rsidP="00363DFF">
      <w:pPr>
        <w:numPr>
          <w:ilvl w:val="0"/>
          <w:numId w:val="17"/>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Inicjujący rozmowę – wywołujący rozmowę na wewnętrznym komunikatorze systemowym. Odbiorca komentarza powinien otrzymać jego treść w wyskakującym oknie, niezależnie od tego, w którym miejscu sytemu obecnie się znajduje. Powinna istnieć możliwość przejścia do komentowanej sprawy z poziomu otrzymanej wiadomości.  </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Użytkownik po dodaniu wpisu musi mieć możliwość jego edycji oraz zarządzania dostępnością. System powinien przechowywać historie komentarzy oraz prowadzonych rozmów dotyczących danej sprawy.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umożliwiać wieloetapowe zatwierdzanie faktury przez użytkowników do tego uprawnionych. System powinien umożliwiać przypisanie kilku użytkowników uprawnionych do akceptacji danego etapu akceptacji faktury.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tworzenie i zatwierdzanie szablonów dokumentów.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 xml:space="preserve">System musi posiadać możliwość dodawania ogłoszeń o różnym priorytecie. System musi posiadać możliwość definiowania priorytetów ogłoszeń oraz przypisywaniem do nich koloru wyświetlania ogłoszenia.  </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szCs w:val="20"/>
          <w:lang w:eastAsia="ar-SA"/>
        </w:rPr>
      </w:pPr>
      <w:r w:rsidRPr="00363DFF">
        <w:rPr>
          <w:rFonts w:ascii="Times New Roman" w:eastAsia="Times New Roman" w:hAnsi="Times New Roman" w:cs="Times New Roman"/>
          <w:szCs w:val="20"/>
          <w:lang w:eastAsia="ar-SA"/>
        </w:rPr>
        <w:t>System musi umożliwiać przydzielanie użytkownikom dostępu do poszczególnych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musi istnieć możliwość wyznaczenia koordynatorów odpowiedzialnych za przydzielanie kategorii,</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mieć wgląd do aktualnie przydzielonej puli kategorii JRWA, jak również możliwość wglądu i przywrócenia archiwalnej puli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posiadać możliwość koordynacji teczek i spraw, w ramach, której koordynator posiada wgląd do teczek i spraw przypisanych do danej kategorii JRWA.</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nie może mieć wglądu do danych interesanta oraz do treści dokumentów prowadzonych w teczkach i sprawach.</w:t>
      </w:r>
    </w:p>
    <w:p w:rsidR="00363DFF" w:rsidRPr="00363DFF" w:rsidRDefault="00363DFF" w:rsidP="00363DFF">
      <w:pPr>
        <w:numPr>
          <w:ilvl w:val="0"/>
          <w:numId w:val="18"/>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Koordynator musi posiadać możliwość ograniczania dostępu do wybranych, wcześniej zdefiniowanych rodzajów spraw.</w:t>
      </w:r>
    </w:p>
    <w:p w:rsidR="00363DFF" w:rsidRPr="00363DFF" w:rsidRDefault="00363DFF" w:rsidP="00363DFF">
      <w:pPr>
        <w:spacing w:after="200" w:line="276" w:lineRule="auto"/>
        <w:jc w:val="both"/>
        <w:rPr>
          <w:rFonts w:ascii="Times New Roman" w:eastAsia="Calibri" w:hAnsi="Times New Roman" w:cs="Times New Roman"/>
          <w:highlight w:val="cyan"/>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77" w:name="_Toc498334583"/>
      <w:bookmarkStart w:id="78" w:name="_Toc503180769"/>
      <w:bookmarkStart w:id="79" w:name="_Toc503423891"/>
      <w:bookmarkStart w:id="80" w:name="_Toc515309024"/>
      <w:r w:rsidRPr="00363DFF">
        <w:rPr>
          <w:rFonts w:ascii="Times New Roman" w:eastAsia="Times New Roman" w:hAnsi="Times New Roman" w:cs="Times New Roman"/>
          <w:b/>
          <w:sz w:val="24"/>
          <w:szCs w:val="24"/>
          <w:lang w:eastAsia="ar-SA"/>
        </w:rPr>
        <w:t>Środki trwałe</w:t>
      </w:r>
      <w:bookmarkEnd w:id="77"/>
      <w:bookmarkEnd w:id="78"/>
      <w:bookmarkEnd w:id="79"/>
      <w:bookmarkEnd w:id="80"/>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wycofanie składnika majątku trwałego z ewidencji bilansowej z uwzględnieniem sposobu wycofania: likwidacja środka trwałego, nieodpłatne przekazania środka trwałego, sprzedaż środka trwałego,</w:t>
      </w:r>
    </w:p>
    <w:p w:rsidR="00572185" w:rsidRDefault="00572185" w:rsidP="006E3BBB">
      <w:pPr>
        <w:keepNext/>
        <w:numPr>
          <w:ilvl w:val="2"/>
          <w:numId w:val="0"/>
        </w:numPr>
        <w:tabs>
          <w:tab w:val="num" w:pos="0"/>
        </w:tabs>
        <w:suppressAutoHyphens/>
        <w:spacing w:after="0" w:line="240" w:lineRule="auto"/>
        <w:jc w:val="both"/>
        <w:outlineLvl w:val="2"/>
        <w:rPr>
          <w:rFonts w:ascii="Cambria" w:eastAsia="Calibri" w:hAnsi="Cambria" w:cs="Times New Roman"/>
          <w:bCs/>
          <w:sz w:val="24"/>
          <w:szCs w:val="20"/>
          <w:lang w:eastAsia="ar-SA"/>
        </w:rPr>
      </w:pPr>
      <w:bookmarkStart w:id="81" w:name="_Toc498334587"/>
      <w:bookmarkStart w:id="82" w:name="_Toc503180773"/>
      <w:bookmarkStart w:id="83" w:name="_Toc503423895"/>
      <w:bookmarkStart w:id="84" w:name="_Toc515309028"/>
    </w:p>
    <w:p w:rsidR="00572185" w:rsidRPr="00363DFF" w:rsidRDefault="00572185" w:rsidP="00363DFF">
      <w:pPr>
        <w:keepNext/>
        <w:numPr>
          <w:ilvl w:val="2"/>
          <w:numId w:val="0"/>
        </w:numPr>
        <w:tabs>
          <w:tab w:val="num" w:pos="0"/>
        </w:tabs>
        <w:suppressAutoHyphens/>
        <w:spacing w:after="0" w:line="240" w:lineRule="auto"/>
        <w:ind w:left="720" w:hanging="720"/>
        <w:jc w:val="both"/>
        <w:outlineLvl w:val="2"/>
        <w:rPr>
          <w:rFonts w:ascii="Cambria" w:eastAsia="Calibri" w:hAnsi="Cambria" w:cs="Times New Roman"/>
          <w:bCs/>
          <w:sz w:val="24"/>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Kadry</w:t>
      </w:r>
      <w:bookmarkEnd w:id="81"/>
      <w:bookmarkEnd w:id="82"/>
      <w:bookmarkEnd w:id="83"/>
      <w:bookmarkEnd w:id="84"/>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wyliczenia stażu bieżącego lub stażu na określoną datę na podstawie stażu na dzień rozpoczęcia umowy i przebiegu aktualnego stosunku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automatyczna modyfikacja statystyki nieobecności po zmianie wymiaru zatrudnienia lub dobowej normy czasu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godzinowego rozliczania urlopów,</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obsługa kandydatów do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Ewidencja umów korzyści dla pracownika - umowy lojalnościowe (wraz z rozliczeniem w przypadku zwolnienia pracownika).</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bookmarkStart w:id="85" w:name="_Toc498334588"/>
      <w:bookmarkStart w:id="86" w:name="_Toc503180774"/>
      <w:bookmarkStart w:id="87" w:name="_Toc503423896"/>
      <w:bookmarkStart w:id="88" w:name="_Toc515309029"/>
      <w:r w:rsidRPr="00363DFF">
        <w:rPr>
          <w:rFonts w:ascii="Times New Roman" w:eastAsia="Times New Roman" w:hAnsi="Times New Roman" w:cs="Times New Roman"/>
          <w:b/>
          <w:sz w:val="24"/>
          <w:szCs w:val="24"/>
          <w:lang w:eastAsia="ar-SA"/>
        </w:rPr>
        <w:lastRenderedPageBreak/>
        <w:t>Płace</w:t>
      </w:r>
      <w:bookmarkEnd w:id="85"/>
      <w:bookmarkEnd w:id="86"/>
      <w:bookmarkEnd w:id="87"/>
      <w:bookmarkEnd w:id="88"/>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 xml:space="preserve">możliwość pobierania danych o godzinach dyżurów i nadgodzin z </w:t>
      </w:r>
      <w:proofErr w:type="spellStart"/>
      <w:r w:rsidRPr="00363DFF">
        <w:rPr>
          <w:rFonts w:ascii="Times New Roman" w:eastAsia="Times New Roman" w:hAnsi="Times New Roman" w:cs="Times New Roman"/>
          <w:lang w:eastAsia="ar-SA"/>
        </w:rPr>
        <w:t>rozliczeniaprzygotowanego</w:t>
      </w:r>
      <w:proofErr w:type="spellEnd"/>
      <w:r w:rsidRPr="00363DFF">
        <w:rPr>
          <w:rFonts w:ascii="Times New Roman" w:eastAsia="Times New Roman" w:hAnsi="Times New Roman" w:cs="Times New Roman"/>
          <w:lang w:eastAsia="ar-SA"/>
        </w:rPr>
        <w:t xml:space="preserve"> w module realizującym funkcjonalność z zakresu ewidencji czasu pracy,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rozliczania zwolnień dla umów-zleceń.</w:t>
      </w:r>
    </w:p>
    <w:p w:rsidR="00363DFF" w:rsidRPr="00363DFF" w:rsidRDefault="00363DFF" w:rsidP="00363DFF">
      <w:pPr>
        <w:spacing w:after="200" w:line="276" w:lineRule="auto"/>
        <w:ind w:left="1080"/>
        <w:contextualSpacing/>
        <w:jc w:val="both"/>
        <w:rPr>
          <w:rFonts w:ascii="Times New Roman" w:eastAsia="Times New Roman" w:hAnsi="Times New Roman" w:cs="Times New Roman"/>
          <w:lang w:eastAsia="ar-SA"/>
        </w:rPr>
      </w:pPr>
      <w:bookmarkStart w:id="89" w:name="_Toc498334589"/>
      <w:bookmarkStart w:id="90" w:name="_Toc503180775"/>
      <w:bookmarkStart w:id="91" w:name="_Toc503423897"/>
      <w:bookmarkStart w:id="92" w:name="_Toc515309030"/>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Ewidencja czasu pracy (Grafik)</w:t>
      </w:r>
      <w:bookmarkEnd w:id="89"/>
      <w:bookmarkEnd w:id="90"/>
      <w:bookmarkEnd w:id="91"/>
      <w:bookmarkEnd w:id="92"/>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zatwierdzanie zaplanowanego i faktycznego czasu pracy przez osoby do tego uprawnione,</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automatyczne obliczanie w oparciu o faktyczny czas pracy pracownika liczby przepracowanych godzin świątecznych, nocnych, nadgodzin (rozliczenie powinno być przygotowywane w rozbiciu na miejsca zatrudnienia pracownika),</w:t>
      </w:r>
    </w:p>
    <w:p w:rsidR="00363DFF" w:rsidRPr="00363DFF" w:rsidRDefault="00363DFF" w:rsidP="00363DFF">
      <w:pPr>
        <w:keepNext/>
        <w:numPr>
          <w:ilvl w:val="2"/>
          <w:numId w:val="0"/>
        </w:numPr>
        <w:tabs>
          <w:tab w:val="num" w:pos="0"/>
        </w:tabs>
        <w:suppressAutoHyphens/>
        <w:spacing w:after="0" w:line="240" w:lineRule="auto"/>
        <w:ind w:left="720" w:hanging="720"/>
        <w:jc w:val="both"/>
        <w:outlineLvl w:val="2"/>
        <w:rPr>
          <w:rFonts w:ascii="Cambria" w:eastAsia="Calibri" w:hAnsi="Cambria" w:cs="Times New Roman"/>
          <w:bCs/>
          <w:sz w:val="24"/>
          <w:szCs w:val="20"/>
          <w:lang w:eastAsia="ar-SA"/>
        </w:rPr>
      </w:pPr>
      <w:bookmarkStart w:id="93" w:name="_Toc498334590"/>
      <w:bookmarkStart w:id="94" w:name="_Toc503180776"/>
      <w:bookmarkStart w:id="95" w:name="_Toc503423898"/>
      <w:bookmarkStart w:id="96" w:name="_Toc515309031"/>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BHP- ochrona radiologiczna</w:t>
      </w:r>
      <w:bookmarkEnd w:id="93"/>
      <w:bookmarkEnd w:id="94"/>
      <w:bookmarkEnd w:id="95"/>
      <w:bookmarkEnd w:id="96"/>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obsługa rejestru źródeł promieniowania (rodzaje źródeł, pomiary aktywności),</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wydruk karty zgłoszeniowej do Centralnego Rejestru Dawek,</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b/>
          <w:sz w:val="24"/>
          <w:szCs w:val="24"/>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proofErr w:type="spellStart"/>
      <w:r w:rsidRPr="00363DFF">
        <w:rPr>
          <w:rFonts w:ascii="Times New Roman" w:eastAsia="Times New Roman" w:hAnsi="Times New Roman" w:cs="Times New Roman"/>
          <w:b/>
          <w:sz w:val="24"/>
          <w:szCs w:val="24"/>
          <w:lang w:eastAsia="ar-SA"/>
        </w:rPr>
        <w:t>eLearning</w:t>
      </w:r>
      <w:proofErr w:type="spellEnd"/>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lekcja powinna zatrzymywać się, wyróżniać i wyraźnie podkreślać ważne elementy</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ćwiczenia powinny mieć charakter dobrze zdefiniowanego zadania, przykładowo: „przyjmij pacjenta o danych NN na Izbę przyjęć …”. Jeśli student wykona nieprawidłowy ruch, program podpowie prawidłowy. Student dostanie kompletne opisane zadanie do wykonania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egzamin po zakończeniu będzie pokazać błędne odpowiedzi i pozwalać na przeskok do  błędnie udzielonej odpowiedzi</w:t>
      </w:r>
    </w:p>
    <w:p w:rsidR="00363DFF" w:rsidRPr="00363DFF" w:rsidRDefault="00363DFF" w:rsidP="00363DFF">
      <w:pPr>
        <w:suppressAutoHyphens/>
        <w:spacing w:after="0" w:line="240" w:lineRule="auto"/>
        <w:ind w:left="1080"/>
        <w:contextualSpacing/>
        <w:jc w:val="both"/>
        <w:rPr>
          <w:rFonts w:ascii="Times New Roman" w:eastAsia="Times New Roman" w:hAnsi="Times New Roman" w:cs="Times New Roman"/>
          <w:sz w:val="20"/>
          <w:szCs w:val="20"/>
          <w:lang w:eastAsia="ar-SA"/>
        </w:rPr>
      </w:pPr>
    </w:p>
    <w:p w:rsidR="00363DFF" w:rsidRPr="00363DFF" w:rsidRDefault="00363DFF" w:rsidP="00363DFF">
      <w:pPr>
        <w:numPr>
          <w:ilvl w:val="0"/>
          <w:numId w:val="2"/>
        </w:numPr>
        <w:spacing w:after="200" w:line="276" w:lineRule="auto"/>
        <w:contextualSpacing/>
        <w:jc w:val="both"/>
        <w:rPr>
          <w:rFonts w:ascii="Times New Roman" w:eastAsia="Times New Roman" w:hAnsi="Times New Roman" w:cs="Times New Roman"/>
          <w:b/>
          <w:sz w:val="24"/>
          <w:szCs w:val="24"/>
          <w:lang w:eastAsia="ar-SA"/>
        </w:rPr>
      </w:pPr>
      <w:r w:rsidRPr="00363DFF">
        <w:rPr>
          <w:rFonts w:ascii="Times New Roman" w:eastAsia="Times New Roman" w:hAnsi="Times New Roman" w:cs="Times New Roman"/>
          <w:b/>
          <w:sz w:val="24"/>
          <w:szCs w:val="24"/>
          <w:lang w:eastAsia="ar-SA"/>
        </w:rPr>
        <w:t>Portal Pracownika</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musi umożliwiać przeglądanie przez pracownika swoich danych w zakresie płacowym, w tym co najmniej:</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przeglądanie pasków płacowych</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miesięczne i narastające zestawienie dochodów wraz z informacją o przekroczeniu progu podatkowego</w:t>
      </w:r>
    </w:p>
    <w:p w:rsidR="00363DFF" w:rsidRPr="00363DFF" w:rsidRDefault="00363DFF" w:rsidP="00363DFF">
      <w:pPr>
        <w:numPr>
          <w:ilvl w:val="0"/>
          <w:numId w:val="19"/>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informacje o zadłużeniach i składkach na KZP</w:t>
      </w:r>
    </w:p>
    <w:p w:rsidR="00363DFF" w:rsidRPr="00363DFF" w:rsidRDefault="00363DFF" w:rsidP="00363DFF">
      <w:pPr>
        <w:numPr>
          <w:ilvl w:val="0"/>
          <w:numId w:val="3"/>
        </w:numPr>
        <w:spacing w:after="20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System wspomaga elektroniczny obieg kart urlopowych poprzez:</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zgłoszenia przez użytkownika wniosku urlopowego</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możliwość zatwierdzenia wniosku przez przełożonego</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kontrolę procesu poprzez powiadomienia mailowe</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podgląd informacji o wymiarze i stanie danego typu urlopu</w:t>
      </w:r>
    </w:p>
    <w:p w:rsidR="00363DFF" w:rsidRPr="00363DFF" w:rsidRDefault="00363DFF" w:rsidP="00363DFF">
      <w:pPr>
        <w:numPr>
          <w:ilvl w:val="0"/>
          <w:numId w:val="15"/>
        </w:numPr>
        <w:spacing w:before="60" w:after="60" w:line="276" w:lineRule="auto"/>
        <w:contextualSpacing/>
        <w:jc w:val="both"/>
        <w:rPr>
          <w:rFonts w:ascii="Times New Roman" w:eastAsia="Times New Roman" w:hAnsi="Times New Roman" w:cs="Times New Roman"/>
          <w:lang w:eastAsia="ar-SA"/>
        </w:rPr>
      </w:pPr>
      <w:r w:rsidRPr="00363DFF">
        <w:rPr>
          <w:rFonts w:ascii="Times New Roman" w:eastAsia="Times New Roman" w:hAnsi="Times New Roman" w:cs="Times New Roman"/>
          <w:lang w:eastAsia="ar-SA"/>
        </w:rPr>
        <w:t>przeglądanie danych o urlopach, w ramach określonego zakresu czasowego</w:t>
      </w:r>
    </w:p>
    <w:p w:rsidR="00C72BE8" w:rsidRDefault="00363DFF" w:rsidP="000935F9">
      <w:pPr>
        <w:numPr>
          <w:ilvl w:val="0"/>
          <w:numId w:val="15"/>
        </w:numPr>
        <w:spacing w:before="60" w:after="60" w:line="276" w:lineRule="auto"/>
        <w:contextualSpacing/>
        <w:jc w:val="both"/>
      </w:pPr>
      <w:r w:rsidRPr="00363DFF">
        <w:rPr>
          <w:rFonts w:ascii="Times New Roman" w:eastAsia="Times New Roman" w:hAnsi="Times New Roman" w:cs="Times New Roman"/>
          <w:lang w:eastAsia="ar-SA"/>
        </w:rPr>
        <w:t>przekazywanie informacji o nieobecnościach planowanych do systemu kadrowo-płacowego</w:t>
      </w:r>
    </w:p>
    <w:sectPr w:rsidR="00C72BE8" w:rsidSect="006E3BB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A8" w:rsidRDefault="00B25DA8" w:rsidP="006E3BBB">
      <w:pPr>
        <w:spacing w:after="0" w:line="240" w:lineRule="auto"/>
      </w:pPr>
      <w:r>
        <w:separator/>
      </w:r>
    </w:p>
  </w:endnote>
  <w:endnote w:type="continuationSeparator" w:id="0">
    <w:p w:rsidR="00B25DA8" w:rsidRDefault="00B25DA8" w:rsidP="006E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C6" w:rsidRDefault="007428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BBB" w:rsidRDefault="006E3BBB" w:rsidP="006E3BBB">
    <w:pPr>
      <w:spacing w:after="0" w:line="240" w:lineRule="auto"/>
      <w:jc w:val="center"/>
      <w:rPr>
        <w:color w:val="001642"/>
        <w:sz w:val="18"/>
        <w:szCs w:val="18"/>
      </w:rPr>
    </w:pPr>
    <w:r>
      <w:rPr>
        <w:noProof/>
        <w:color w:val="001642"/>
        <w:sz w:val="18"/>
        <w:szCs w:val="18"/>
        <w:lang w:eastAsia="pl-PL"/>
      </w:rPr>
      <w:drawing>
        <wp:anchor distT="0" distB="0" distL="0" distR="0" simplePos="0" relativeHeight="251659264" behindDoc="0" locked="0" layoutInCell="1" allowOverlap="1">
          <wp:simplePos x="0" y="0"/>
          <wp:positionH relativeFrom="column">
            <wp:posOffset>-15240</wp:posOffset>
          </wp:positionH>
          <wp:positionV relativeFrom="paragraph">
            <wp:posOffset>91440</wp:posOffset>
          </wp:positionV>
          <wp:extent cx="6048375" cy="609600"/>
          <wp:effectExtent l="19050" t="0" r="9525"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48375" cy="609600"/>
                  </a:xfrm>
                  <a:prstGeom prst="rect">
                    <a:avLst/>
                  </a:prstGeom>
                  <a:solidFill>
                    <a:srgbClr val="FFFFFF"/>
                  </a:solidFill>
                  <a:ln w="9525">
                    <a:noFill/>
                    <a:miter lim="800000"/>
                    <a:headEnd/>
                    <a:tailEnd/>
                  </a:ln>
                </pic:spPr>
              </pic:pic>
            </a:graphicData>
          </a:graphic>
        </wp:anchor>
      </w:drawing>
    </w: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Default="006E3BBB" w:rsidP="006E3BBB">
    <w:pPr>
      <w:spacing w:after="0" w:line="240" w:lineRule="auto"/>
      <w:jc w:val="center"/>
      <w:rPr>
        <w:color w:val="001642"/>
        <w:sz w:val="18"/>
        <w:szCs w:val="18"/>
      </w:rPr>
    </w:pPr>
  </w:p>
  <w:p w:rsidR="006E3BBB" w:rsidRPr="006E3BBB" w:rsidRDefault="006E3BBB" w:rsidP="006E3BBB">
    <w:pPr>
      <w:spacing w:after="0" w:line="240" w:lineRule="auto"/>
      <w:jc w:val="center"/>
      <w:rPr>
        <w:color w:val="001642"/>
        <w:sz w:val="18"/>
        <w:szCs w:val="18"/>
      </w:rPr>
    </w:pPr>
    <w:r w:rsidRPr="00AF793A">
      <w:rPr>
        <w:color w:val="001642"/>
        <w:sz w:val="18"/>
        <w:szCs w:val="18"/>
      </w:rPr>
      <w:t xml:space="preserve">Strona </w:t>
    </w:r>
    <w:r w:rsidRPr="00D778C7">
      <w:rPr>
        <w:bCs/>
        <w:color w:val="001642"/>
        <w:sz w:val="18"/>
        <w:szCs w:val="18"/>
      </w:rPr>
      <w:fldChar w:fldCharType="begin"/>
    </w:r>
    <w:r w:rsidRPr="00D778C7">
      <w:rPr>
        <w:bCs/>
        <w:color w:val="001642"/>
        <w:sz w:val="18"/>
        <w:szCs w:val="18"/>
      </w:rPr>
      <w:instrText>PAGE  \* Arabic  \* MERGEFORMAT</w:instrText>
    </w:r>
    <w:r w:rsidRPr="00D778C7">
      <w:rPr>
        <w:bCs/>
        <w:color w:val="001642"/>
        <w:sz w:val="18"/>
        <w:szCs w:val="18"/>
      </w:rPr>
      <w:fldChar w:fldCharType="separate"/>
    </w:r>
    <w:r w:rsidR="00AB27DB">
      <w:rPr>
        <w:bCs/>
        <w:noProof/>
        <w:color w:val="001642"/>
        <w:sz w:val="18"/>
        <w:szCs w:val="18"/>
      </w:rPr>
      <w:t>5</w:t>
    </w:r>
    <w:r w:rsidRPr="00D778C7">
      <w:rPr>
        <w:bCs/>
        <w:color w:val="001642"/>
        <w:sz w:val="18"/>
        <w:szCs w:val="18"/>
      </w:rPr>
      <w:fldChar w:fldCharType="end"/>
    </w:r>
    <w:r w:rsidRPr="00D778C7">
      <w:rPr>
        <w:color w:val="001642"/>
        <w:sz w:val="18"/>
        <w:szCs w:val="18"/>
      </w:rPr>
      <w:t xml:space="preserve"> </w:t>
    </w:r>
    <w:r w:rsidRPr="00AF793A">
      <w:rPr>
        <w:color w:val="001642"/>
        <w:sz w:val="18"/>
        <w:szCs w:val="18"/>
      </w:rPr>
      <w:t xml:space="preserve">z </w:t>
    </w:r>
    <w:fldSimple w:instr="NUMPAGES  \* Arabic  \* MERGEFORMAT">
      <w:r w:rsidR="00AB27DB">
        <w:rPr>
          <w:noProof/>
        </w:rPr>
        <w:t>11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C6" w:rsidRDefault="007428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A8" w:rsidRDefault="00B25DA8" w:rsidP="006E3BBB">
      <w:pPr>
        <w:spacing w:after="0" w:line="240" w:lineRule="auto"/>
      </w:pPr>
      <w:r>
        <w:separator/>
      </w:r>
    </w:p>
  </w:footnote>
  <w:footnote w:type="continuationSeparator" w:id="0">
    <w:p w:rsidR="00B25DA8" w:rsidRDefault="00B25DA8" w:rsidP="006E3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C6" w:rsidRDefault="007428C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C6" w:rsidRDefault="007428C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C6" w:rsidRDefault="007428C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F3F"/>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B33660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E5920F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FD15B7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86028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32924873"/>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33812A1F"/>
    <w:multiLevelType w:val="hybridMultilevel"/>
    <w:tmpl w:val="C18A7ACE"/>
    <w:lvl w:ilvl="0" w:tplc="3B8279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0550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3480596A"/>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3D6B6C75"/>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42364998"/>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3141F4D"/>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4A462D70"/>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0D52F0C"/>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D4970BC"/>
    <w:multiLevelType w:val="hybridMultilevel"/>
    <w:tmpl w:val="58A2A5BC"/>
    <w:lvl w:ilvl="0" w:tplc="2C46D2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641831C9"/>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660A4C56"/>
    <w:multiLevelType w:val="hybridMultilevel"/>
    <w:tmpl w:val="65284E0A"/>
    <w:lvl w:ilvl="0" w:tplc="926CB2B8">
      <w:start w:val="1"/>
      <w:numFmt w:val="bullet"/>
      <w:lvlText w:val=""/>
      <w:lvlJc w:val="left"/>
      <w:pPr>
        <w:ind w:left="696" w:hanging="360"/>
      </w:pPr>
      <w:rPr>
        <w:rFonts w:ascii="Symbol" w:hAnsi="Symbol" w:hint="default"/>
      </w:rPr>
    </w:lvl>
    <w:lvl w:ilvl="1" w:tplc="04150003">
      <w:start w:val="1"/>
      <w:numFmt w:val="bullet"/>
      <w:lvlText w:val="o"/>
      <w:lvlJc w:val="left"/>
      <w:pPr>
        <w:ind w:left="1416" w:hanging="360"/>
      </w:pPr>
      <w:rPr>
        <w:rFonts w:ascii="Courier New" w:hAnsi="Courier New" w:cs="Courier New" w:hint="default"/>
      </w:rPr>
    </w:lvl>
    <w:lvl w:ilvl="2" w:tplc="04150005" w:tentative="1">
      <w:start w:val="1"/>
      <w:numFmt w:val="bullet"/>
      <w:lvlText w:val=""/>
      <w:lvlJc w:val="left"/>
      <w:pPr>
        <w:ind w:left="2136" w:hanging="360"/>
      </w:pPr>
      <w:rPr>
        <w:rFonts w:ascii="Wingdings" w:hAnsi="Wingdings" w:hint="default"/>
      </w:rPr>
    </w:lvl>
    <w:lvl w:ilvl="3" w:tplc="04150001" w:tentative="1">
      <w:start w:val="1"/>
      <w:numFmt w:val="bullet"/>
      <w:lvlText w:val=""/>
      <w:lvlJc w:val="left"/>
      <w:pPr>
        <w:ind w:left="2856" w:hanging="360"/>
      </w:pPr>
      <w:rPr>
        <w:rFonts w:ascii="Symbol" w:hAnsi="Symbol" w:hint="default"/>
      </w:rPr>
    </w:lvl>
    <w:lvl w:ilvl="4" w:tplc="04150003" w:tentative="1">
      <w:start w:val="1"/>
      <w:numFmt w:val="bullet"/>
      <w:lvlText w:val="o"/>
      <w:lvlJc w:val="left"/>
      <w:pPr>
        <w:ind w:left="3576" w:hanging="360"/>
      </w:pPr>
      <w:rPr>
        <w:rFonts w:ascii="Courier New" w:hAnsi="Courier New" w:cs="Courier New" w:hint="default"/>
      </w:rPr>
    </w:lvl>
    <w:lvl w:ilvl="5" w:tplc="04150005" w:tentative="1">
      <w:start w:val="1"/>
      <w:numFmt w:val="bullet"/>
      <w:lvlText w:val=""/>
      <w:lvlJc w:val="left"/>
      <w:pPr>
        <w:ind w:left="4296" w:hanging="360"/>
      </w:pPr>
      <w:rPr>
        <w:rFonts w:ascii="Wingdings" w:hAnsi="Wingdings" w:hint="default"/>
      </w:rPr>
    </w:lvl>
    <w:lvl w:ilvl="6" w:tplc="04150001" w:tentative="1">
      <w:start w:val="1"/>
      <w:numFmt w:val="bullet"/>
      <w:lvlText w:val=""/>
      <w:lvlJc w:val="left"/>
      <w:pPr>
        <w:ind w:left="5016" w:hanging="360"/>
      </w:pPr>
      <w:rPr>
        <w:rFonts w:ascii="Symbol" w:hAnsi="Symbol" w:hint="default"/>
      </w:rPr>
    </w:lvl>
    <w:lvl w:ilvl="7" w:tplc="04150003" w:tentative="1">
      <w:start w:val="1"/>
      <w:numFmt w:val="bullet"/>
      <w:lvlText w:val="o"/>
      <w:lvlJc w:val="left"/>
      <w:pPr>
        <w:ind w:left="5736" w:hanging="360"/>
      </w:pPr>
      <w:rPr>
        <w:rFonts w:ascii="Courier New" w:hAnsi="Courier New" w:cs="Courier New" w:hint="default"/>
      </w:rPr>
    </w:lvl>
    <w:lvl w:ilvl="8" w:tplc="04150005" w:tentative="1">
      <w:start w:val="1"/>
      <w:numFmt w:val="bullet"/>
      <w:lvlText w:val=""/>
      <w:lvlJc w:val="left"/>
      <w:pPr>
        <w:ind w:left="6456" w:hanging="360"/>
      </w:pPr>
      <w:rPr>
        <w:rFonts w:ascii="Wingdings" w:hAnsi="Wingdings" w:hint="default"/>
      </w:rPr>
    </w:lvl>
  </w:abstractNum>
  <w:abstractNum w:abstractNumId="17">
    <w:nsid w:val="6F781E11"/>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6A30E74"/>
    <w:multiLevelType w:val="hybridMultilevel"/>
    <w:tmpl w:val="CFB0182E"/>
    <w:lvl w:ilvl="0" w:tplc="4DB0BA44">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7878549D"/>
    <w:multiLevelType w:val="hybridMultilevel"/>
    <w:tmpl w:val="CFB0182E"/>
    <w:lvl w:ilvl="0" w:tplc="4DB0BA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6"/>
  </w:num>
  <w:num w:numId="3">
    <w:abstractNumId w:val="14"/>
  </w:num>
  <w:num w:numId="4">
    <w:abstractNumId w:val="8"/>
  </w:num>
  <w:num w:numId="5">
    <w:abstractNumId w:val="19"/>
  </w:num>
  <w:num w:numId="6">
    <w:abstractNumId w:val="13"/>
  </w:num>
  <w:num w:numId="7">
    <w:abstractNumId w:val="1"/>
  </w:num>
  <w:num w:numId="8">
    <w:abstractNumId w:val="5"/>
  </w:num>
  <w:num w:numId="9">
    <w:abstractNumId w:val="17"/>
  </w:num>
  <w:num w:numId="10">
    <w:abstractNumId w:val="9"/>
  </w:num>
  <w:num w:numId="11">
    <w:abstractNumId w:val="10"/>
  </w:num>
  <w:num w:numId="12">
    <w:abstractNumId w:val="0"/>
  </w:num>
  <w:num w:numId="13">
    <w:abstractNumId w:val="3"/>
  </w:num>
  <w:num w:numId="14">
    <w:abstractNumId w:val="18"/>
  </w:num>
  <w:num w:numId="15">
    <w:abstractNumId w:val="15"/>
  </w:num>
  <w:num w:numId="16">
    <w:abstractNumId w:val="7"/>
  </w:num>
  <w:num w:numId="17">
    <w:abstractNumId w:val="4"/>
  </w:num>
  <w:num w:numId="18">
    <w:abstractNumId w:val="2"/>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FF"/>
    <w:rsid w:val="000F5168"/>
    <w:rsid w:val="00240263"/>
    <w:rsid w:val="00282CA2"/>
    <w:rsid w:val="00363DFF"/>
    <w:rsid w:val="00365C28"/>
    <w:rsid w:val="00572185"/>
    <w:rsid w:val="00582F91"/>
    <w:rsid w:val="006C0D51"/>
    <w:rsid w:val="006E3BBB"/>
    <w:rsid w:val="007428C6"/>
    <w:rsid w:val="0075144A"/>
    <w:rsid w:val="009E023D"/>
    <w:rsid w:val="00A001CC"/>
    <w:rsid w:val="00A67796"/>
    <w:rsid w:val="00AB27DB"/>
    <w:rsid w:val="00B25DA8"/>
    <w:rsid w:val="00B80C34"/>
    <w:rsid w:val="00BB12C4"/>
    <w:rsid w:val="00BD4FA3"/>
    <w:rsid w:val="00DD75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F9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E3BB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E3BBB"/>
  </w:style>
  <w:style w:type="paragraph" w:styleId="Stopka">
    <w:name w:val="footer"/>
    <w:basedOn w:val="Normalny"/>
    <w:link w:val="StopkaZnak"/>
    <w:uiPriority w:val="99"/>
    <w:unhideWhenUsed/>
    <w:rsid w:val="006E3B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BBB"/>
  </w:style>
  <w:style w:type="paragraph" w:styleId="Tekstdymka">
    <w:name w:val="Balloon Text"/>
    <w:basedOn w:val="Normalny"/>
    <w:link w:val="TekstdymkaZnak"/>
    <w:uiPriority w:val="99"/>
    <w:semiHidden/>
    <w:unhideWhenUsed/>
    <w:rsid w:val="006E3B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3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2F9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6E3BB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E3BBB"/>
  </w:style>
  <w:style w:type="paragraph" w:styleId="Stopka">
    <w:name w:val="footer"/>
    <w:basedOn w:val="Normalny"/>
    <w:link w:val="StopkaZnak"/>
    <w:uiPriority w:val="99"/>
    <w:unhideWhenUsed/>
    <w:rsid w:val="006E3B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3BBB"/>
  </w:style>
  <w:style w:type="paragraph" w:styleId="Tekstdymka">
    <w:name w:val="Balloon Text"/>
    <w:basedOn w:val="Normalny"/>
    <w:link w:val="TekstdymkaZnak"/>
    <w:uiPriority w:val="99"/>
    <w:semiHidden/>
    <w:unhideWhenUsed/>
    <w:rsid w:val="006E3B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3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3799</Words>
  <Characters>22795</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Pykosz Maciej</cp:lastModifiedBy>
  <cp:revision>3</cp:revision>
  <cp:lastPrinted>2018-12-20T08:02:00Z</cp:lastPrinted>
  <dcterms:created xsi:type="dcterms:W3CDTF">2019-01-21T18:24:00Z</dcterms:created>
  <dcterms:modified xsi:type="dcterms:W3CDTF">2019-01-21T18:25:00Z</dcterms:modified>
</cp:coreProperties>
</file>