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eastAsia="Times New Roman" w:cs="Times New Roman"/>
          <w:b/>
          <w:b/>
          <w:bCs/>
          <w:color w:val="auto"/>
          <w:szCs w:val="24"/>
        </w:rPr>
      </w:pPr>
      <w:r>
        <w:rPr>
          <w:rFonts w:eastAsia="Times New Roman" w:cs="Times New Roman"/>
          <w:b/>
          <w:bCs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AT.R.334.175.2021       </w:t>
        <w:tab/>
        <w:tab/>
        <w:tab/>
        <w:tab/>
        <w:tab/>
        <w:tab/>
        <w:tab/>
        <w:tab/>
        <w:tab/>
        <w:tab/>
        <w:tab/>
        <w:tab/>
        <w:t>Załącznik nr 1 do zaproszenia</w:t>
        <w:tab/>
        <w:tab/>
        <w:tab/>
        <w:tab/>
        <w:tab/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Nazwa zadania: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Arial" w:cs="Arial"/>
          <w:b/>
          <w:bCs/>
          <w:sz w:val="28"/>
          <w:szCs w:val="28"/>
        </w:rPr>
        <w:t xml:space="preserve">    </w:t>
      </w:r>
      <w:r>
        <w:rPr>
          <w:rFonts w:eastAsia="Times New Roman" w:cs="Times New Roman"/>
          <w:b/>
          <w:bCs/>
          <w:sz w:val="28"/>
          <w:szCs w:val="28"/>
        </w:rPr>
        <w:t xml:space="preserve">    </w:t>
      </w:r>
      <w:r>
        <w:rPr>
          <w:rFonts w:eastAsia="Times New Roman" w:cs="Times New Roman"/>
          <w:b/>
          <w:bCs/>
          <w:sz w:val="28"/>
          <w:szCs w:val="28"/>
        </w:rPr>
        <w:tab/>
        <w:t xml:space="preserve">    „Zakup  urologicznego toru wizyjnego wraz  z instalacją   i uruchomieniem  w  sali  endoskopowej                       </w:t>
        <w:tab/>
        <w:t xml:space="preserve">    w  Samodzielnym  Publicznym   Szpitalu   Wojewódzkim   im. Papieża  Jana  Pawła II  w  Zamościu”.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Opis przedmiotu zamówienia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eastAsia="Times New Roman" w:cs="Times New Roman"/>
          <w:b/>
          <w:b/>
          <w:bCs/>
          <w:color w:val="auto"/>
          <w:szCs w:val="24"/>
        </w:rPr>
      </w:pPr>
      <w:r>
        <w:rPr>
          <w:rFonts w:eastAsia="Times New Roman" w:cs="Times New Roman"/>
          <w:b/>
          <w:bCs/>
          <w:color w:val="auto"/>
          <w:szCs w:val="24"/>
        </w:rPr>
        <w:t>Urologiczny Tor Wizyjny</w:t>
      </w:r>
    </w:p>
    <w:p>
      <w:pPr>
        <w:pStyle w:val="Normal"/>
        <w:spacing w:lineRule="auto" w:line="240"/>
        <w:jc w:val="center"/>
        <w:rPr>
          <w:rFonts w:eastAsia="Times New Roman" w:cs="Times New Roman"/>
          <w:b/>
          <w:b/>
          <w:bCs/>
          <w:color w:val="auto"/>
          <w:szCs w:val="24"/>
        </w:rPr>
      </w:pPr>
      <w:r>
        <w:rPr>
          <w:rFonts w:eastAsia="Times New Roman" w:cs="Times New Roman"/>
          <w:b/>
          <w:bCs/>
          <w:color w:val="auto"/>
          <w:szCs w:val="24"/>
        </w:rPr>
      </w:r>
    </w:p>
    <w:tbl>
      <w:tblPr>
        <w:tblStyle w:val="Tabela-Siatka"/>
        <w:tblpPr w:bottomFromText="0" w:horzAnchor="text" w:leftFromText="142" w:rightFromText="142" w:tblpX="0" w:tblpXSpec="center" w:tblpY="1" w:topFromText="0" w:vertAnchor="text"/>
        <w:tblW w:w="140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6522"/>
        <w:gridCol w:w="1983"/>
        <w:gridCol w:w="4962"/>
      </w:tblGrid>
      <w:tr>
        <w:trPr/>
        <w:tc>
          <w:tcPr>
            <w:tcW w:w="561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Cs w:val="24"/>
                <w:lang w:val="pl-PL" w:bidi="ar-SA"/>
              </w:rPr>
              <w:t>Lp</w:t>
            </w:r>
          </w:p>
        </w:tc>
        <w:tc>
          <w:tcPr>
            <w:tcW w:w="652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Wymagania minimalne</w:t>
            </w:r>
          </w:p>
        </w:tc>
        <w:tc>
          <w:tcPr>
            <w:tcW w:w="1983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Parametr wymagany</w:t>
            </w:r>
          </w:p>
        </w:tc>
        <w:tc>
          <w:tcPr>
            <w:tcW w:w="496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</w:rPr>
            </w:r>
          </w:p>
        </w:tc>
      </w:tr>
      <w:tr>
        <w:trPr>
          <w:trHeight w:val="554" w:hRule="atLeast"/>
        </w:trPr>
        <w:tc>
          <w:tcPr>
            <w:tcW w:w="5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4"/>
              </w:rPr>
            </w:r>
          </w:p>
        </w:tc>
        <w:tc>
          <w:tcPr>
            <w:tcW w:w="65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TOR WIZYJNY DEDYKOWANY DO ZABIEGÓW ENDOSKOPII UROLOGICZNEJ</w:t>
            </w:r>
          </w:p>
        </w:tc>
        <w:tc>
          <w:tcPr>
            <w:tcW w:w="19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4"/>
              </w:rPr>
            </w:r>
          </w:p>
        </w:tc>
        <w:tc>
          <w:tcPr>
            <w:tcW w:w="49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4"/>
              </w:rPr>
            </w:r>
          </w:p>
        </w:tc>
      </w:tr>
      <w:tr>
        <w:trPr/>
        <w:tc>
          <w:tcPr>
            <w:tcW w:w="5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</w:rPr>
            </w:r>
          </w:p>
        </w:tc>
        <w:tc>
          <w:tcPr>
            <w:tcW w:w="65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Rok produkcji 2021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561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I</w:t>
            </w:r>
          </w:p>
        </w:tc>
        <w:tc>
          <w:tcPr>
            <w:tcW w:w="652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 xml:space="preserve">PROCESOR KAMERY </w:t>
            </w:r>
          </w:p>
        </w:tc>
        <w:tc>
          <w:tcPr>
            <w:tcW w:w="1983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Cs w:val="24"/>
                <w:lang w:val="pl-PL" w:bidi="ar-SA"/>
              </w:rPr>
              <w:t>Podać:</w:t>
              <w:br/>
              <w:t xml:space="preserve"> model, producent</w:t>
            </w:r>
          </w:p>
        </w:tc>
        <w:tc>
          <w:tcPr>
            <w:tcW w:w="496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0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40" w:after="4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szCs w:val="24"/>
                <w:lang w:val="pl-PL" w:eastAsia="en-US" w:bidi="ar-SA"/>
              </w:rPr>
              <w:t>Procesor kamery spełniający wymogi zabiegów urologii endoskopowej. Programy dedykowane m.in. do: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40" w:after="4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szCs w:val="24"/>
                <w:lang w:val="pl-PL" w:eastAsia="en-US" w:bidi="ar-SA"/>
              </w:rPr>
              <w:t>- laparoskopii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40" w:after="4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szCs w:val="24"/>
                <w:lang w:val="pl-PL" w:eastAsia="en-US" w:bidi="ar-SA"/>
              </w:rPr>
              <w:t>- cystoskopii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40" w:after="4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szCs w:val="24"/>
                <w:lang w:val="pl-PL" w:eastAsia="en-US" w:bidi="ar-SA"/>
              </w:rPr>
              <w:t>- elektroresekcji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40" w:after="4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szCs w:val="24"/>
                <w:lang w:val="pl-PL" w:eastAsia="en-US" w:bidi="ar-SA"/>
              </w:rPr>
              <w:t>- URS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505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Obsługiwana rozdzielczość 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nie gorsza niż UHD 4K 3840 x 2160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Arial" w:cs="Times New Roman"/>
                <w:color w:val="auto"/>
                <w:kern w:val="0"/>
                <w:szCs w:val="24"/>
                <w:lang w:val="pl-PL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Współpraca sterownika kamery z głowicami Full HD oraz Ultra HD zarówno CCD, jak i C-MOS oferowanymi przez producenta.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Współpraca sterownika kamery z videoendoskopami oraz fiberoskopami optycznymi dedykowanymi do urologii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Kamera medyczna wyposażona w cyfrowe filtry obrazowania wyświetlane na ekranie monitora.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Min. 5 filtrów służących do efektywnego różnicowania struktur tkankowych opartych o silne zróżnicowanie kontrastów oraz kolorów (z możliwością korzystania z nich tj. wyłączanie </w:t>
              <w:br/>
              <w:t>i włączanie w dowolnym momencie)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Arial" w:cs="Times New Roman"/>
                <w:color w:val="auto"/>
                <w:kern w:val="0"/>
                <w:szCs w:val="24"/>
                <w:lang w:val="pl-PL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Zoom cyfrowy min. 1,5 x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Kontroler kamery z wbudowanym archiwizatorem danych medycznych posiadający funkcję zapisu filmów oraz obrazów medycznych na nośniku elektronicznym. W zestawie jedna pamięć przenośna o pojemności min. 32 GB.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Możliwość sterowania funkcjami zapisu z przycisków na głowicy kamery </w:t>
            </w:r>
            <w:r>
              <w:rPr>
                <w:rFonts w:eastAsia="Times New Roman" w:cs="Times New Roman"/>
                <w:kern w:val="0"/>
                <w:szCs w:val="24"/>
                <w:lang w:val="pl-PL" w:bidi="ar-SA"/>
              </w:rPr>
              <w:t>lub/oraz podłączone do kontrolera kamery zewnętrzne urządzenia typu: klawiatura lub dedykowanego pilota zdalnego sterowania opcjonalnie.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Arial" w:cs="Times New Roman"/>
                <w:color w:val="auto"/>
                <w:kern w:val="0"/>
                <w:szCs w:val="24"/>
                <w:lang w:val="pl-PL" w:bidi="ar-SA"/>
              </w:rPr>
              <w:t>Funkcja współpracy kontrolera kamery z emiterem światła celem automatycznego uzyskania emisji światła dostosowanego do napotkanych warunków.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Funkcja wprowadzania danych pacjenta z możliwością stałego wyświetlania ich na ekranie monitora operacyjnego.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Możliwość ustawienia własnych profilów użytkownika (min. 5 ustawień)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Min. 4 gniazda USB umożliwiające podłączenie m.in. klawiatury, pamięci typu pendrive, drukarki medycznej, aktualizacji oprogramowania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Wyjścia video: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- min. dwa wyjścia HDMI przesyłające sygnał full HDTV w rozdzielczości nie gorszej niż 1920x1200p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- min. dwa wyjścia przesyłające standard 4K min 3840 x 2160 lub wyższy standard 4096 x 2160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Wejście sygnałowe PIP (3G-HD-SDI) umożliwiające podłączenie dodatkowego sygnału w celu jednoczesnego wyświetlenia na jednym monitorze endoskopowym dwóch niezależnych źródeł obrazów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200"/>
              <w:ind w:left="473" w:hanging="36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W zestawie pamięć zewnętrzna min 32 Gb oraz pilot zdalnego sterowania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II</w:t>
            </w:r>
          </w:p>
        </w:tc>
        <w:tc>
          <w:tcPr>
            <w:tcW w:w="652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 xml:space="preserve">GŁOWICA KAMERY </w:t>
            </w:r>
          </w:p>
        </w:tc>
        <w:tc>
          <w:tcPr>
            <w:tcW w:w="1983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color w:val="auto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Cs w:val="24"/>
                <w:lang w:val="pl-PL" w:bidi="ar-SA"/>
              </w:rPr>
              <w:t>Podać:</w:t>
              <w:br/>
              <w:t xml:space="preserve"> model, producent</w:t>
            </w:r>
          </w:p>
        </w:tc>
        <w:tc>
          <w:tcPr>
            <w:tcW w:w="496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Arial" w:cs="Times New Roman"/>
                <w:color w:val="auto"/>
                <w:kern w:val="0"/>
                <w:szCs w:val="24"/>
                <w:lang w:val="pl-PL" w:bidi="ar-SA"/>
              </w:rPr>
              <w:t>Głowica urologiczna pendualna (łamana, wahadłowa) współpracująca z oferowanym sterownikiem kamery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527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Głowica ze zintegrowanym obiektywem f=17 mm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Arial" w:cs="Times New Roman"/>
                <w:color w:val="auto"/>
                <w:kern w:val="0"/>
                <w:szCs w:val="24"/>
                <w:lang w:val="pl-PL" w:bidi="ar-SA"/>
              </w:rPr>
              <w:t xml:space="preserve">Głowica kamery wyposażona w sensor obrazu min. 1,3” CCD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Obiektyw głowicy wyposażony w swobodnie obracający się mechanizm samozatrzaskowy z funkcją blokady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Minimum dwa programowalne przyciski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Waga (bez kabla) max. 200 g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Ustawienie ostrości za pomocą pokrętła umieszczonego w górnej części głowicy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III</w:t>
            </w:r>
          </w:p>
        </w:tc>
        <w:tc>
          <w:tcPr>
            <w:tcW w:w="652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 xml:space="preserve">ŹRÓDŁO ŚWIATŁA </w:t>
            </w:r>
          </w:p>
        </w:tc>
        <w:tc>
          <w:tcPr>
            <w:tcW w:w="1983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Cs w:val="24"/>
                <w:lang w:val="pl-PL" w:bidi="ar-SA"/>
              </w:rPr>
              <w:t>Podać:</w:t>
              <w:br/>
              <w:t xml:space="preserve"> model, producent</w:t>
            </w:r>
          </w:p>
        </w:tc>
        <w:tc>
          <w:tcPr>
            <w:tcW w:w="496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Źródło światła typu LED o mocy odpowiadającej  min. 180W dla źródła światła ksenonowego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30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Żywotność diody LED min. 30 000 h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Arial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Barwa światła białego 6500 K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Funkcja stand-by - automatyczne wyłączenie światła po wyjęciu światłowodu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Wbudowany, obrotowy adapter umożliwiający podłączenie światłowodów różnych producentów bez konieczności stosowania zewnętrznych adapterów (przejściówek). Możliwość podłączenia światłowodów min. 4 różnych producentów.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561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5" w:hanging="0"/>
              <w:contextualSpacing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IV</w:t>
            </w:r>
          </w:p>
        </w:tc>
        <w:tc>
          <w:tcPr>
            <w:tcW w:w="652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MONITOR MEDYCZNY</w:t>
            </w:r>
          </w:p>
        </w:tc>
        <w:tc>
          <w:tcPr>
            <w:tcW w:w="1983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Cs w:val="24"/>
                <w:lang w:val="pl-PL" w:bidi="ar-SA"/>
              </w:rPr>
              <w:t>Podać:</w:t>
              <w:br/>
              <w:t xml:space="preserve"> model, producent</w:t>
            </w:r>
          </w:p>
        </w:tc>
        <w:tc>
          <w:tcPr>
            <w:tcW w:w="496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4"/>
              </w:rPr>
            </w:r>
          </w:p>
        </w:tc>
      </w:tr>
      <w:tr>
        <w:trPr>
          <w:trHeight w:val="456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Przekątna ekranu min. 31”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Standard obrazowania nie gorszy niż Ultra HD - 4K , rozdzielczość min. 3840 x 2160 pixeli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Wyświetlanie obrazu w formacie 16:9 lub 17:9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Kąt widzenia min.  R/L 178°, U/D 178°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25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Współczynnik jasności min. 350 cd/m2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 xml:space="preserve">Funkcja PIP (obraz w obrazie) 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10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Kontrast 1500:1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561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b/>
                <w:b/>
                <w:bCs/>
                <w:color w:val="auto"/>
                <w:szCs w:val="24"/>
              </w:rPr>
            </w:pPr>
            <w:r>
              <w:rPr>
                <w:rFonts w:eastAsia="Calibri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V</w:t>
            </w:r>
          </w:p>
        </w:tc>
        <w:tc>
          <w:tcPr>
            <w:tcW w:w="652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 xml:space="preserve">WÓZEK APARATUROWY </w:t>
            </w:r>
          </w:p>
        </w:tc>
        <w:tc>
          <w:tcPr>
            <w:tcW w:w="1983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Cs w:val="24"/>
                <w:lang w:val="pl-PL" w:bidi="ar-SA"/>
              </w:rPr>
              <w:t>Podać:</w:t>
              <w:br/>
              <w:t xml:space="preserve"> model, producent</w:t>
            </w:r>
          </w:p>
        </w:tc>
        <w:tc>
          <w:tcPr>
            <w:tcW w:w="496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03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Możliwość ustawienia wszystkich elementów zestawu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Kółka jezdne z możliwością blokady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449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Min. 3 półki (w tym min. 2 regulowane)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356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Ramię do zawieszenia monitora medycznego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Uchwyt na głowicę kamery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Wysięgnik do zawieszenia płynów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Bazowy zestaw elektryczny, napięcie znamionowe 230V do  przyłączenia min. 6 urządzeń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eastAsia="Calibri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>VI</w:t>
            </w:r>
          </w:p>
        </w:tc>
        <w:tc>
          <w:tcPr>
            <w:tcW w:w="652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pl-PL" w:bidi="ar-SA"/>
              </w:rPr>
              <w:t xml:space="preserve">POZOSTAŁE </w:t>
            </w:r>
          </w:p>
        </w:tc>
        <w:tc>
          <w:tcPr>
            <w:tcW w:w="1983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W w:w="4962" w:type="dxa"/>
            <w:tcBorders/>
            <w:shd w:color="auto" w:fill="D0CECE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42" w:hanging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Cs w:val="24"/>
                <w:lang w:val="pl-PL" w:bidi="ar-SA"/>
              </w:rPr>
              <w:t>1.</w:t>
            </w:r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Podać zalecaną przez producenta częstość wykonywania przeglądów okresowych. Wymienić zakres czynności wykonywanych podczas przeglądów okresowych oraz elementy zużywalne wymieniane podczas wykonywania w/w przeglądu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pl-PL" w:bidi="ar-SA"/>
              </w:rPr>
              <w:t>TAK, podać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</w:r>
    </w:p>
    <w:p>
      <w:pPr>
        <w:pStyle w:val="Normal"/>
        <w:rPr/>
      </w:pPr>
      <w:r>
        <w:rPr/>
        <w:t xml:space="preserve">Wymogiem jest aby wartości podane  w kolumnie „Wartość oferowana” były zgodne z danymi zawartymi w oficjalnym dokumencie producenta przedstawiającym dane techniczne - Product Data. Zamawiający ma prawo wystąpić do Wykonawcy o udostępnienie takiego dokumentu celem weryfikacji.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Zamawiający zastrzega sobie prawo do zażądania w wyznaczonym przez siebie terminie, dokonania przez Wykonawcę prezentacji, pokazu oferowanego przedmiotu zamówienia ze wszystkimi wymaganymi parametrami. Niespełnienie tego wymagania spowoduje odrzucenie oferty jako niezgodnej </w:t>
        <w:br/>
        <w:t>z treścią SIWZ.</w:t>
      </w:r>
    </w:p>
    <w:sectPr>
      <w:type w:val="nextPage"/>
      <w:pgSz w:orient="landscape" w:w="16838" w:h="11906"/>
      <w:pgMar w:left="1276" w:right="1245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1cc2"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Calibri" w:cs="Calibri"/>
      <w:color w:val="000000"/>
      <w:kern w:val="0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autoRedefine/>
    <w:uiPriority w:val="1"/>
    <w:qFormat/>
    <w:rsid w:val="006a3a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Calibri"/>
      <w:color w:val="auto"/>
      <w:kern w:val="2"/>
      <w:sz w:val="24"/>
      <w:szCs w:val="22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427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LibreOffice/7.1.2.2$Windows_x86 LibreOffice_project/8a45595d069ef5570103caea1b71cc9d82b2aae4</Application>
  <AppVersion>15.0000</AppVersion>
  <Pages>5</Pages>
  <Words>759</Words>
  <Characters>4688</Characters>
  <CharactersWithSpaces>5641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2021-10-07T11:26:00Z</dcterms:created>
  <dc:creator>Szpital</dc:creator>
  <dc:description/>
  <dc:language>pl-PL</dc:language>
  <cp:lastModifiedBy/>
  <dcterms:modified xsi:type="dcterms:W3CDTF">2021-10-27T12:20:43Z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