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i/>
          <w:iCs/>
          <w:sz w:val="24"/>
          <w:szCs w:val="24"/>
        </w:rPr>
        <w:t xml:space="preserve">Załącznik nr 1 do Zaproszenia            </w:t>
      </w:r>
      <w:r>
        <w:rPr>
          <w:sz w:val="24"/>
          <w:szCs w:val="24"/>
        </w:rPr>
        <w:t xml:space="preserve"> 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AT.R.334.60.2023</w:t>
        <w:tab/>
        <w:tab/>
        <w:t xml:space="preserve">                                                                                                                                 </w:t>
      </w:r>
      <w:r>
        <w:rPr>
          <w:sz w:val="24"/>
          <w:szCs w:val="24"/>
        </w:rPr>
        <w:tab/>
        <w:tab/>
        <w:tab/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 xml:space="preserve">  </w:t>
      </w:r>
      <w:r>
        <w:rPr>
          <w:b/>
          <w:bCs/>
          <w:sz w:val="24"/>
          <w:szCs w:val="24"/>
        </w:rPr>
        <w:t xml:space="preserve">   OPIS PRZEDMIOTU ZAMÓWIENIA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4"/>
          <w:szCs w:val="24"/>
        </w:rPr>
        <w:t>Łóżko porodowe    - 1 szt.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Tabela-Siatka"/>
        <w:tblW w:w="141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6946"/>
        <w:gridCol w:w="3119"/>
        <w:gridCol w:w="3255"/>
      </w:tblGrid>
      <w:tr>
        <w:trPr/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pl-PL" w:bidi="ar-SA"/>
              </w:rPr>
              <w:t>Lp.</w:t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PARAMETR / WARUNEK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WARTOŚĆ WYMAGANA</w:t>
            </w:r>
          </w:p>
        </w:tc>
        <w:tc>
          <w:tcPr>
            <w:tcW w:w="3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bidi="ar-SA"/>
              </w:rPr>
              <w:t>WARTOŚĆ OFEROWANA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Łóżko porodowe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Łóżko porodowe fabrycznie nowe,  rok produkcji 2023 r.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Producent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Model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Kraj pochodzenia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podać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Łóżko porodowe przeznaczone dla pacjentek oddziałów położniczo - ginekologicznych zapewniające pobyt pacjentki w czasie porodu, a także w czasie połogu . Umożliwia ustawienie pacjentki we wszystkich pozycjach porodu : klasycznej , siedzącej , bocznej , klęczącej , kucznej , ustawienie pacjentki do zabiegów anestezjologicznych ,w połogu.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Konstrukcja łóżka uniwersalna, możliwość ustawienia segmentów jako łóżko porodowe oraz jako pełne leże pobytowe, bez konieczności montażu dodatkowych segmentów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sz w:val="24"/>
                <w:szCs w:val="24"/>
                <w:highlight w:val="yellow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Leże oparte na pojedynczej kolumnie o przekroju prostopadłościennym lub na czterech ramionach wznoszących. 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Konstrukcja łóżka kolumnowa gwarantująca łatwą dezynfekcję. Pojedyncza kolumna umieszczona asymetrycznie (nie centralnie) w celu zwiększenia przestrzeni pod siedziskiem.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K-10 pkt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  <w:kern w:val="0"/>
                <w:sz w:val="24"/>
                <w:szCs w:val="24"/>
                <w:lang w:val="pl-PL" w:bidi="ar-S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NIE- 0 pkt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Łóżko porodowe wyposażone w odejmowany szczyt od strony głowy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kern w:val="0"/>
                <w:sz w:val="22"/>
                <w:szCs w:val="22"/>
                <w:lang w:val="pl-PL" w:bidi="ar-SA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Długość łóżka porodowego wraz z segmentem nożnym </w:t>
              <w:br/>
              <w:t xml:space="preserve">2100 mm (+/- 50mm). Długość łóżka bez segmentu nożnego 1550mm (+/- 50mm) 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podać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Szerokość całkowita łóżka porodowego wraz barierkami:  950 mm +/- 50 mm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Szerokość z barierkami poniżej 95 cm - 10 pkt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≥</w:t>
            </w:r>
            <w:r>
              <w:rPr>
                <w:kern w:val="0"/>
                <w:sz w:val="24"/>
                <w:szCs w:val="24"/>
                <w:lang w:val="pl-PL" w:bidi="ar-SA"/>
              </w:rPr>
              <w:t>95cm - 0 pkt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Elektryczna regulacja wysokości, segmentu pleców i siedziska za pomocą sterowników wbudowanych w segment pleców lub barierki boczne od strony zewnętrznej. Przyciski membranowe, wodoodporne. 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553" w:right="538" w:hanging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Panele wbudowane w barierki boczne od strony wewnętrznej (dla pacjentki) z regulacjami, min. regulacja wysokości leża oraz nachylenia segmentu pleców. Przyciski membranowe, wodoodporne.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Pilot przewodowy z regulacjami: wysokość, kąt nachylenia segmentu pleców i siedziska oraz diodowy wskaźnik zasilania.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TAK-10 pkt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NIE-0 pkt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Łóżko wyposażone w dwie barierki boczne przy segmencie pleców. Barierki składane za pomocą mechanizmu zegarowego lub wahadłowego. Mechanizm zwalniający, możliwość złożenia barierki po zewnętrznej stronie. 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Składanie barierki za pomocą mechanizmu zegarowego – 10 pkt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Pozostałe rozwiązania – 0 pkt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Barierki boczne stalowe, lakierowane proszkowo, powierzchnia chwytna pokryta materiałem antypoślizgowym lub tworzywowe z otworami do uchwytu na min. 80% długości barierki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pl-PL" w:bidi="ar-SA"/>
              </w:rPr>
              <w:t>podać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Elektryczna regulacja wysokości łóżka w zakresie  600 - 1000 mm +/- 50 mm liczonym od powierzchni materaca 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bidi="ar-SA"/>
              </w:rPr>
              <w:t>podać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Elektryczna regulacja podnoszenia i opuszczania oparcia pleców w stosunku do poziomu ramy leża od min. 0</w:t>
            </w:r>
            <w:r>
              <w:rPr>
                <w:rFonts w:cs="Calibri" w:cstheme="minorHAnsi"/>
                <w:kern w:val="0"/>
                <w:sz w:val="24"/>
                <w:szCs w:val="24"/>
                <w:vertAlign w:val="superscript"/>
                <w:lang w:val="pl-PL" w:bidi="ar-SA"/>
              </w:rPr>
              <w:t xml:space="preserve">0 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do 65</w:t>
            </w:r>
            <w:r>
              <w:rPr>
                <w:rFonts w:cs="Calibri" w:cstheme="minorHAnsi"/>
                <w:kern w:val="0"/>
                <w:sz w:val="24"/>
                <w:szCs w:val="24"/>
                <w:vertAlign w:val="superscript"/>
                <w:lang w:val="pl-PL" w:bidi="ar-SA"/>
              </w:rPr>
              <w:t xml:space="preserve">0 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bidi="ar-SA"/>
              </w:rPr>
              <w:t>podać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Elektryczna , oddzielna regulacja nachylenia siedziska w zakresie od 0 </w:t>
            </w:r>
            <w:r>
              <w:rPr>
                <w:rFonts w:cs="Calibri" w:cstheme="minorHAnsi"/>
                <w:kern w:val="0"/>
                <w:sz w:val="24"/>
                <w:szCs w:val="24"/>
                <w:vertAlign w:val="superscript"/>
                <w:lang w:val="pl-PL" w:bidi="ar-SA"/>
              </w:rPr>
              <w:t xml:space="preserve">0 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do 20</w:t>
            </w:r>
            <w:r>
              <w:rPr>
                <w:rFonts w:cs="Calibri" w:cstheme="minorHAnsi"/>
                <w:kern w:val="0"/>
                <w:sz w:val="24"/>
                <w:szCs w:val="24"/>
                <w:vertAlign w:val="superscript"/>
                <w:lang w:val="pl-PL" w:bidi="ar-SA"/>
              </w:rPr>
              <w:t xml:space="preserve">0 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, +/- 5 </w:t>
            </w:r>
            <w:r>
              <w:rPr>
                <w:rFonts w:cs="Calibri" w:cstheme="minorHAnsi"/>
                <w:kern w:val="0"/>
                <w:sz w:val="24"/>
                <w:szCs w:val="24"/>
                <w:vertAlign w:val="superscript"/>
                <w:lang w:val="pl-PL" w:bidi="ar-SA"/>
              </w:rPr>
              <w:t xml:space="preserve">0 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podać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Segment nożny (platforma dla noworodka) leża z regulacją wysokości , regulacją położenia wzdłużnego oraz kąta nachylenia i możliwością całkowitego wsunięcia pod siedzisko  wraz z materacem. Nie dopuszcza się rozwiązań polegających na konieczności ściągania materaca przed wsunięciem pod łóżko lub odejmowania segmentu nożnego wymagającego od personelu znacznego wysiłku fizycznego. Regulacja kąta nachylenia w zakresie min. 0 – 20</w:t>
            </w:r>
            <w:r>
              <w:rPr>
                <w:rFonts w:cs="Calibri" w:cstheme="minorHAnsi"/>
                <w:kern w:val="0"/>
                <w:sz w:val="24"/>
                <w:szCs w:val="24"/>
                <w:vertAlign w:val="superscript"/>
                <w:lang w:val="pl-PL" w:bidi="ar-SA"/>
              </w:rPr>
              <w:t>o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. Dźwignie zwalniające możliwość schowania/regulacji segmentu nożnego od strony personelu.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TAK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Możliwość ustawienia łóżka w pozycji Trendelenburga  min. 10 </w:t>
            </w:r>
            <w:r>
              <w:rPr>
                <w:rFonts w:cs="Calibri" w:cstheme="minorHAnsi"/>
                <w:kern w:val="0"/>
                <w:sz w:val="24"/>
                <w:szCs w:val="24"/>
                <w:vertAlign w:val="superscript"/>
                <w:lang w:val="pl-PL" w:bidi="ar-SA"/>
              </w:rPr>
              <w:t xml:space="preserve">0 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TAK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Możliwość ręcznego opuszczenia oparcia – funkcja CPR segmentu pleców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Dźwignia umieszczona w środkowej części leża – 10 pkt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Pozostałe – 0 pkt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Łóżko przejezdne , podstawa jezdna zapewnia stabilność i mobilność łóżka z centralną blokadą kół ; funkcja jazdy "na wprost". Dźwignia blokady hamulca umieszczona z boku podstawy. Koła o średnicy 150mm +/-10%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Dźwignia hamulca na środku boku łóżka - 10 pkt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Z boku podstawy – 0 pkt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Łóżko porodowe wyposażone w bezszwowe materace wykonane z materiału odpornego na promieniowanie UV . Materace lekkie nie wymagające znacznego wysiłku od personelu podczas dezynfekcji łóżka. Dostępny wybór kolorów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TAK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Materac w segmencie siedzenia z wycięciem klinowym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Materace odejmowane, zabezpieczone od spodu przed wnikaniem cieczy silikonem. Materace wzmocnione płytą z kompozytu. 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 – 10pkt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NIE – 0 pkt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Montaż materaców na segmentach za pomocą tworzywowych pinów/bolców wsuwanych w otwory w leżu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 – 10pkt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NIE – 0 pkt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Łóżko porodowe wyposażone w miskę z możliwością demontażu oraz podgłówek z regulacją wysokości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Całkowite robocze obciążenie łóżka  min. 220 kg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Obciążenie segmentu pleców min 150kg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Obciążenie podnóżków min 70kg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val="pl-PL" w:bidi="ar-SA"/>
              </w:rPr>
              <w:t>podać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Obciążenie segmentu nożnego min 150kg 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Obciążenie segmentu nożnego powyżej 150kg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– 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10 pkt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150 kg- 0 pkt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Możliwość wyboru koloru materaców. 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podać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Wyposażenie 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- Komplet podnóżków z wysuwanymi podkolannikami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- Demontowalna miska ginekologiczna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- Regulowany podgłówek ( poduszka 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- Barierki boczne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- Szyny boczne na akcesoria przy siedzisku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 xml:space="preserve">- Składane uchwyty rąk do podpierania się dla rodzącej – 2szt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- Drążek porodowy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bidi="ar-SA"/>
              </w:rPr>
              <w:t>- Wieszaki na płyny infuzyjne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 w:cstheme="minorHAnsi"/>
                <w:spacing w:val="-2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69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kern w:val="0"/>
                <w:sz w:val="24"/>
                <w:szCs w:val="24"/>
                <w:lang w:val="pl-PL" w:bidi="ar-SA"/>
              </w:rPr>
              <w:t>Podać zalecaną przez producenta częstość wykonywania przeglądów okresowych. Wymienić zakres czynności wykonywanych podczas przeglądów okresowych oraz elementy zużywalne wymieniane podczas wykonywania w/w przeglądu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cs="Calibri" w:cstheme="minorHAnsi"/>
                <w:sz w:val="24"/>
                <w:szCs w:val="24"/>
                <w:lang w:eastAsia="en-US"/>
              </w:rPr>
            </w:pPr>
            <w:r>
              <w:rPr>
                <w:rFonts w:cs="Calibri" w:cstheme="minorHAnsi"/>
                <w:spacing w:val="-2"/>
                <w:kern w:val="0"/>
                <w:sz w:val="24"/>
                <w:szCs w:val="24"/>
                <w:lang w:val="pl-PL" w:eastAsia="en-US" w:bidi="ar-SA"/>
              </w:rPr>
              <w:t>T</w:t>
            </w:r>
            <w:r>
              <w:rPr>
                <w:rFonts w:cs="Calibri" w:cstheme="minorHAnsi"/>
                <w:spacing w:val="2"/>
                <w:kern w:val="0"/>
                <w:sz w:val="24"/>
                <w:szCs w:val="24"/>
                <w:lang w:val="pl-PL" w:eastAsia="en-US" w:bidi="ar-SA"/>
              </w:rPr>
              <w:t>A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podać</w:t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uppressAutoHyphens w:val="false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Cs w:val="24"/>
        </w:rPr>
      </w:pPr>
      <w:r>
        <w:rPr>
          <w:rFonts w:cs="Calibri" w:cstheme="minorHAnsi"/>
          <w:sz w:val="24"/>
          <w:szCs w:val="28"/>
        </w:rPr>
        <w:t>Wymogiem jest aby wartości podane  w kolumnie „Wartość oferowana” były zgodne z danymi zawartymi w oficjalnym dokumencie przedstawiającym dane techniczne ( np. Product Data). Zamawiający ma prawo wystąpić do Wykonawcy o udostępnienie takiego dokumentu celem weryfikacji.</w:t>
      </w:r>
      <w:r>
        <w:rPr>
          <w:rFonts w:cs="Calibri" w:cstheme="minorHAnsi"/>
          <w:szCs w:val="24"/>
        </w:rPr>
        <w:t xml:space="preserve"> </w:t>
      </w:r>
    </w:p>
    <w:p>
      <w:pPr>
        <w:pStyle w:val="Nagwek6"/>
        <w:rPr>
          <w:rFonts w:ascii="Calibri" w:hAnsi="Calibri" w:cs="Calibri" w:asciiTheme="minorHAnsi" w:cstheme="minorHAnsi" w:hAnsiTheme="minorHAnsi"/>
          <w:color w:val="000000" w:themeColor="text1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Cs w:val="24"/>
        </w:rPr>
        <w:t>Zamawiający zastrzega sobie prawo do zażądania w wyznaczonym przez siebie terminie, dokonania przez Wykonawcę prezentacji, pokazu oferowanego  przedmiotu zamówienia ze wszystkimi wymaganymi parametrami. Niespełnienie tego wymagania spowoduje odrzucenie oferty jako niezgodnej z treścią SIWZ.</w:t>
      </w:r>
    </w:p>
    <w:p>
      <w:pPr>
        <w:pStyle w:val="Tytu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ytu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ytu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ytu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  <w:bookmarkStart w:id="0" w:name="_Hlk92976469"/>
      <w:bookmarkStart w:id="1" w:name="_Hlk92976469"/>
    </w:p>
    <w:p>
      <w:pPr>
        <w:pStyle w:val="Tytu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ytu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cs="Calibri" w:cstheme="minorHAnsi"/>
          <w:sz w:val="24"/>
          <w:szCs w:val="24"/>
        </w:rPr>
        <w:t>..............................................</w:t>
      </w:r>
    </w:p>
    <w:p>
      <w:pPr>
        <w:pStyle w:val="Normal"/>
        <w:spacing w:before="0" w:after="160"/>
        <w:ind w:left="6372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        </w:t>
      </w:r>
      <w:r>
        <w:rPr>
          <w:rFonts w:cs="Calibri" w:cstheme="minorHAnsi"/>
          <w:sz w:val="24"/>
          <w:szCs w:val="24"/>
        </w:rPr>
        <w:t>(podpisy osoby/ osób uprawnionych)</w:t>
      </w:r>
      <w:bookmarkEnd w:id="1"/>
    </w:p>
    <w:sectPr>
      <w:type w:val="nextPage"/>
      <w:pgSz w:orient="landscape" w:w="16838" w:h="11906"/>
      <w:pgMar w:left="1417" w:right="1245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4acc"/>
    <w:pPr>
      <w:widowControl/>
      <w:suppressAutoHyphens w:val="true"/>
      <w:bidi w:val="0"/>
      <w:spacing w:lineRule="auto" w:line="247" w:before="0" w:after="16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eastAsia="pl-PL" w:val="pl-PL" w:bidi="ar-SA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84772c"/>
    <w:pPr>
      <w:keepNext w:val="true"/>
      <w:keepLines/>
      <w:suppressAutoHyphens w:val="false"/>
      <w:spacing w:lineRule="auto" w:line="240"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84772c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84772c"/>
    <w:rPr>
      <w:rFonts w:ascii="Times New Roman" w:hAnsi="Times New Roman" w:eastAsia="Times New Roman" w:cs="Times New Roman"/>
      <w:b/>
      <w:sz w:val="28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84772c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da564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semiHidden/>
    <w:qFormat/>
    <w:rsid w:val="00da564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Jlqj4b" w:customStyle="1">
    <w:name w:val="jlqj4b"/>
    <w:basedOn w:val="DefaultParagraphFont"/>
    <w:qFormat/>
    <w:rsid w:val="00da5646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84772c"/>
    <w:pPr>
      <w:suppressAutoHyphens w:val="false"/>
      <w:spacing w:lineRule="auto" w:line="240" w:before="0" w:after="0"/>
    </w:pPr>
    <w:rPr>
      <w:rFonts w:ascii="Times New Roman" w:hAnsi="Times New Roman"/>
      <w:sz w:val="24"/>
      <w:szCs w:val="20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974acc"/>
    <w:pPr>
      <w:ind w:left="720" w:hanging="0"/>
    </w:pPr>
    <w:rPr/>
  </w:style>
  <w:style w:type="paragraph" w:styleId="Tytu">
    <w:name w:val="Title"/>
    <w:basedOn w:val="Normal"/>
    <w:link w:val="TytuZnak"/>
    <w:qFormat/>
    <w:rsid w:val="0084772c"/>
    <w:pPr>
      <w:suppressAutoHyphens w:val="false"/>
      <w:spacing w:lineRule="auto" w:line="240" w:before="0" w:after="0"/>
      <w:jc w:val="center"/>
    </w:pPr>
    <w:rPr>
      <w:rFonts w:ascii="Times New Roman" w:hAnsi="Times New Roman"/>
      <w:b/>
      <w:sz w:val="28"/>
      <w:szCs w:val="20"/>
    </w:rPr>
  </w:style>
  <w:style w:type="paragraph" w:styleId="Annotationtext">
    <w:name w:val="annotation text"/>
    <w:basedOn w:val="Normal"/>
    <w:link w:val="TekstkomentarzaZnak"/>
    <w:semiHidden/>
    <w:unhideWhenUsed/>
    <w:qFormat/>
    <w:rsid w:val="00da5646"/>
    <w:pPr>
      <w:suppressAutoHyphens w:val="false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"/>
    <w:link w:val="StopkaZnak"/>
    <w:semiHidden/>
    <w:unhideWhenUsed/>
    <w:rsid w:val="00da5646"/>
    <w:pPr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Akapitzlist1" w:customStyle="1">
    <w:name w:val="Akapit z listą1"/>
    <w:basedOn w:val="Normal"/>
    <w:uiPriority w:val="99"/>
    <w:qFormat/>
    <w:rsid w:val="006f198a"/>
    <w:pPr>
      <w:spacing w:lineRule="auto" w:line="276" w:before="0" w:after="200"/>
      <w:ind w:left="720" w:hanging="0"/>
    </w:pPr>
    <w:rPr>
      <w:rFonts w:ascii="Times New Roman" w:hAnsi="Times New Roman" w:eastAsia="Calibri"/>
      <w:kern w:val="2"/>
      <w:lang w:eastAsia="hi-IN" w:bidi="hi-IN"/>
    </w:rPr>
  </w:style>
  <w:style w:type="paragraph" w:styleId="Standard" w:customStyle="1">
    <w:name w:val="Standard"/>
    <w:qFormat/>
    <w:rsid w:val="00a50772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b2d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4E30-466E-46B5-B3FC-9B9A06DD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Application>LibreOffice/7.1.2.2$Windows_x86 LibreOffice_project/8a45595d069ef5570103caea1b71cc9d82b2aae4</Application>
  <AppVersion>15.0000</AppVersion>
  <Pages>5</Pages>
  <Words>824</Words>
  <Characters>5096</Characters>
  <CharactersWithSpaces>6269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2023-09-13T09:57:00Z</dcterms:created>
  <dc:creator>Szpital</dc:creator>
  <dc:description/>
  <dc:language>pl-PL</dc:language>
  <cp:lastModifiedBy>Szpital</cp:lastModifiedBy>
  <cp:lastPrinted>2023-09-21T10:47:00Z</cp:lastPrinted>
  <dcterms:modified xsi:type="dcterms:W3CDTF">2023-10-06T09:53:00Z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